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 and complete blockchain entry 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now including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artisan (karigar) entry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along with all other stakeholders in the Kashmiri handicrafts ecosystem.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0"/>
          <w:rtl w:val="0"/>
        </w:rPr>
        <w:t xml:space="preserve">Complete Blockchain Entry System for the Kashmiri Handicrafts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system ensures full transparency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raw material sourcing to buyer transactions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tracking every step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handicraft production and sales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1. Raw Material Sourcing (Waguvar – Wool, Silk, Walnut Wood, Papier-Mâché Base,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transparency in sourcing materials from farmers and suppliers.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1957"/>
        <w:gridCol w:w="5720"/>
        <w:gridCol w:w="1683"/>
        <w:tblGridChange w:id="0">
          <w:tblGrid>
            <w:gridCol w:w="1957"/>
            <w:gridCol w:w="5720"/>
            <w:gridCol w:w="16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Raw Material Harvesting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Supplier ID, Material Type, Harvest Date, Quantity, Source Location (Geo-tag), Certification (e.g., organic, sustainable)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Supplier 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Supplier Name, Govt. ID, License Number, Past Transactions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 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Lab Test Report, Certification ID (Silk Mark, GI Tag), Certifying Authority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Supply Chain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Supplier to Manufacturer Transaction ID, Material Movement Logs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2. Artisan (Karigar) Entry – The Most Crucial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artisans (karigars) receive fair wages, maintain authenticity, and allow buyers to verify their craftsmanship.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400"/>
      </w:tblPr>
      <w:tblGrid>
        <w:gridCol w:w="2051"/>
        <w:gridCol w:w="4754"/>
        <w:gridCol w:w="2555"/>
        <w:tblGridChange w:id="0">
          <w:tblGrid>
            <w:gridCol w:w="2051"/>
            <w:gridCol w:w="4754"/>
            <w:gridCol w:w="25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Artisan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Artisan ID, Name, Address, Aadhaar Number (India), Govt. ID, Specialization (Weaving, Wood Carving, Papier-Mâché, etc.), Years of Experience, Contact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Workshop Association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Artisan ID, Workshop ID, Craft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 Certification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Certificate ID, Issuing Authority (GI Certification, Training Institutes)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Order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Order ID, Artisan ID, Product Type, Assigned Date, Expected Completion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Progress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Work Logs (Stages: Spinning, Weaving, Dyeing, Embroidery, Carving, Painting), Timestamps, Photos, Time Spent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Completion &amp; Quality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Final Product ID, Artisan ID, Quality Control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Artisan Earnings &amp;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Payment ID, Artisan ID, Work Completed, Wage Amount, Payment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Royalty for Artisan (if applicable)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Artisan ID, Product NFT ID, Royalty Percentage, Payment 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 (Ethereum/Polygon)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QR Code for Buyer 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QR Code linking to Artisan’s Work History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3. Manufacturing Units &amp; Workshops (Karigar Karkhanay)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Tracks the conversion of raw materials into finished handicrafts.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400"/>
      </w:tblPr>
      <w:tblGrid>
        <w:gridCol w:w="2260"/>
        <w:gridCol w:w="5242"/>
        <w:gridCol w:w="1858"/>
        <w:tblGridChange w:id="0">
          <w:tblGrid>
            <w:gridCol w:w="2260"/>
            <w:gridCol w:w="5242"/>
            <w:gridCol w:w="185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Workshop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Workshop ID, Owner Name, Location, Craft Type, No. of Artisans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Raw Material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Raw Material Batch ID, Date Received, Source (Linked to Raw Material Entry)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Production Workflow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Production ID, Assigned Artisan, Stages (Spinning, Weaving, Carving, Painting)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Product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Unique Product ID (linked to NFT), Artisan Name, GI Certification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4. Distributor Entry (Product Movement from Workshop to Market)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Tracks how products move from workshops to wholesalers and retailers.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400"/>
      </w:tblPr>
      <w:tblGrid>
        <w:gridCol w:w="2531"/>
        <w:gridCol w:w="4788"/>
        <w:gridCol w:w="2041"/>
        <w:tblGridChange w:id="0">
          <w:tblGrid>
            <w:gridCol w:w="2531"/>
            <w:gridCol w:w="4788"/>
            <w:gridCol w:w="204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Distributor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Distributor ID, Business Name, License,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Shipment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Product ID, Distributor ID, Date Dispatched, Destination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GPS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Shipment ID, Live Geo-location, Delivery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IoT +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Warehouse Storage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Storage Facility ID, Conditions (Humidity, Temperature)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5. Wholesaler Entry (Bulk Distribution of Handicrafts)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400"/>
      </w:tblPr>
      <w:tblGrid>
        <w:gridCol w:w="2588"/>
        <w:gridCol w:w="4740"/>
        <w:gridCol w:w="2032"/>
        <w:tblGridChange w:id="0">
          <w:tblGrid>
            <w:gridCol w:w="2588"/>
            <w:gridCol w:w="4740"/>
            <w:gridCol w:w="203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Wholesaler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Wholesaler ID, Business Name, License,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Bulk Purchase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Order ID, Distributor ID, Product Type, Quantity, 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Inventory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Product Stock ID, Quantity Available, Date of Stock Entry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Records to Retailers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Retailer ID, Date of Sale, Quantity, Payment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6. Retailer Entry (Selling to End Buyers)</w:t>
      </w:r>
      <w:r w:rsidDel="00000000" w:rsidR="00000000" w:rsidRPr="00000000">
        <w:rPr>
          <w:rtl w:val="0"/>
        </w:rPr>
      </w:r>
    </w:p>
    <w:tbl>
      <w:tblPr>
        <w:tblStyle w:val="Table6"/>
        <w:tblW w:w="9360.000000000002" w:type="dxa"/>
        <w:jc w:val="left"/>
        <w:tblLayout w:type="fixed"/>
        <w:tblLook w:val="0400"/>
      </w:tblPr>
      <w:tblGrid>
        <w:gridCol w:w="3128"/>
        <w:gridCol w:w="4261"/>
        <w:gridCol w:w="1971"/>
        <w:tblGridChange w:id="0">
          <w:tblGrid>
            <w:gridCol w:w="3128"/>
            <w:gridCol w:w="4261"/>
            <w:gridCol w:w="197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Retailer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Retailer ID, Business Name, Location, Online/Offline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Purchase from Wholesaler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Invoice ID, Wholesaler ID, Product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Stock 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Product ID, Quantity Available, Pricing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Point-of-Sale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Buyer ID, Payment Method, Transaction Hash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QR Code for Authenticity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QR Code linked to NFT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7. Buyer Entry (Final Purchase &amp; Ownership Transfer)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400"/>
      </w:tblPr>
      <w:tblGrid>
        <w:gridCol w:w="3167"/>
        <w:gridCol w:w="4248"/>
        <w:gridCol w:w="1945"/>
        <w:tblGridChange w:id="0">
          <w:tblGrid>
            <w:gridCol w:w="3167"/>
            <w:gridCol w:w="4248"/>
            <w:gridCol w:w="19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Buyer Profile (Optional for KYC)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Buyer ID, Name, Location, Payment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Purchase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Order ID, Retailer ID, Payment Confirmation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Ownership Registration (NFT-based)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Buyer Wallet Address, Product NFT ID, Transfer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 Confirmation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Buyer Acknowledgment, Time of Receipt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Reviews &amp; Ratings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Buyer ID, Product ID, Review, Star Rating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8. Post-Sale Services &amp; Resale Market (Ownership Transfers &amp; Repairs)</w:t>
      </w:r>
      <w:r w:rsidDel="00000000" w:rsidR="00000000" w:rsidRPr="00000000">
        <w:rPr>
          <w:rtl w:val="0"/>
        </w:rPr>
      </w:r>
    </w:p>
    <w:tbl>
      <w:tblPr>
        <w:tblStyle w:val="Table8"/>
        <w:tblW w:w="9348.999999999998" w:type="dxa"/>
        <w:jc w:val="left"/>
        <w:tblLayout w:type="fixed"/>
        <w:tblLook w:val="0400"/>
      </w:tblPr>
      <w:tblGrid>
        <w:gridCol w:w="3202"/>
        <w:gridCol w:w="3879"/>
        <w:gridCol w:w="2268"/>
        <w:tblGridChange w:id="0">
          <w:tblGrid>
            <w:gridCol w:w="3202"/>
            <w:gridCol w:w="3879"/>
            <w:gridCol w:w="22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Warranty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Buyer ID, Product ID, Warranty Period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Repair &amp; Maintenance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Repair ID, Artisan ID, Fix Type, 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Resale &amp; Ownership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New Buyer ID, Transfer Date, 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Public Blockchain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r w:rsidDel="00000000" w:rsidR="00000000" w:rsidRPr="00000000">
        <w:rPr>
          <w:b w:val="0"/>
          <w:rtl w:val="0"/>
        </w:rPr>
        <w:t xml:space="preserve">9. Sustainability &amp; Ethical Trade Compliance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400"/>
      </w:tblPr>
      <w:tblGrid>
        <w:gridCol w:w="3060"/>
        <w:gridCol w:w="4122"/>
        <w:gridCol w:w="2178"/>
        <w:tblGridChange w:id="0">
          <w:tblGrid>
            <w:gridCol w:w="3060"/>
            <w:gridCol w:w="4122"/>
            <w:gridCol w:w="217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Fields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Network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 Sustainability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CO2 Emissions, Water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Fair Trade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Artisan Wages, Working Conditions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Private Blockchain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r w:rsidDel="00000000" w:rsidR="00000000" w:rsidRPr="00000000">
        <w:rPr>
          <w:b w:val="0"/>
          <w:rtl w:val="0"/>
        </w:rPr>
        <w:t xml:space="preserve">Updated Summary of Stakeholder Entries</w:t>
      </w:r>
      <w:r w:rsidDel="00000000" w:rsidR="00000000" w:rsidRPr="00000000">
        <w:rPr>
          <w:rtl w:val="0"/>
        </w:rPr>
      </w:r>
    </w:p>
    <w:tbl>
      <w:tblPr>
        <w:tblStyle w:val="Table10"/>
        <w:tblW w:w="8425.0" w:type="dxa"/>
        <w:jc w:val="left"/>
        <w:tblLayout w:type="fixed"/>
        <w:tblLook w:val="0400"/>
      </w:tblPr>
      <w:tblGrid>
        <w:gridCol w:w="2021"/>
        <w:gridCol w:w="3403"/>
        <w:gridCol w:w="3001"/>
        <w:tblGridChange w:id="0">
          <w:tblGrid>
            <w:gridCol w:w="2021"/>
            <w:gridCol w:w="3403"/>
            <w:gridCol w:w="300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Blockchain Type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Raw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Farmers, Suppliers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(Hyperledger)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Manufacturing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Artisans (Karigars),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(Hyperledger)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Distributors, Warehouses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(Hyperledger)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Wholesale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Wholesalers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(Hyperledger)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Retailers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(Hyperledger)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Buyers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End Customers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(Polygon, Ethereum)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Resale &amp;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Ownership Transfers, Repairs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(Ethereum)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Sustainability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NGOs, Government Bodies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(Hyperledger)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41614725" cy="1270"/>
                <wp:effectExtent b="36830" l="0" r="0" t="31750"/>
                <wp:docPr id="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614725" cy="6985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r w:rsidDel="00000000" w:rsidR="00000000" w:rsidRPr="00000000">
        <w:rPr>
          <w:b w:val="0"/>
          <w:rtl w:val="0"/>
        </w:rPr>
        <w:t xml:space="preserve">What’s Next?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Would you like Smart Contract Code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artisan payments &amp; royalt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