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31.png" ContentType="image/png"/>
  <Override PartName="/word/media/rId30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  <w:r>
        <w:t xml:space="preserve"> </w:t>
      </w:r>
      <w:r>
        <w:t xml:space="preserve">банка</w:t>
      </w:r>
      <w:r>
        <w:t xml:space="preserve"> </w:t>
      </w:r>
      <w:r>
        <w:t xml:space="preserve">Открытие</w:t>
      </w:r>
    </w:p>
    <w:p>
      <w:pPr>
        <w:pStyle w:val="Heading1"/>
      </w:pPr>
      <w:bookmarkStart w:id="21" w:name="анализ"/>
      <w:bookmarkEnd w:id="21"/>
      <w:r>
        <w:t xml:space="preserve">Анализ</w:t>
      </w:r>
    </w:p>
    <w:p>
      <w:pPr>
        <w:pStyle w:val="FirstParagraph"/>
      </w:pPr>
      <w:r>
        <w:t xml:space="preserve">Считаем данные и подготовим их к анализу, приведя к чистому виду. (См. приложение "Подготовка данных")</w:t>
      </w:r>
    </w:p>
    <w:p>
      <w:pPr>
        <w:pStyle w:val="BodyText"/>
      </w:pPr>
      <w:r>
        <w:t xml:space="preserve">В таблице нет информации за первые месяцы от банков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- возможно,</w:t>
      </w:r>
      <w:r>
        <w:t xml:space="preserve"> </w:t>
      </w:r>
      <w:r>
        <w:t xml:space="preserve">они недавно открылись. Более примечательно, что от банка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нет информации за последние месяцы.</w:t>
      </w:r>
      <w:r>
        <w:t xml:space="preserve"> </w:t>
      </w:r>
      <w:r>
        <w:t xml:space="preserve">Возникает предположение, что это отделение закрылось. Посмотрим, есть ли какие-то очевидные поводы для такого решения.</w:t>
      </w:r>
    </w:p>
    <w:p>
      <w:pPr>
        <w:pStyle w:val="BodyText"/>
      </w:pPr>
      <w:r>
        <w:t xml:space="preserve">Построим графики абсолютных показателей (количество поданных заявок, одобренных заявок и выданных кредитов):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Li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Действительно, в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долгое время подавалось наименьшее количество заявок, почти</w:t>
      </w:r>
      <w:r>
        <w:t xml:space="preserve"> </w:t>
      </w:r>
      <w:r>
        <w:t xml:space="preserve">всегда там одобрялось наименьшее количество заявок и всегда там выпускалось наименьшее</w:t>
      </w:r>
      <w:r>
        <w:t xml:space="preserve"> </w:t>
      </w:r>
      <w:r>
        <w:t xml:space="preserve">количество кредитов. Возможно, он находился в районе с малым числом потенциальных клиентов.</w:t>
      </w:r>
    </w:p>
    <w:p>
      <w:pPr>
        <w:pStyle w:val="BodyText"/>
      </w:pPr>
      <w:r>
        <w:t xml:space="preserve">Чтобы не нарушать предпосылок таких тестов, как ANOVA и тест Тьюки (см. приложение "Распределение абсолютных показателей"), воспользуемся непараметрическим тестом Данна, чтобы узнать, в какие банки подавалось статистически больше заявок. (см. приложение "Результаты статистических тестов")</w:t>
      </w:r>
      <w:r>
        <w:t xml:space="preserve"> </w:t>
      </w:r>
      <w:r>
        <w:t xml:space="preserve">Наибольшее отличие от всех остальных видно в банке</w:t>
      </w:r>
      <w:r>
        <w:t xml:space="preserve"> </w:t>
      </w:r>
      <w:r>
        <w:rPr>
          <w:b/>
        </w:rPr>
        <w:t xml:space="preserve">D</w:t>
      </w:r>
      <w:r>
        <w:t xml:space="preserve">. Менее всего различаются пары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, а так же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</w:t>
      </w:r>
      <w:r>
        <w:t xml:space="preserve">. Возможно, другие банки проводили более гибкую кредитную политику. Посмотрим на общее количество абсолютных показателей за всё время: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Bar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Действительно, в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было подано на 27% заявок меньше, чем в банк</w:t>
      </w:r>
      <w:r>
        <w:t xml:space="preserve"> </w:t>
      </w:r>
      <w:r>
        <w:rPr>
          <w:b/>
        </w:rPr>
        <w:t xml:space="preserve">B</w:t>
      </w:r>
      <w:r>
        <w:t xml:space="preserve">, а в банки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соответственно на 53% и 60% больше, однако, число одобренных и выданных кредитов в банке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даже больше, чем в последних.</w:t>
      </w:r>
      <w:r>
        <w:t xml:space="preserve"> </w:t>
      </w:r>
      <w:r>
        <w:t xml:space="preserve">Взглянем на относительные уровни одобрения и согласия (проценты одобренных заявок из общего количества и выданных кредитов из количества одобренных соответственно).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Boxp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самом деле, банк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одобрял в среднем даже больше самого успешного банка</w:t>
      </w:r>
      <w:r>
        <w:t xml:space="preserve"> </w:t>
      </w:r>
      <w:r>
        <w:rPr>
          <w:b/>
        </w:rPr>
        <w:t xml:space="preserve">D</w:t>
      </w:r>
      <w:r>
        <w:t xml:space="preserve">. Возможно, последний находится в густонаселенном районе и подобная политика привела к лояльности клиентов к банку, что и стало причиной его успеха. Тогда банку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стоит продолжать придерживаться данной стратегии, если это не приводит к росту невыплаченных задолжностей.</w:t>
      </w:r>
      <w:r>
        <w:t xml:space="preserve"> </w:t>
      </w:r>
      <w:r>
        <w:t xml:space="preserve">Продолжим анализ и посмотрим, какие из этих различий статистически значимые (см. приложение "Результаты статистических тестов").</w:t>
      </w:r>
    </w:p>
    <w:p>
      <w:pPr>
        <w:pStyle w:val="BodyText"/>
      </w:pPr>
      <w:r>
        <w:t xml:space="preserve">По уровню одобрения, банки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действительно похожи, а предположительно закрытый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сильно отличается от всех остальных. Больше всего с ним статистически схож банк</w:t>
      </w:r>
      <w:r>
        <w:t xml:space="preserve"> </w:t>
      </w:r>
      <w:r>
        <w:rPr>
          <w:b/>
        </w:rPr>
        <w:t xml:space="preserve">A</w:t>
      </w:r>
      <w:r>
        <w:t xml:space="preserve">.</w:t>
      </w:r>
      <w:r>
        <w:t xml:space="preserve"> </w:t>
      </w:r>
      <w:r>
        <w:t xml:space="preserve">По уровню согласия на одобренные условия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уступает всем остальным. Однако и в банке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клиенты берут одобренные кредиты статистически меньше, чем в банках</w:t>
      </w:r>
      <w:r>
        <w:t xml:space="preserve"> </w:t>
      </w:r>
      <w:r>
        <w:rPr>
          <w:b/>
        </w:rPr>
        <w:t xml:space="preserve">A</w:t>
      </w:r>
      <w:r>
        <w:t xml:space="preserve">,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D</w:t>
      </w:r>
      <w:r>
        <w:t xml:space="preserve">.</w:t>
      </w:r>
      <w:r>
        <w:t xml:space="preserve"> </w:t>
      </w:r>
      <w:r>
        <w:t xml:space="preserve">Эти замечания являются поводом для пересмотра кредитной политики в банках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. Такая строгость при одобрении может послужить причиной потери лояльности клиентов и повторения судьбы банка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1"/>
      </w:pPr>
      <w:bookmarkStart w:id="25" w:name="резюме"/>
      <w:bookmarkEnd w:id="25"/>
      <w:r>
        <w:t xml:space="preserve">Резюме</w:t>
      </w:r>
    </w:p>
    <w:p>
      <w:pPr>
        <w:pStyle w:val="FirstParagraph"/>
      </w:pPr>
      <w:r>
        <w:t xml:space="preserve">Исходя из приведённого анализа можно сделать следующие выводы:</w:t>
      </w:r>
    </w:p>
    <w:p>
      <w:pPr>
        <w:numPr>
          <w:numId w:val="1001"/>
          <w:ilvl w:val="0"/>
        </w:numPr>
      </w:pPr>
      <w:r>
        <w:t xml:space="preserve">Если гибкая кредитная политика банков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D</w:t>
      </w:r>
      <w:r>
        <w:t xml:space="preserve">, характеризующаяся высоким процентом одобрения заявок, не приводит к росту задолженности клиентов и прибыльности банка, но вызывает приток лояльных клиентов, её можно считать успешной.</w:t>
      </w:r>
    </w:p>
    <w:p>
      <w:pPr>
        <w:numPr>
          <w:numId w:val="1001"/>
          <w:ilvl w:val="0"/>
        </w:numPr>
      </w:pPr>
      <w:r>
        <w:t xml:space="preserve">Строгая кредитная политика банка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приводит к оттоку клиентов и малой популярности. В связи с этим, банкам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следует обратить внимание на свои порядки одобрения заявок.</w:t>
      </w:r>
    </w:p>
    <w:p>
      <w:pPr>
        <w:numPr>
          <w:numId w:val="1001"/>
          <w:ilvl w:val="0"/>
        </w:numPr>
      </w:pPr>
      <w:r>
        <w:t xml:space="preserve">Анализ следовало бы продолжить, опираясь на дополнительные данные. Определение эффективности и выбор модели одобрения должен быть результатом анализа таких показателей, как параметры региона, макроэкономической ситуации и даже самого банка.</w:t>
      </w:r>
    </w:p>
    <w:p>
      <w:pPr>
        <w:numPr>
          <w:numId w:val="1001"/>
          <w:ilvl w:val="0"/>
        </w:numPr>
      </w:pPr>
      <w:r>
        <w:t xml:space="preserve">Так же в дальнейшем анализе потребуется пропущенная информация, возможно, вычисленная по некоторой модели (если её нельзя добыть, например, потому что эти банки в эти месяцы были закрыты), чтобы мы имели полную картину хотя бы за два полных периода. Тогда будет полезно сделать попарные сравнения первых и последних 12 месяцев для каждого банка, чтобы сделать вывод о последствиях их кредитной политики. Возможно, негативные эффекты уже сказываются на банках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Более того, имея информацию как минимум о двух периодах, было бы полезно проанализировать данные, как временные ряды. Возможно, исходя из анализа сезонности, мы смогли бы объяснить отличия в видах линий, пики и их разнонаправленность, которые мы видим на графиках показателей, нормированных на отрезок [0,1].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gg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приложения"/>
      <w:bookmarkEnd w:id="27"/>
      <w:r>
        <w:t xml:space="preserve">Приложения</w:t>
      </w:r>
    </w:p>
    <w:p>
      <w:pPr>
        <w:pStyle w:val="Heading2"/>
      </w:pPr>
      <w:bookmarkStart w:id="28" w:name="-"/>
      <w:bookmarkEnd w:id="28"/>
      <w:r>
        <w:t xml:space="preserve">Подготовка данных</w:t>
      </w:r>
    </w:p>
    <w:p>
      <w:pPr>
        <w:pStyle w:val="Compact"/>
      </w:pPr>
      <w:r>
        <w:t xml:space="preserve">Для начала считаем данные из файла и взглянем на них.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left"/>
            </w:pPr>
            <w:r>
              <w:t xml:space="preserve">Кол-во принятых кредитных заявок</w:t>
            </w:r>
          </w:p>
        </w:tc>
        <w:tc>
          <w:p>
            <w:pPr>
              <w:pStyle w:val="Compact"/>
              <w:jc w:val="right"/>
            </w:pPr>
            <w:r>
              <w:t xml:space="preserve">7357.1012019</w:t>
            </w:r>
          </w:p>
        </w:tc>
        <w:tc>
          <w:p>
            <w:pPr>
              <w:pStyle w:val="Compact"/>
              <w:jc w:val="right"/>
            </w:pPr>
            <w:r>
              <w:t xml:space="preserve">1.047682e+04</w:t>
            </w:r>
          </w:p>
        </w:tc>
        <w:tc>
          <w:p>
            <w:pPr>
              <w:pStyle w:val="Compact"/>
              <w:jc w:val="right"/>
            </w:pPr>
            <w:r>
              <w:t xml:space="preserve">1.054394e+04</w:t>
            </w:r>
          </w:p>
        </w:tc>
        <w:tc>
          <w:p>
            <w:pPr>
              <w:pStyle w:val="Compact"/>
              <w:jc w:val="right"/>
            </w:pPr>
            <w:r>
              <w:t xml:space="preserve">1.070278e+04</w:t>
            </w:r>
          </w:p>
        </w:tc>
        <w:tc>
          <w:p>
            <w:pPr>
              <w:pStyle w:val="Compact"/>
              <w:jc w:val="right"/>
            </w:pPr>
            <w:r>
              <w:t xml:space="preserve">7656.7701397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Уровень одобрения</w:t>
            </w:r>
          </w:p>
        </w:tc>
        <w:tc>
          <w:p>
            <w:pPr>
              <w:pStyle w:val="Compact"/>
              <w:jc w:val="right"/>
            </w:pPr>
            <w:r>
              <w:t xml:space="preserve">0.1576522</w:t>
            </w:r>
          </w:p>
        </w:tc>
        <w:tc>
          <w:p>
            <w:pPr>
              <w:pStyle w:val="Compact"/>
              <w:jc w:val="right"/>
            </w:pPr>
            <w:r>
              <w:t xml:space="preserve">1.571524e-01</w:t>
            </w:r>
          </w:p>
        </w:tc>
        <w:tc>
          <w:p>
            <w:pPr>
              <w:pStyle w:val="Compact"/>
              <w:jc w:val="right"/>
            </w:pPr>
            <w:r>
              <w:t xml:space="preserve">1.581591e-01</w:t>
            </w:r>
          </w:p>
        </w:tc>
        <w:tc>
          <w:p>
            <w:pPr>
              <w:pStyle w:val="Compact"/>
              <w:jc w:val="right"/>
            </w:pPr>
            <w:r>
              <w:t xml:space="preserve">1.605418e-01</w:t>
            </w:r>
          </w:p>
        </w:tc>
        <w:tc>
          <w:p>
            <w:pPr>
              <w:pStyle w:val="Compact"/>
              <w:jc w:val="right"/>
            </w:pPr>
            <w:r>
              <w:t xml:space="preserve">0.1640736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Кол-во выданных кредитов</w:t>
            </w:r>
          </w:p>
        </w:tc>
        <w:tc>
          <w:p>
            <w:pPr>
              <w:pStyle w:val="Compact"/>
              <w:jc w:val="right"/>
            </w:pPr>
            <w:r>
              <w:t xml:space="preserve">890.7747526</w:t>
            </w:r>
          </w:p>
        </w:tc>
        <w:tc>
          <w:p>
            <w:pPr>
              <w:pStyle w:val="Compact"/>
              <w:jc w:val="right"/>
            </w:pPr>
            <w:r>
              <w:t xml:space="preserve">1.185449e+03</w:t>
            </w:r>
          </w:p>
        </w:tc>
        <w:tc>
          <w:p>
            <w:pPr>
              <w:pStyle w:val="Compact"/>
              <w:jc w:val="right"/>
            </w:pPr>
            <w:r>
              <w:t xml:space="preserve">1.427483e+03</w:t>
            </w:r>
          </w:p>
        </w:tc>
        <w:tc>
          <w:p>
            <w:pPr>
              <w:pStyle w:val="Compact"/>
              <w:jc w:val="right"/>
            </w:pPr>
            <w:r>
              <w:t xml:space="preserve">1.580785e+03</w:t>
            </w:r>
          </w:p>
        </w:tc>
        <w:tc>
          <w:p>
            <w:pPr>
              <w:pStyle w:val="Compact"/>
              <w:jc w:val="right"/>
            </w:pPr>
            <w:r>
              <w:t xml:space="preserve">934.6679990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</w:t>
            </w:r>
          </w:p>
        </w:tc>
        <w:tc>
          <w:p>
            <w:pPr>
              <w:pStyle w:val="Compact"/>
              <w:jc w:val="left"/>
            </w:pPr>
            <w:r>
              <w:t xml:space="preserve">Кол-во принятых кредитных заявок</w:t>
            </w:r>
          </w:p>
        </w:tc>
        <w:tc>
          <w:p>
            <w:pPr>
              <w:pStyle w:val="Compact"/>
              <w:jc w:val="right"/>
            </w:pPr>
            <w:r>
              <w:t xml:space="preserve">6660.2318842</w:t>
            </w:r>
          </w:p>
        </w:tc>
        <w:tc>
          <w:p>
            <w:pPr>
              <w:pStyle w:val="Compact"/>
              <w:jc w:val="right"/>
            </w:pPr>
            <w:r>
              <w:t xml:space="preserve">9.544878e+03</w:t>
            </w:r>
          </w:p>
        </w:tc>
        <w:tc>
          <w:p>
            <w:pPr>
              <w:pStyle w:val="Compact"/>
              <w:jc w:val="right"/>
            </w:pPr>
            <w:r>
              <w:t xml:space="preserve">9.484121e+03</w:t>
            </w:r>
          </w:p>
        </w:tc>
        <w:tc>
          <w:p>
            <w:pPr>
              <w:pStyle w:val="Compact"/>
              <w:jc w:val="right"/>
            </w:pPr>
            <w:r>
              <w:t xml:space="preserve">9.343363e+03</w:t>
            </w:r>
          </w:p>
        </w:tc>
        <w:tc>
          <w:p>
            <w:pPr>
              <w:pStyle w:val="Compact"/>
              <w:jc w:val="right"/>
            </w:pPr>
            <w:r>
              <w:t xml:space="preserve">6399.5652352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Уровень одобрения</w:t>
            </w:r>
          </w:p>
        </w:tc>
        <w:tc>
          <w:p>
            <w:pPr>
              <w:pStyle w:val="Compact"/>
              <w:jc w:val="right"/>
            </w:pPr>
            <w:r>
              <w:t xml:space="preserve">0.3678551</w:t>
            </w:r>
          </w:p>
        </w:tc>
        <w:tc>
          <w:p>
            <w:pPr>
              <w:pStyle w:val="Compact"/>
              <w:jc w:val="right"/>
            </w:pPr>
            <w:r>
              <w:t xml:space="preserve">3.666888e-01</w:t>
            </w:r>
          </w:p>
        </w:tc>
        <w:tc>
          <w:p>
            <w:pPr>
              <w:pStyle w:val="Compact"/>
              <w:jc w:val="right"/>
            </w:pPr>
            <w:r>
              <w:t xml:space="preserve">3.690379e-01</w:t>
            </w:r>
          </w:p>
        </w:tc>
        <w:tc>
          <w:p>
            <w:pPr>
              <w:pStyle w:val="Compact"/>
              <w:jc w:val="right"/>
            </w:pPr>
            <w:r>
              <w:t xml:space="preserve">3.745975e-01</w:t>
            </w:r>
          </w:p>
        </w:tc>
        <w:tc>
          <w:p>
            <w:pPr>
              <w:pStyle w:val="Compact"/>
              <w:jc w:val="right"/>
            </w:pPr>
            <w:r>
              <w:t xml:space="preserve">0.3828385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Кол-во выданных кредитов</w:t>
            </w:r>
          </w:p>
        </w:tc>
        <w:tc>
          <w:p>
            <w:pPr>
              <w:pStyle w:val="Compact"/>
              <w:jc w:val="right"/>
            </w:pPr>
            <w:r>
              <w:t xml:space="preserve">2156.0000000</w:t>
            </w:r>
          </w:p>
        </w:tc>
        <w:tc>
          <w:p>
            <w:pPr>
              <w:pStyle w:val="Compact"/>
              <w:jc w:val="right"/>
            </w:pPr>
            <w:r>
              <w:t xml:space="preserve">3.276000e+03</w:t>
            </w:r>
          </w:p>
        </w:tc>
        <w:tc>
          <w:p>
            <w:pPr>
              <w:pStyle w:val="Compact"/>
              <w:jc w:val="right"/>
            </w:pPr>
            <w:r>
              <w:t xml:space="preserve">2.744000e+03</w:t>
            </w:r>
          </w:p>
        </w:tc>
        <w:tc>
          <w:p>
            <w:pPr>
              <w:pStyle w:val="Compact"/>
              <w:jc w:val="right"/>
            </w:pPr>
            <w:r>
              <w:t xml:space="preserve">2.660000e+03</w:t>
            </w:r>
          </w:p>
        </w:tc>
        <w:tc>
          <w:p>
            <w:pPr>
              <w:pStyle w:val="Compact"/>
              <w:jc w:val="right"/>
            </w:pPr>
            <w:r>
              <w:t xml:space="preserve">1960.0000000</w:t>
            </w:r>
          </w:p>
        </w:tc>
      </w:tr>
    </w:tbl>
    <w:p>
      <w:pPr>
        <w:pStyle w:val="BodyText"/>
      </w:pPr>
      <w:r>
        <w:t xml:space="preserve">Приведём данные к</w:t>
      </w:r>
      <w:r>
        <w:t xml:space="preserve"> </w:t>
      </w:r>
      <w:r>
        <w:rPr>
          <w:i/>
        </w:rPr>
        <w:t xml:space="preserve">чистому</w:t>
      </w:r>
      <w:r>
        <w:t xml:space="preserve"> </w:t>
      </w:r>
      <w:r>
        <w:t xml:space="preserve">виду. Каждое наблюдение будет в своём ряду, каждый показатель - в своём столбце.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891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10477</w:t>
            </w:r>
          </w:p>
        </w:tc>
        <w:tc>
          <w:p>
            <w:pPr>
              <w:pStyle w:val="Compact"/>
              <w:jc w:val="center"/>
            </w:pPr>
            <w:r>
              <w:t xml:space="preserve">0.157</w:t>
            </w:r>
          </w:p>
        </w:tc>
        <w:tc>
          <w:p>
            <w:pPr>
              <w:pStyle w:val="Compact"/>
              <w:jc w:val="center"/>
            </w:pPr>
            <w:r>
              <w:t xml:space="preserve">1185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1427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10703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center"/>
            </w:pPr>
            <w:r>
              <w:t xml:space="preserve">1581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7657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11229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1695</w:t>
            </w:r>
          </w:p>
        </w:tc>
      </w:tr>
    </w:tbl>
    <w:p>
      <w:pPr>
        <w:pStyle w:val="BodyText"/>
      </w:pPr>
      <w:r>
        <w:t xml:space="preserve">Данные отсортированы по месяцам внутри каждого отдельного банка. В конце таблицы</w:t>
      </w:r>
      <w:r>
        <w:t xml:space="preserve"> </w:t>
      </w:r>
      <w:r>
        <w:t xml:space="preserve">будут данные за последние месяцы 5 банка, который мы обозначили за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5325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4891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2090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5455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Тут же мы видим, что некоторые данные в таблице отсутствуют. Всего строк с пропущенными</w:t>
      </w:r>
      <w:r>
        <w:t xml:space="preserve"> </w:t>
      </w:r>
      <w:r>
        <w:t xml:space="preserve">значениями в файле 8. Это не так много, поэтому взглянем на</w:t>
      </w:r>
      <w:r>
        <w:t xml:space="preserve"> </w:t>
      </w:r>
      <w:r>
        <w:t xml:space="preserve">них.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Для эффективности анализа добавим в нашу таблицу столбцы с абсолютным количеством одобренных заявок, а так же "уровень согласия" - то есть процент одобренных заявок, на которые согласились клиенты.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Acceptance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p>
            <w:pPr>
              <w:pStyle w:val="Compact"/>
              <w:jc w:val="center"/>
            </w:pPr>
            <w:r>
              <w:t xml:space="preserve">1160</w:t>
            </w:r>
          </w:p>
        </w:tc>
        <w:tc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10477</w:t>
            </w:r>
          </w:p>
        </w:tc>
        <w:tc>
          <w:p>
            <w:pPr>
              <w:pStyle w:val="Compact"/>
              <w:jc w:val="center"/>
            </w:pPr>
            <w:r>
              <w:t xml:space="preserve">1646</w:t>
            </w:r>
          </w:p>
        </w:tc>
        <w:tc>
          <w:p>
            <w:pPr>
              <w:pStyle w:val="Compact"/>
              <w:jc w:val="center"/>
            </w:pPr>
            <w:r>
              <w:t xml:space="preserve">1185</w:t>
            </w:r>
          </w:p>
        </w:tc>
        <w:tc>
          <w:p>
            <w:pPr>
              <w:pStyle w:val="Compact"/>
              <w:jc w:val="center"/>
            </w:pPr>
            <w:r>
              <w:t xml:space="preserve">0.157</w:t>
            </w:r>
          </w:p>
        </w:tc>
        <w:tc>
          <w:p>
            <w:pPr>
              <w:pStyle w:val="Compact"/>
              <w:jc w:val="center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p>
            <w:pPr>
              <w:pStyle w:val="Compact"/>
              <w:jc w:val="center"/>
            </w:pPr>
            <w:r>
              <w:t xml:space="preserve">1668</w:t>
            </w:r>
          </w:p>
        </w:tc>
        <w:tc>
          <w:p>
            <w:pPr>
              <w:pStyle w:val="Compact"/>
              <w:jc w:val="center"/>
            </w:pPr>
            <w:r>
              <w:t xml:space="preserve">1427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10703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1581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center"/>
            </w:pPr>
            <w:r>
              <w:t xml:space="preserve">0.920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7657</w:t>
            </w:r>
          </w:p>
        </w:tc>
        <w:tc>
          <w:p>
            <w:pPr>
              <w:pStyle w:val="Compact"/>
              <w:jc w:val="center"/>
            </w:pPr>
            <w:r>
              <w:t xml:space="preserve">1256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11229</w:t>
            </w:r>
          </w:p>
        </w:tc>
        <w:tc>
          <w:p>
            <w:pPr>
              <w:pStyle w:val="Compact"/>
              <w:jc w:val="center"/>
            </w:pPr>
            <w:r>
              <w:t xml:space="preserve">1891</w:t>
            </w:r>
          </w:p>
        </w:tc>
        <w:tc>
          <w:p>
            <w:pPr>
              <w:pStyle w:val="Compact"/>
              <w:jc w:val="center"/>
            </w:pPr>
            <w:r>
              <w:t xml:space="preserve">1695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0.896</w:t>
            </w:r>
          </w:p>
        </w:tc>
      </w:tr>
    </w:tbl>
    <w:p>
      <w:pPr>
        <w:pStyle w:val="Heading2"/>
      </w:pPr>
      <w:bookmarkStart w:id="29" w:name="--"/>
      <w:bookmarkEnd w:id="29"/>
      <w:r>
        <w:t xml:space="preserve">Распределение абсолютных показателей</w:t>
      </w:r>
    </w:p>
    <w:p>
      <w:pPr>
        <w:pStyle w:val="FirstParagraph"/>
      </w:pPr>
      <w:r>
        <w:t xml:space="preserve">Так выглядят гистограммы наших абсолютных показателей: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они имеют далеко не нормальное распределение. Простое логарифмирование тоже нормализует слишком грубо: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Хотя есть ряд работ, утверждающих, что дисперсионный анализ достаточно устойчив к нарушению условия нормальности распределения, лучше воспользуемся непараметрическим тестом Данна.</w:t>
      </w:r>
    </w:p>
    <w:p>
      <w:pPr>
        <w:pStyle w:val="Heading2"/>
      </w:pPr>
      <w:bookmarkStart w:id="32" w:name="--"/>
      <w:bookmarkEnd w:id="32"/>
      <w:r>
        <w:t xml:space="preserve">Результаты статистических тестов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37.0577,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 2.231156</w:t>
      </w:r>
      <w:r>
        <w:br w:type="textWrapping"/>
      </w:r>
      <w:r>
        <w:rPr>
          <w:rStyle w:val="VerbatimChar"/>
        </w:rPr>
        <w:t xml:space="preserve">##          |     0.1284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-0.011111  -2.242268</w:t>
      </w:r>
      <w:r>
        <w:br w:type="textWrapping"/>
      </w:r>
      <w:r>
        <w:rPr>
          <w:rStyle w:val="VerbatimChar"/>
        </w:rPr>
        <w:t xml:space="preserve">##          |     1.0000     0.1247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-3.063733  -5.245847  -3.052866</w:t>
      </w:r>
      <w:r>
        <w:br w:type="textWrapping"/>
      </w:r>
      <w:r>
        <w:rPr>
          <w:rStyle w:val="VerbatimChar"/>
        </w:rPr>
        <w:t xml:space="preserve">##          |     0.0109     0.0000     0.0113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2.366033   0.300383   2.376320   5.166562</w:t>
      </w:r>
      <w:r>
        <w:br w:type="textWrapping"/>
      </w:r>
      <w:r>
        <w:rPr>
          <w:rStyle w:val="VerbatimChar"/>
        </w:rPr>
        <w:t xml:space="preserve">##          |     0.0899     1.0000     0.0874     0.0000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98.3324,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-6.475743</w:t>
      </w:r>
      <w:r>
        <w:br w:type="textWrapping"/>
      </w:r>
      <w:r>
        <w:rPr>
          <w:rStyle w:val="VerbatimChar"/>
        </w:rPr>
        <w:t xml:space="preserve">##          |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-1.666715   4.809028</w:t>
      </w:r>
      <w:r>
        <w:br w:type="textWrapping"/>
      </w:r>
      <w:r>
        <w:rPr>
          <w:rStyle w:val="VerbatimChar"/>
        </w:rPr>
        <w:t xml:space="preserve">##          |     0.4779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-5.060952   1.272450  -3.430872</w:t>
      </w:r>
      <w:r>
        <w:br w:type="textWrapping"/>
      </w:r>
      <w:r>
        <w:rPr>
          <w:rStyle w:val="VerbatimChar"/>
        </w:rPr>
        <w:t xml:space="preserve">##          |     0.0000     1.0000     0.0030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2.464810   8.460184   4.007888   7.118304</w:t>
      </w:r>
      <w:r>
        <w:br w:type="textWrapping"/>
      </w:r>
      <w:r>
        <w:rPr>
          <w:rStyle w:val="VerbatimChar"/>
        </w:rPr>
        <w:t xml:space="preserve">##          |     0.0685     0.0000     0.0003     0.0000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64.0496,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 0.404470</w:t>
      </w:r>
      <w:r>
        <w:br w:type="textWrapping"/>
      </w:r>
      <w:r>
        <w:rPr>
          <w:rStyle w:val="VerbatimChar"/>
        </w:rPr>
        <w:t xml:space="preserve">##          |     1.0000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 2.997973   2.593502</w:t>
      </w:r>
      <w:r>
        <w:br w:type="textWrapping"/>
      </w:r>
      <w:r>
        <w:rPr>
          <w:rStyle w:val="VerbatimChar"/>
        </w:rPr>
        <w:t xml:space="preserve">##          |     0.0136     0.0475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-1.672621  -2.068201  -4.604697</w:t>
      </w:r>
      <w:r>
        <w:br w:type="textWrapping"/>
      </w:r>
      <w:r>
        <w:rPr>
          <w:rStyle w:val="VerbatimChar"/>
        </w:rPr>
        <w:t xml:space="preserve">##          |     0.4720     0.1931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5.787782   5.413315   3.012198   7.231602</w:t>
      </w:r>
      <w:r>
        <w:br w:type="textWrapping"/>
      </w:r>
      <w:r>
        <w:rPr>
          <w:rStyle w:val="VerbatimChar"/>
        </w:rPr>
        <w:t xml:space="preserve">##          |     0.0000     0.0000     0.0130     0.0000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a2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7c5c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банка Открытие</dc:title>
  <dc:creator/>
  <dcterms:created xsi:type="dcterms:W3CDTF">2017-05-13T08:53:47Z</dcterms:created>
  <dcterms:modified xsi:type="dcterms:W3CDTF">2017-05-13T08:53:47Z</dcterms:modified>
</cp:coreProperties>
</file>