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26A4" w14:textId="5D327AA4" w:rsidR="00AE482E" w:rsidRPr="00D5052A" w:rsidRDefault="00AE482E" w:rsidP="00AE482E">
      <w:pPr>
        <w:rPr>
          <w:rFonts w:ascii="Times New Roman" w:hAnsi="Times New Roman" w:cs="Times New Roman"/>
        </w:rPr>
      </w:pPr>
      <w:r w:rsidRPr="00D5052A">
        <w:rPr>
          <w:rFonts w:ascii="Times New Roman" w:hAnsi="Times New Roman" w:cs="Times New Roman"/>
        </w:rPr>
        <w:t xml:space="preserve">Generative fine-tuning of </w:t>
      </w:r>
      <w:proofErr w:type="spellStart"/>
      <w:r w:rsidRPr="00D5052A">
        <w:rPr>
          <w:rFonts w:ascii="Times New Roman" w:hAnsi="Times New Roman" w:cs="Times New Roman"/>
        </w:rPr>
        <w:t>ChemDFM</w:t>
      </w:r>
      <w:proofErr w:type="spellEnd"/>
      <w:r w:rsidRPr="00D5052A">
        <w:rPr>
          <w:rFonts w:ascii="Times New Roman" w:hAnsi="Times New Roman" w:cs="Times New Roman"/>
        </w:rPr>
        <w:t xml:space="preserve"> for biological olfactory profile prediction in health and cognitive rehabilitation</w:t>
      </w:r>
    </w:p>
    <w:p w14:paraId="529F74C7" w14:textId="312C14CF" w:rsidR="00AE482E" w:rsidRPr="00AE482E" w:rsidRDefault="00AE482E" w:rsidP="00D5052A">
      <w:pPr>
        <w:jc w:val="both"/>
        <w:rPr>
          <w:rFonts w:ascii="Times New Roman" w:hAnsi="Times New Roman" w:cs="Times New Roman"/>
        </w:rPr>
      </w:pPr>
      <w:r w:rsidRPr="00AE482E">
        <w:rPr>
          <w:rFonts w:ascii="Times New Roman" w:hAnsi="Times New Roman" w:cs="Times New Roman"/>
        </w:rPr>
        <w:t xml:space="preserve">Immersive technologies often lack realistic olfactory stimuli, which are essential for modulating neurophysiological responses and emotional engagement in cognitive therapies. The X-SOFIA platform introduces a digital aroma synthesizer driven by </w:t>
      </w:r>
      <w:proofErr w:type="spellStart"/>
      <w:r w:rsidRPr="00AE482E">
        <w:rPr>
          <w:rFonts w:ascii="Times New Roman" w:hAnsi="Times New Roman" w:cs="Times New Roman"/>
        </w:rPr>
        <w:t>AromaLLM</w:t>
      </w:r>
      <w:proofErr w:type="spellEnd"/>
      <w:r w:rsidRPr="00AE482E">
        <w:rPr>
          <w:rFonts w:ascii="Times New Roman" w:hAnsi="Times New Roman" w:cs="Times New Roman"/>
        </w:rPr>
        <w:t>, a model designed to map chemical structures (SMILES) to perceptual and emotional descriptors. The core objective is to translate chemical data into molecular signals that interact with human olfactory receptors, triggering specific biological pathways for applications such as cognitive rehabilitation, early dementia detection, and post-traumatic stress disorder (PTSD) treatment.</w:t>
      </w:r>
    </w:p>
    <w:p w14:paraId="4A4FE3B0" w14:textId="77777777" w:rsidR="00AE482E" w:rsidRPr="00AE482E" w:rsidRDefault="00AE482E" w:rsidP="00D5052A">
      <w:pPr>
        <w:jc w:val="both"/>
        <w:rPr>
          <w:rFonts w:ascii="Times New Roman" w:hAnsi="Times New Roman" w:cs="Times New Roman"/>
        </w:rPr>
      </w:pPr>
      <w:proofErr w:type="spellStart"/>
      <w:r w:rsidRPr="00AE482E">
        <w:rPr>
          <w:rFonts w:ascii="Times New Roman" w:hAnsi="Times New Roman" w:cs="Times New Roman"/>
        </w:rPr>
        <w:t>AromaLLM</w:t>
      </w:r>
      <w:proofErr w:type="spellEnd"/>
      <w:r w:rsidRPr="00AE482E">
        <w:rPr>
          <w:rFonts w:ascii="Times New Roman" w:hAnsi="Times New Roman" w:cs="Times New Roman"/>
        </w:rPr>
        <w:t xml:space="preserve"> was developed by fine-tuning the ChemDFM-v1.5-8B architecture using Quantized Low-Rank Adaptation (</w:t>
      </w:r>
      <w:proofErr w:type="spellStart"/>
      <w:r w:rsidRPr="00AE482E">
        <w:rPr>
          <w:rFonts w:ascii="Times New Roman" w:hAnsi="Times New Roman" w:cs="Times New Roman"/>
        </w:rPr>
        <w:t>QLoRA</w:t>
      </w:r>
      <w:proofErr w:type="spellEnd"/>
      <w:r w:rsidRPr="00AE482E">
        <w:rPr>
          <w:rFonts w:ascii="Times New Roman" w:hAnsi="Times New Roman" w:cs="Times New Roman"/>
        </w:rPr>
        <w:t>). This approach enables the model to learn the complex relationships between molecular features and the activation of sensory receptors while maintaining computational efficiency. The architecture utilizes 4-bit quantization (</w:t>
      </w:r>
      <w:proofErr w:type="spellStart"/>
      <w:r w:rsidRPr="00AE482E">
        <w:rPr>
          <w:rFonts w:ascii="Times New Roman" w:hAnsi="Times New Roman" w:cs="Times New Roman"/>
        </w:rPr>
        <w:t>BitsAndBytes</w:t>
      </w:r>
      <w:proofErr w:type="spellEnd"/>
      <w:r w:rsidRPr="00AE482E">
        <w:rPr>
          <w:rFonts w:ascii="Times New Roman" w:hAnsi="Times New Roman" w:cs="Times New Roman"/>
        </w:rPr>
        <w:t xml:space="preserve">) and a </w:t>
      </w:r>
      <w:proofErr w:type="spellStart"/>
      <w:r w:rsidRPr="00AE482E">
        <w:rPr>
          <w:rFonts w:ascii="Times New Roman" w:hAnsi="Times New Roman" w:cs="Times New Roman"/>
        </w:rPr>
        <w:t>LoRA</w:t>
      </w:r>
      <w:proofErr w:type="spellEnd"/>
      <w:r w:rsidRPr="00AE482E">
        <w:rPr>
          <w:rFonts w:ascii="Times New Roman" w:hAnsi="Times New Roman" w:cs="Times New Roman"/>
        </w:rPr>
        <w:t xml:space="preserve"> configuration (r=16, alpha=32) to optimize the mapping of chemical space to biological response. Data curation was critical; consolidating synonymous descriptors and filtering rare labels (&lt; 3 occurrences) significantly improved the model's accuracy in predicting </w:t>
      </w:r>
      <w:proofErr w:type="spellStart"/>
      <w:r w:rsidRPr="00AE482E">
        <w:rPr>
          <w:rFonts w:ascii="Times New Roman" w:hAnsi="Times New Roman" w:cs="Times New Roman"/>
        </w:rPr>
        <w:t>odores</w:t>
      </w:r>
      <w:proofErr w:type="spellEnd"/>
      <w:r w:rsidRPr="00AE482E">
        <w:rPr>
          <w:rFonts w:ascii="Times New Roman" w:hAnsi="Times New Roman" w:cs="Times New Roman"/>
        </w:rPr>
        <w:t xml:space="preserve"> with biological relevance.</w:t>
      </w:r>
    </w:p>
    <w:p w14:paraId="75DEB844" w14:textId="77777777" w:rsidR="00AE482E" w:rsidRPr="00AE482E" w:rsidRDefault="00AE482E" w:rsidP="00D5052A">
      <w:pPr>
        <w:jc w:val="both"/>
        <w:rPr>
          <w:rFonts w:ascii="Times New Roman" w:hAnsi="Times New Roman" w:cs="Times New Roman"/>
        </w:rPr>
      </w:pPr>
      <w:r w:rsidRPr="00AE482E">
        <w:rPr>
          <w:rFonts w:ascii="Times New Roman" w:hAnsi="Times New Roman" w:cs="Times New Roman"/>
        </w:rPr>
        <w:t>Results from the Olfaction Base dataset showed F1-scores of 0.75 for primary odors and 0.61 for sub-</w:t>
      </w:r>
      <w:proofErr w:type="gramStart"/>
      <w:r w:rsidRPr="00AE482E">
        <w:rPr>
          <w:rFonts w:ascii="Times New Roman" w:hAnsi="Times New Roman" w:cs="Times New Roman"/>
        </w:rPr>
        <w:t>odors</w:t>
      </w:r>
      <w:proofErr w:type="gramEnd"/>
      <w:r w:rsidRPr="00AE482E">
        <w:rPr>
          <w:rFonts w:ascii="Times New Roman" w:hAnsi="Times New Roman" w:cs="Times New Roman"/>
        </w:rPr>
        <w:t xml:space="preserve">. In the combined dataset (Leffingwell, </w:t>
      </w:r>
      <w:proofErr w:type="spellStart"/>
      <w:r w:rsidRPr="00AE482E">
        <w:rPr>
          <w:rFonts w:ascii="Times New Roman" w:hAnsi="Times New Roman" w:cs="Times New Roman"/>
        </w:rPr>
        <w:t>GoodScents</w:t>
      </w:r>
      <w:proofErr w:type="spellEnd"/>
      <w:r w:rsidRPr="00AE482E">
        <w:rPr>
          <w:rFonts w:ascii="Times New Roman" w:hAnsi="Times New Roman" w:cs="Times New Roman"/>
        </w:rPr>
        <w:t xml:space="preserve">, </w:t>
      </w:r>
      <w:proofErr w:type="spellStart"/>
      <w:r w:rsidRPr="00AE482E">
        <w:rPr>
          <w:rFonts w:ascii="Times New Roman" w:hAnsi="Times New Roman" w:cs="Times New Roman"/>
        </w:rPr>
        <w:t>Dravnieks</w:t>
      </w:r>
      <w:proofErr w:type="spellEnd"/>
      <w:r w:rsidRPr="00AE482E">
        <w:rPr>
          <w:rFonts w:ascii="Times New Roman" w:hAnsi="Times New Roman" w:cs="Times New Roman"/>
        </w:rPr>
        <w:t xml:space="preserve">), refining the data by removing redundant terms and rare labels increased micro precision to 0.81 and the F1-score to 0.76. While </w:t>
      </w:r>
      <w:proofErr w:type="spellStart"/>
      <w:r w:rsidRPr="00AE482E">
        <w:rPr>
          <w:rFonts w:ascii="Times New Roman" w:hAnsi="Times New Roman" w:cs="Times New Roman"/>
        </w:rPr>
        <w:t>upsampling</w:t>
      </w:r>
      <w:proofErr w:type="spellEnd"/>
      <w:r w:rsidRPr="00AE482E">
        <w:rPr>
          <w:rFonts w:ascii="Times New Roman" w:hAnsi="Times New Roman" w:cs="Times New Roman"/>
        </w:rPr>
        <w:t xml:space="preserve"> and </w:t>
      </w:r>
      <w:proofErr w:type="spellStart"/>
      <w:r w:rsidRPr="00AE482E">
        <w:rPr>
          <w:rFonts w:ascii="Times New Roman" w:hAnsi="Times New Roman" w:cs="Times New Roman"/>
        </w:rPr>
        <w:t>downsampling</w:t>
      </w:r>
      <w:proofErr w:type="spellEnd"/>
      <w:r w:rsidRPr="00AE482E">
        <w:rPr>
          <w:rFonts w:ascii="Times New Roman" w:hAnsi="Times New Roman" w:cs="Times New Roman"/>
        </w:rPr>
        <w:t xml:space="preserve"> strategies were evaluated to balance the learning of low-frequency descriptors, direct label refinement proved more effective. </w:t>
      </w:r>
      <w:proofErr w:type="spellStart"/>
      <w:r w:rsidRPr="00AE482E">
        <w:rPr>
          <w:rFonts w:ascii="Times New Roman" w:hAnsi="Times New Roman" w:cs="Times New Roman"/>
        </w:rPr>
        <w:t>AromaLLM</w:t>
      </w:r>
      <w:proofErr w:type="spellEnd"/>
      <w:r w:rsidRPr="00AE482E">
        <w:rPr>
          <w:rFonts w:ascii="Times New Roman" w:hAnsi="Times New Roman" w:cs="Times New Roman"/>
        </w:rPr>
        <w:t xml:space="preserve"> establishes a robust computational framework for generating olfactory stimuli that mimic natural molecular interactions, facilitating multisensory integration in human health platforms.</w:t>
      </w:r>
    </w:p>
    <w:p w14:paraId="3F91139B" w14:textId="0E9DB117" w:rsidR="00AE482E" w:rsidRPr="00AE482E" w:rsidRDefault="00AE482E" w:rsidP="00D5052A">
      <w:pPr>
        <w:jc w:val="both"/>
        <w:rPr>
          <w:rFonts w:ascii="Times New Roman" w:hAnsi="Times New Roman" w:cs="Times New Roman"/>
        </w:rPr>
      </w:pPr>
      <w:r w:rsidRPr="00AE482E">
        <w:rPr>
          <w:rFonts w:ascii="Times New Roman" w:hAnsi="Times New Roman" w:cs="Times New Roman"/>
        </w:rPr>
        <w:t>critical framework for future neurophysiological studies and the development of immersive multisensory platforms applied to human health.</w:t>
      </w:r>
    </w:p>
    <w:p w14:paraId="713D0D62" w14:textId="77777777" w:rsidR="00AE482E" w:rsidRDefault="00AE482E"/>
    <w:sectPr w:rsidR="00AE4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2E"/>
    <w:rsid w:val="0044578C"/>
    <w:rsid w:val="00597ED3"/>
    <w:rsid w:val="00AE482E"/>
    <w:rsid w:val="00C27D6F"/>
    <w:rsid w:val="00D50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5A25"/>
  <w15:chartTrackingRefBased/>
  <w15:docId w15:val="{CB7B9834-ADC1-453D-B157-A9BED6BF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E4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E4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48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48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48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48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48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48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48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48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E48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48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48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48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48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48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48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482E"/>
    <w:rPr>
      <w:rFonts w:eastAsiaTheme="majorEastAsia" w:cstheme="majorBidi"/>
      <w:color w:val="272727" w:themeColor="text1" w:themeTint="D8"/>
    </w:rPr>
  </w:style>
  <w:style w:type="paragraph" w:styleId="Ttulo">
    <w:name w:val="Title"/>
    <w:basedOn w:val="Normal"/>
    <w:next w:val="Normal"/>
    <w:link w:val="TtuloChar"/>
    <w:uiPriority w:val="10"/>
    <w:qFormat/>
    <w:rsid w:val="00AE4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48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48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48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482E"/>
    <w:pPr>
      <w:spacing w:before="160"/>
      <w:jc w:val="center"/>
    </w:pPr>
    <w:rPr>
      <w:i/>
      <w:iCs/>
      <w:color w:val="404040" w:themeColor="text1" w:themeTint="BF"/>
    </w:rPr>
  </w:style>
  <w:style w:type="character" w:customStyle="1" w:styleId="CitaoChar">
    <w:name w:val="Citação Char"/>
    <w:basedOn w:val="Fontepargpadro"/>
    <w:link w:val="Citao"/>
    <w:uiPriority w:val="29"/>
    <w:rsid w:val="00AE482E"/>
    <w:rPr>
      <w:i/>
      <w:iCs/>
      <w:color w:val="404040" w:themeColor="text1" w:themeTint="BF"/>
    </w:rPr>
  </w:style>
  <w:style w:type="paragraph" w:styleId="PargrafodaLista">
    <w:name w:val="List Paragraph"/>
    <w:basedOn w:val="Normal"/>
    <w:uiPriority w:val="34"/>
    <w:qFormat/>
    <w:rsid w:val="00AE482E"/>
    <w:pPr>
      <w:ind w:left="720"/>
      <w:contextualSpacing/>
    </w:pPr>
  </w:style>
  <w:style w:type="character" w:styleId="nfaseIntensa">
    <w:name w:val="Intense Emphasis"/>
    <w:basedOn w:val="Fontepargpadro"/>
    <w:uiPriority w:val="21"/>
    <w:qFormat/>
    <w:rsid w:val="00AE482E"/>
    <w:rPr>
      <w:i/>
      <w:iCs/>
      <w:color w:val="0F4761" w:themeColor="accent1" w:themeShade="BF"/>
    </w:rPr>
  </w:style>
  <w:style w:type="paragraph" w:styleId="CitaoIntensa">
    <w:name w:val="Intense Quote"/>
    <w:basedOn w:val="Normal"/>
    <w:next w:val="Normal"/>
    <w:link w:val="CitaoIntensaChar"/>
    <w:uiPriority w:val="30"/>
    <w:qFormat/>
    <w:rsid w:val="00AE4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482E"/>
    <w:rPr>
      <w:i/>
      <w:iCs/>
      <w:color w:val="0F4761" w:themeColor="accent1" w:themeShade="BF"/>
    </w:rPr>
  </w:style>
  <w:style w:type="character" w:styleId="RefernciaIntensa">
    <w:name w:val="Intense Reference"/>
    <w:basedOn w:val="Fontepargpadro"/>
    <w:uiPriority w:val="32"/>
    <w:qFormat/>
    <w:rsid w:val="00AE48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280</Words>
  <Characters>1923</Characters>
  <Application>Microsoft Office Word</Application>
  <DocSecurity>0</DocSecurity>
  <Lines>26</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Henrique</dc:creator>
  <cp:keywords/>
  <dc:description/>
  <cp:lastModifiedBy>Igor Henrique</cp:lastModifiedBy>
  <cp:revision>2</cp:revision>
  <dcterms:created xsi:type="dcterms:W3CDTF">2026-04-10T07:19:00Z</dcterms:created>
  <dcterms:modified xsi:type="dcterms:W3CDTF">2026-04-10T18:33:00Z</dcterms:modified>
</cp:coreProperties>
</file>