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9A3A" w14:textId="40894607" w:rsidR="008078D2" w:rsidRPr="00E140F0" w:rsidRDefault="008078D2" w:rsidP="00D7446D">
      <w:pPr>
        <w:spacing w:after="0"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>Daniel Sanchez</w:t>
      </w:r>
    </w:p>
    <w:p w14:paraId="73A9BEA5" w14:textId="0CAEA70E" w:rsidR="008078D2" w:rsidRPr="00E140F0" w:rsidRDefault="008078D2" w:rsidP="00D7446D">
      <w:pPr>
        <w:spacing w:after="0"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>BAN 525</w:t>
      </w:r>
    </w:p>
    <w:p w14:paraId="36B53EEA" w14:textId="77777777" w:rsidR="008078D2" w:rsidRPr="00E140F0" w:rsidRDefault="008078D2" w:rsidP="00D7446D">
      <w:pPr>
        <w:spacing w:after="0"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>Dr. Cetin Ciner</w:t>
      </w:r>
    </w:p>
    <w:p w14:paraId="219DCABA" w14:textId="31F1C3CE" w:rsidR="008078D2" w:rsidRPr="00E140F0" w:rsidRDefault="008078D2" w:rsidP="00D7446D">
      <w:pPr>
        <w:spacing w:after="0"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>Module 3: Assignment 1 - Understanding Diabetes Progression</w:t>
      </w:r>
    </w:p>
    <w:p w14:paraId="22F173CE" w14:textId="78E4E322" w:rsidR="008078D2" w:rsidRPr="00E140F0" w:rsidRDefault="008078D2" w:rsidP="00D7446D">
      <w:pPr>
        <w:spacing w:after="0"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>May 30</w:t>
      </w:r>
      <w:r w:rsidRPr="00E140F0">
        <w:rPr>
          <w:rFonts w:cstheme="minorHAnsi"/>
          <w:sz w:val="24"/>
          <w:szCs w:val="24"/>
          <w:vertAlign w:val="superscript"/>
        </w:rPr>
        <w:t>th</w:t>
      </w:r>
      <w:r w:rsidRPr="00E140F0">
        <w:rPr>
          <w:rFonts w:cstheme="minorHAnsi"/>
          <w:sz w:val="24"/>
          <w:szCs w:val="24"/>
        </w:rPr>
        <w:t>, 2021</w:t>
      </w:r>
    </w:p>
    <w:p w14:paraId="7FEA9791" w14:textId="7ADEF78D" w:rsidR="008078D2" w:rsidRPr="00E140F0" w:rsidRDefault="008078D2" w:rsidP="00D7446D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E140F0">
        <w:rPr>
          <w:rFonts w:cstheme="minorHAnsi"/>
          <w:b/>
          <w:bCs/>
          <w:sz w:val="24"/>
          <w:szCs w:val="24"/>
        </w:rPr>
        <w:t>Introduction</w:t>
      </w:r>
    </w:p>
    <w:p w14:paraId="3D630243" w14:textId="0BE31DC9" w:rsidR="00770302" w:rsidRPr="00E140F0" w:rsidRDefault="00D7446D" w:rsidP="00D7446D">
      <w:pPr>
        <w:spacing w:line="360" w:lineRule="auto"/>
        <w:rPr>
          <w:rFonts w:cstheme="minorHAnsi"/>
          <w:sz w:val="24"/>
          <w:szCs w:val="24"/>
        </w:rPr>
      </w:pPr>
      <w:r w:rsidRPr="00E140F0">
        <w:rPr>
          <w:rFonts w:cstheme="minorHAnsi"/>
          <w:sz w:val="24"/>
          <w:szCs w:val="24"/>
        </w:rPr>
        <w:tab/>
      </w:r>
      <w:r w:rsidR="002D482A" w:rsidRPr="00E140F0">
        <w:rPr>
          <w:rFonts w:cstheme="minorHAnsi"/>
          <w:sz w:val="24"/>
          <w:szCs w:val="24"/>
        </w:rPr>
        <w:t xml:space="preserve">This Memorial Day weekend will </w:t>
      </w:r>
      <w:r w:rsidR="00770302" w:rsidRPr="00E140F0">
        <w:rPr>
          <w:rFonts w:cstheme="minorHAnsi"/>
          <w:sz w:val="24"/>
          <w:szCs w:val="24"/>
        </w:rPr>
        <w:t>mark</w:t>
      </w:r>
      <w:r w:rsidR="002D482A" w:rsidRPr="00E140F0">
        <w:rPr>
          <w:rFonts w:cstheme="minorHAnsi"/>
          <w:sz w:val="24"/>
          <w:szCs w:val="24"/>
        </w:rPr>
        <w:t xml:space="preserve"> the unofficial start of Summer in the United States</w:t>
      </w:r>
      <w:r w:rsidRPr="00E140F0">
        <w:rPr>
          <w:rFonts w:cstheme="minorHAnsi"/>
          <w:sz w:val="24"/>
          <w:szCs w:val="24"/>
        </w:rPr>
        <w:t>.</w:t>
      </w:r>
      <w:r w:rsidR="002D482A" w:rsidRPr="00E140F0">
        <w:rPr>
          <w:rFonts w:cstheme="minorHAnsi"/>
          <w:sz w:val="24"/>
          <w:szCs w:val="24"/>
        </w:rPr>
        <w:t xml:space="preserve">  Eager to celebrate, families are sure to flock to area beaches to enjoy some fun in the sun.  To help beat the heat, beachside vendors will </w:t>
      </w:r>
      <w:r w:rsidR="008D0E6E" w:rsidRPr="00E140F0">
        <w:rPr>
          <w:rFonts w:cstheme="minorHAnsi"/>
          <w:sz w:val="24"/>
          <w:szCs w:val="24"/>
        </w:rPr>
        <w:t xml:space="preserve">surely be </w:t>
      </w:r>
      <w:r w:rsidR="002D482A" w:rsidRPr="00E140F0">
        <w:rPr>
          <w:rFonts w:cstheme="minorHAnsi"/>
          <w:sz w:val="24"/>
          <w:szCs w:val="24"/>
        </w:rPr>
        <w:t>offer</w:t>
      </w:r>
      <w:r w:rsidR="008D0E6E" w:rsidRPr="00E140F0">
        <w:rPr>
          <w:rFonts w:cstheme="minorHAnsi"/>
          <w:sz w:val="24"/>
          <w:szCs w:val="24"/>
        </w:rPr>
        <w:t xml:space="preserve">ing </w:t>
      </w:r>
      <w:r w:rsidR="002D482A" w:rsidRPr="00E140F0">
        <w:rPr>
          <w:rFonts w:cstheme="minorHAnsi"/>
          <w:sz w:val="24"/>
          <w:szCs w:val="24"/>
        </w:rPr>
        <w:t xml:space="preserve">a </w:t>
      </w:r>
      <w:r w:rsidR="008D0E6E" w:rsidRPr="00E140F0">
        <w:rPr>
          <w:rFonts w:cstheme="minorHAnsi"/>
          <w:sz w:val="24"/>
          <w:szCs w:val="24"/>
        </w:rPr>
        <w:t xml:space="preserve">wide </w:t>
      </w:r>
      <w:r w:rsidR="002D482A" w:rsidRPr="00E140F0">
        <w:rPr>
          <w:rFonts w:cstheme="minorHAnsi"/>
          <w:sz w:val="24"/>
          <w:szCs w:val="24"/>
        </w:rPr>
        <w:t xml:space="preserve">array of icy cold sweet treats and beverages.  </w:t>
      </w:r>
      <w:r w:rsidR="00770302" w:rsidRPr="00E140F0">
        <w:rPr>
          <w:rFonts w:cstheme="minorHAnsi"/>
          <w:sz w:val="24"/>
          <w:szCs w:val="24"/>
        </w:rPr>
        <w:t>Lemonade, p</w:t>
      </w:r>
      <w:r w:rsidR="002D482A" w:rsidRPr="00E140F0">
        <w:rPr>
          <w:rFonts w:cstheme="minorHAnsi"/>
          <w:sz w:val="24"/>
          <w:szCs w:val="24"/>
        </w:rPr>
        <w:t>opsicles</w:t>
      </w:r>
      <w:r w:rsidR="00770302" w:rsidRPr="00E140F0">
        <w:rPr>
          <w:rFonts w:cstheme="minorHAnsi"/>
          <w:sz w:val="24"/>
          <w:szCs w:val="24"/>
        </w:rPr>
        <w:t xml:space="preserve">, ice cream, mixed drinks, </w:t>
      </w:r>
      <w:r w:rsidR="008D0E6E" w:rsidRPr="00E140F0">
        <w:rPr>
          <w:rFonts w:cstheme="minorHAnsi"/>
          <w:sz w:val="24"/>
          <w:szCs w:val="24"/>
        </w:rPr>
        <w:t xml:space="preserve">just </w:t>
      </w:r>
      <w:r w:rsidR="00770302" w:rsidRPr="00E140F0">
        <w:rPr>
          <w:rFonts w:cstheme="minorHAnsi"/>
          <w:sz w:val="24"/>
          <w:szCs w:val="24"/>
        </w:rPr>
        <w:t>to name a few.  These seasonal indulgences, however, hold a hidden risk for certain individuals.  Indeed, for some, the threat of Diabetes is ever-present.</w:t>
      </w:r>
      <w:r w:rsidR="008D0E6E" w:rsidRPr="00E140F0">
        <w:rPr>
          <w:rFonts w:cstheme="minorHAnsi"/>
          <w:sz w:val="24"/>
          <w:szCs w:val="24"/>
        </w:rPr>
        <w:t xml:space="preserve"> This </w:t>
      </w:r>
      <w:r w:rsidR="00770302" w:rsidRPr="00E140F0">
        <w:rPr>
          <w:rFonts w:cstheme="minorHAnsi"/>
          <w:sz w:val="24"/>
          <w:szCs w:val="24"/>
        </w:rPr>
        <w:t>chro</w:t>
      </w:r>
      <w:r w:rsidR="008D0E6E" w:rsidRPr="00E140F0">
        <w:rPr>
          <w:rFonts w:cstheme="minorHAnsi"/>
          <w:sz w:val="24"/>
          <w:szCs w:val="24"/>
        </w:rPr>
        <w:t xml:space="preserve">nic </w:t>
      </w:r>
      <w:r w:rsidR="00770302" w:rsidRPr="00E140F0">
        <w:rPr>
          <w:rFonts w:cstheme="minorHAnsi"/>
          <w:sz w:val="24"/>
          <w:szCs w:val="24"/>
        </w:rPr>
        <w:t>condition affects many underlying bodily functions</w:t>
      </w:r>
      <w:r w:rsidR="008D0E6E" w:rsidRPr="00E140F0">
        <w:rPr>
          <w:rFonts w:cstheme="minorHAnsi"/>
          <w:sz w:val="24"/>
          <w:szCs w:val="24"/>
        </w:rPr>
        <w:t xml:space="preserve">, and it </w:t>
      </w:r>
      <w:r w:rsidR="00770302" w:rsidRPr="00E140F0">
        <w:rPr>
          <w:rFonts w:cstheme="minorHAnsi"/>
          <w:sz w:val="24"/>
          <w:szCs w:val="24"/>
        </w:rPr>
        <w:t xml:space="preserve">can be particularly </w:t>
      </w:r>
      <w:r w:rsidR="008D0E6E" w:rsidRPr="00E140F0">
        <w:rPr>
          <w:rFonts w:cstheme="minorHAnsi"/>
          <w:sz w:val="24"/>
          <w:szCs w:val="24"/>
        </w:rPr>
        <w:t xml:space="preserve">difficult </w:t>
      </w:r>
      <w:r w:rsidR="00770302" w:rsidRPr="00E140F0">
        <w:rPr>
          <w:rFonts w:cstheme="minorHAnsi"/>
          <w:sz w:val="24"/>
          <w:szCs w:val="24"/>
        </w:rPr>
        <w:t xml:space="preserve">to </w:t>
      </w:r>
      <w:r w:rsidR="00D44791" w:rsidRPr="00E140F0">
        <w:rPr>
          <w:rFonts w:cstheme="minorHAnsi"/>
          <w:sz w:val="24"/>
          <w:szCs w:val="24"/>
        </w:rPr>
        <w:t>manage</w:t>
      </w:r>
      <w:r w:rsidR="00770302" w:rsidRPr="00E140F0">
        <w:rPr>
          <w:rFonts w:cstheme="minorHAnsi"/>
          <w:sz w:val="24"/>
          <w:szCs w:val="24"/>
        </w:rPr>
        <w:t xml:space="preserve">.  To better </w:t>
      </w:r>
      <w:r w:rsidR="00D44791" w:rsidRPr="00E140F0">
        <w:rPr>
          <w:rFonts w:cstheme="minorHAnsi"/>
          <w:sz w:val="24"/>
          <w:szCs w:val="24"/>
        </w:rPr>
        <w:t>understand the factors that contribute to Diabetes progression, we may be able to analyze physical characteristics of the afflicted.</w:t>
      </w:r>
    </w:p>
    <w:p w14:paraId="304A3AF5" w14:textId="327D49DB" w:rsidR="009A2193" w:rsidRPr="00E140F0" w:rsidRDefault="002B7E75" w:rsidP="00D7446D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ab/>
      </w:r>
      <w:r w:rsidR="009A2193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The dataset for this analysis contains </w:t>
      </w:r>
      <w:r w:rsidR="00A23536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ten baseline measurements </w:t>
      </w:r>
      <w:r w:rsidR="009A2193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from </w:t>
      </w:r>
      <w:r w:rsidR="00A23536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>a Diabetes study involving 442 participants</w:t>
      </w:r>
      <w:r w:rsidR="009A2193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>.</w:t>
      </w:r>
      <w:r w:rsidR="00A23536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 These measurements consist of age, gender, body mass index, average blood pressure, and six blood serum measurements.  After one year, researchers measured the Diabetes progression of the study participants.  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The result of </w:t>
      </w:r>
      <w:r w:rsidR="00D7446D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the disease progression 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is the response variable in our analysis.  This variable </w:t>
      </w:r>
      <w:r w:rsidR="00D7446D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of interest 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is nominal, with two factor levels (“High” for worsening, and “Low” for improving).  We are hoping to determine the predictors of Diabetes </w:t>
      </w:r>
      <w:r w:rsidR="00D7446D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worsening 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>in patients.</w:t>
      </w:r>
    </w:p>
    <w:p w14:paraId="56947148" w14:textId="004DC05C" w:rsidR="009A2193" w:rsidRPr="00E140F0" w:rsidRDefault="009A2193" w:rsidP="00D7446D">
      <w:pPr>
        <w:pStyle w:val="ListParagraph"/>
        <w:spacing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E140F0">
        <w:rPr>
          <w:rFonts w:asciiTheme="minorHAnsi" w:hAnsiTheme="minorHAnsi" w:cstheme="minorHAnsi"/>
          <w:szCs w:val="24"/>
        </w:rPr>
        <w:tab/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>The analysis in this report has been performed in JMP Pro 16, using</w:t>
      </w:r>
      <w:r w:rsidR="002B7E75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29347C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Ordinary </w:t>
      </w:r>
      <w:r w:rsidR="002B7E75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Logistic Regression 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>and the following penalized</w:t>
      </w:r>
      <w:r w:rsidR="0029347C"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logistic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regression methods:</w:t>
      </w:r>
    </w:p>
    <w:p w14:paraId="17CAB39F" w14:textId="77777777" w:rsidR="009A2193" w:rsidRPr="00E140F0" w:rsidRDefault="009A2193" w:rsidP="00D7446D">
      <w:pPr>
        <w:pStyle w:val="ListParagraph"/>
        <w:spacing w:line="24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ab/>
        <w:t>1.) Lasso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br/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ab/>
        <w:t>2.) Adaptive Lasso</w:t>
      </w:r>
    </w:p>
    <w:p w14:paraId="565993C8" w14:textId="368AC278" w:rsidR="009A2193" w:rsidRPr="00E140F0" w:rsidRDefault="009A2193" w:rsidP="00D7446D">
      <w:pPr>
        <w:pStyle w:val="ListParagraph"/>
        <w:spacing w:line="24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ab/>
        <w:t>3.) Elastic Net</w:t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br/>
      </w:r>
      <w:r w:rsidRPr="00E140F0">
        <w:rPr>
          <w:rFonts w:asciiTheme="minorHAnsi" w:hAnsiTheme="minorHAnsi" w:cstheme="minorHAnsi"/>
          <w:color w:val="2D3B45"/>
          <w:szCs w:val="24"/>
          <w:shd w:val="clear" w:color="auto" w:fill="FFFFFF"/>
        </w:rPr>
        <w:tab/>
        <w:t>4.) Adaptive Elastic Net</w:t>
      </w:r>
    </w:p>
    <w:p w14:paraId="7C7E8E91" w14:textId="77777777" w:rsidR="002A1F17" w:rsidRDefault="002A1F17" w:rsidP="00D7446D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AD769E8" w14:textId="7381D35C" w:rsidR="008078D2" w:rsidRPr="00154CCD" w:rsidRDefault="008078D2" w:rsidP="00B26966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154CCD">
        <w:rPr>
          <w:rFonts w:cstheme="minorHAnsi"/>
          <w:b/>
          <w:bCs/>
          <w:sz w:val="24"/>
          <w:szCs w:val="24"/>
        </w:rPr>
        <w:lastRenderedPageBreak/>
        <w:t>Analysis and Model Comparison</w:t>
      </w:r>
    </w:p>
    <w:p w14:paraId="6F035472" w14:textId="2980F231" w:rsidR="0029347C" w:rsidRDefault="0029347C" w:rsidP="00B26966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Ordinary Logistic Regression</w:t>
      </w:r>
      <w:r>
        <w:rPr>
          <w:rFonts w:asciiTheme="minorHAnsi" w:hAnsiTheme="minorHAnsi" w:cstheme="minorHAnsi"/>
          <w:color w:val="2D3B45"/>
          <w:szCs w:val="24"/>
          <w:u w:val="single"/>
          <w:shd w:val="clear" w:color="auto" w:fill="FFFFFF"/>
        </w:rPr>
        <w:t>: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This is being used as a benchmark for the analysis.  It is not expected to 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outperform the other models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>in the group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>.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By retaining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all of the 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data set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variables 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in its results, this method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>tends to overfit models to the training set.</w:t>
      </w:r>
    </w:p>
    <w:p w14:paraId="6DCB872E" w14:textId="2FC0AEE3" w:rsidR="0029347C" w:rsidRDefault="0029347C" w:rsidP="00D7446D">
      <w:pPr>
        <w:pStyle w:val="ListParagraph"/>
        <w:spacing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Lasso: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Using the absolute value of a determined penalty, this method shrinks the variables that contain little information, so that those are not included in the final model.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 This method also tends to eliminate redundant variables that are highly correlated with others.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Adaptive Lasso: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This method is similar to 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>n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ormal Lasso. However, it first takes into consideration the results of </w:t>
      </w:r>
      <w:r w:rsidR="008D0E6E">
        <w:rPr>
          <w:rFonts w:asciiTheme="minorHAnsi" w:hAnsiTheme="minorHAnsi" w:cstheme="minorHAnsi"/>
          <w:color w:val="2D3B45"/>
          <w:szCs w:val="24"/>
          <w:shd w:val="clear" w:color="auto" w:fill="FFFFFF"/>
        </w:rPr>
        <w:t>Ordinary Logistic Regression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before applying its penalization factor to unimportant variables.</w:t>
      </w:r>
    </w:p>
    <w:p w14:paraId="5ADC1DE9" w14:textId="0AA03B99" w:rsidR="0029347C" w:rsidRPr="0029347C" w:rsidRDefault="0029347C" w:rsidP="00D7446D">
      <w:pPr>
        <w:pStyle w:val="ListParagraph"/>
        <w:spacing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Elastic Net: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This method applies both an absolute 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(Lasso Regression)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and squared 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(Ridge Regression) 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penalization value to uninformative variables.  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>While u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nimportant variables are eliminated in 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>the resulting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model</w:t>
      </w:r>
      <w:r w:rsidR="007C7BAC">
        <w:rPr>
          <w:rFonts w:asciiTheme="minorHAnsi" w:hAnsiTheme="minorHAnsi" w:cstheme="minorHAnsi"/>
          <w:color w:val="2D3B45"/>
          <w:szCs w:val="24"/>
          <w:shd w:val="clear" w:color="auto" w:fill="FFFFFF"/>
        </w:rPr>
        <w:t>s, highly correlated variables are normally retained (unlike Lasso).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br/>
      </w:r>
      <w:r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Adaptive Elastic Net: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This method considers the results of </w:t>
      </w:r>
      <w:r w:rsidR="002E5880">
        <w:rPr>
          <w:rFonts w:asciiTheme="minorHAnsi" w:hAnsiTheme="minorHAnsi" w:cstheme="minorHAnsi"/>
          <w:color w:val="2D3B45"/>
          <w:szCs w:val="24"/>
          <w:shd w:val="clear" w:color="auto" w:fill="FFFFFF"/>
        </w:rPr>
        <w:t>Ordinary Logistic Regression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before applying it</w:t>
      </w:r>
      <w:r w:rsidR="009207C0">
        <w:rPr>
          <w:rFonts w:asciiTheme="minorHAnsi" w:hAnsiTheme="minorHAnsi" w:cstheme="minorHAnsi"/>
          <w:color w:val="2D3B45"/>
          <w:szCs w:val="24"/>
          <w:shd w:val="clear" w:color="auto" w:fill="FFFFFF"/>
        </w:rPr>
        <w:t>s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penalized regression approach.</w:t>
      </w:r>
    </w:p>
    <w:p w14:paraId="6D1EFCF0" w14:textId="61B5C257" w:rsidR="00D426B9" w:rsidRPr="00154CCD" w:rsidRDefault="00D426B9" w:rsidP="00D7446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Since</w:t>
      </w:r>
      <w:r w:rsidR="008F252E">
        <w:rPr>
          <w:rFonts w:cstheme="minorHAnsi"/>
          <w:sz w:val="24"/>
          <w:szCs w:val="24"/>
        </w:rPr>
        <w:t xml:space="preserve"> our Diabetes </w:t>
      </w:r>
      <w:r>
        <w:rPr>
          <w:rFonts w:cstheme="minorHAnsi"/>
          <w:sz w:val="24"/>
          <w:szCs w:val="24"/>
        </w:rPr>
        <w:t>data</w:t>
      </w:r>
      <w:r w:rsidR="00D26A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set </w:t>
      </w:r>
      <w:r w:rsidR="00D26A92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cross-sectional in nature (as opposed to being time-series), t</w:t>
      </w:r>
      <w:r w:rsidRPr="00D426B9">
        <w:rPr>
          <w:rFonts w:cstheme="minorHAnsi"/>
          <w:sz w:val="24"/>
          <w:szCs w:val="24"/>
        </w:rPr>
        <w:t xml:space="preserve">he cross-validation </w:t>
      </w:r>
      <w:r>
        <w:rPr>
          <w:rFonts w:cstheme="minorHAnsi"/>
          <w:sz w:val="24"/>
          <w:szCs w:val="24"/>
        </w:rPr>
        <w:t xml:space="preserve">for this analysis was </w:t>
      </w:r>
      <w:r w:rsidR="00D26A92">
        <w:rPr>
          <w:rFonts w:cstheme="minorHAnsi"/>
          <w:sz w:val="24"/>
          <w:szCs w:val="24"/>
        </w:rPr>
        <w:t>performed using randomization</w:t>
      </w:r>
      <w:r w:rsidRPr="00D426B9">
        <w:rPr>
          <w:rFonts w:cstheme="minorHAnsi"/>
          <w:sz w:val="24"/>
          <w:szCs w:val="24"/>
        </w:rPr>
        <w:t xml:space="preserve">.  </w:t>
      </w:r>
      <w:r w:rsidR="00D26A92">
        <w:rPr>
          <w:rFonts w:cstheme="minorHAnsi"/>
          <w:sz w:val="24"/>
          <w:szCs w:val="24"/>
        </w:rPr>
        <w:t>T</w:t>
      </w:r>
      <w:r w:rsidRPr="00D426B9">
        <w:rPr>
          <w:rFonts w:cstheme="minorHAnsi"/>
          <w:sz w:val="24"/>
          <w:szCs w:val="24"/>
        </w:rPr>
        <w:t xml:space="preserve">he data set </w:t>
      </w:r>
      <w:r w:rsidR="008F252E">
        <w:rPr>
          <w:rFonts w:cstheme="minorHAnsi"/>
          <w:sz w:val="24"/>
          <w:szCs w:val="24"/>
        </w:rPr>
        <w:t>has been</w:t>
      </w:r>
      <w:r w:rsidRPr="00D426B9">
        <w:rPr>
          <w:rFonts w:cstheme="minorHAnsi"/>
          <w:sz w:val="24"/>
          <w:szCs w:val="24"/>
        </w:rPr>
        <w:t xml:space="preserve"> split into three sections</w:t>
      </w:r>
      <w:r w:rsidR="00D26A92">
        <w:rPr>
          <w:rFonts w:cstheme="minorHAnsi"/>
          <w:sz w:val="24"/>
          <w:szCs w:val="24"/>
        </w:rPr>
        <w:t>.  JMP Pro</w:t>
      </w:r>
      <w:r w:rsidR="00E07BC5">
        <w:rPr>
          <w:rFonts w:cstheme="minorHAnsi"/>
          <w:sz w:val="24"/>
          <w:szCs w:val="24"/>
        </w:rPr>
        <w:t xml:space="preserve"> 16’s</w:t>
      </w:r>
      <w:r w:rsidR="00D26A92">
        <w:rPr>
          <w:rFonts w:cstheme="minorHAnsi"/>
          <w:sz w:val="24"/>
          <w:szCs w:val="24"/>
        </w:rPr>
        <w:t xml:space="preserve"> Make Validation Column option </w:t>
      </w:r>
      <w:r w:rsidR="008F252E">
        <w:rPr>
          <w:rFonts w:cstheme="minorHAnsi"/>
          <w:sz w:val="24"/>
          <w:szCs w:val="24"/>
        </w:rPr>
        <w:t>wa</w:t>
      </w:r>
      <w:r w:rsidR="00D26A92">
        <w:rPr>
          <w:rFonts w:cstheme="minorHAnsi"/>
          <w:sz w:val="24"/>
          <w:szCs w:val="24"/>
        </w:rPr>
        <w:t>s selected, utilizing a random seed of 123</w:t>
      </w:r>
      <w:r w:rsidRPr="00D426B9">
        <w:rPr>
          <w:rFonts w:cstheme="minorHAnsi"/>
          <w:sz w:val="24"/>
          <w:szCs w:val="24"/>
        </w:rPr>
        <w:t xml:space="preserve">.  Implementing a 60-20-20 split, </w:t>
      </w:r>
      <w:r w:rsidR="00D26A92">
        <w:rPr>
          <w:rFonts w:cstheme="minorHAnsi"/>
          <w:sz w:val="24"/>
          <w:szCs w:val="24"/>
        </w:rPr>
        <w:t xml:space="preserve">265 </w:t>
      </w:r>
      <w:r w:rsidRPr="00D426B9">
        <w:rPr>
          <w:rFonts w:cstheme="minorHAnsi"/>
          <w:sz w:val="24"/>
          <w:szCs w:val="24"/>
        </w:rPr>
        <w:t xml:space="preserve">rows </w:t>
      </w:r>
      <w:r w:rsidR="008F252E">
        <w:rPr>
          <w:rFonts w:cstheme="minorHAnsi"/>
          <w:sz w:val="24"/>
          <w:szCs w:val="24"/>
        </w:rPr>
        <w:t>we</w:t>
      </w:r>
      <w:r w:rsidRPr="00D426B9">
        <w:rPr>
          <w:rFonts w:cstheme="minorHAnsi"/>
          <w:sz w:val="24"/>
          <w:szCs w:val="24"/>
        </w:rPr>
        <w:t xml:space="preserve">re used to train the models, </w:t>
      </w:r>
      <w:r w:rsidR="00D26A92">
        <w:rPr>
          <w:rFonts w:cstheme="minorHAnsi"/>
          <w:sz w:val="24"/>
          <w:szCs w:val="24"/>
        </w:rPr>
        <w:t xml:space="preserve">88 rows </w:t>
      </w:r>
      <w:r w:rsidR="008F252E">
        <w:rPr>
          <w:rFonts w:cstheme="minorHAnsi"/>
          <w:sz w:val="24"/>
          <w:szCs w:val="24"/>
        </w:rPr>
        <w:t>we</w:t>
      </w:r>
      <w:r w:rsidRPr="00D426B9">
        <w:rPr>
          <w:rFonts w:cstheme="minorHAnsi"/>
          <w:sz w:val="24"/>
          <w:szCs w:val="24"/>
        </w:rPr>
        <w:t xml:space="preserve">re tied to validation, and </w:t>
      </w:r>
      <w:r w:rsidR="00D26A92">
        <w:rPr>
          <w:rFonts w:cstheme="minorHAnsi"/>
          <w:sz w:val="24"/>
          <w:szCs w:val="24"/>
        </w:rPr>
        <w:t xml:space="preserve">89 </w:t>
      </w:r>
      <w:r w:rsidRPr="00D426B9">
        <w:rPr>
          <w:rFonts w:cstheme="minorHAnsi"/>
          <w:sz w:val="24"/>
          <w:szCs w:val="24"/>
        </w:rPr>
        <w:t xml:space="preserve">rows </w:t>
      </w:r>
      <w:r w:rsidR="008F252E">
        <w:rPr>
          <w:rFonts w:cstheme="minorHAnsi"/>
          <w:sz w:val="24"/>
          <w:szCs w:val="24"/>
        </w:rPr>
        <w:t>we</w:t>
      </w:r>
      <w:r w:rsidRPr="00D426B9">
        <w:rPr>
          <w:rFonts w:cstheme="minorHAnsi"/>
          <w:sz w:val="24"/>
          <w:szCs w:val="24"/>
        </w:rPr>
        <w:t>re set aside for testing</w:t>
      </w:r>
      <w:r w:rsidR="00D26A92">
        <w:rPr>
          <w:rFonts w:cstheme="minorHAnsi"/>
          <w:sz w:val="24"/>
          <w:szCs w:val="24"/>
        </w:rPr>
        <w:t>.</w:t>
      </w:r>
      <w:r w:rsidR="00DD0A2A">
        <w:rPr>
          <w:rFonts w:cstheme="minorHAnsi"/>
          <w:sz w:val="24"/>
          <w:szCs w:val="24"/>
        </w:rPr>
        <w:t xml:space="preserve">  It is worth acknowledging that this </w:t>
      </w:r>
      <w:r w:rsidR="005521DA">
        <w:rPr>
          <w:rFonts w:cstheme="minorHAnsi"/>
          <w:sz w:val="24"/>
          <w:szCs w:val="24"/>
        </w:rPr>
        <w:t xml:space="preserve">generalized </w:t>
      </w:r>
      <w:r w:rsidR="00DD0A2A">
        <w:rPr>
          <w:rFonts w:cstheme="minorHAnsi"/>
          <w:sz w:val="24"/>
          <w:szCs w:val="24"/>
        </w:rPr>
        <w:t>cross-validation did not account for any stratification of the data set.  With classification problems, this approach may lead to an underrepresentation of minority factor levels.</w:t>
      </w:r>
    </w:p>
    <w:p w14:paraId="1B1C1CA9" w14:textId="5298B25A" w:rsidR="00D44791" w:rsidRDefault="0029347C" w:rsidP="00D7446D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Hoping to </w:t>
      </w:r>
      <w:r w:rsidR="00B84300">
        <w:rPr>
          <w:rFonts w:asciiTheme="minorHAnsi" w:hAnsiTheme="minorHAnsi" w:cstheme="minorHAnsi"/>
          <w:szCs w:val="24"/>
        </w:rPr>
        <w:t>determine</w:t>
      </w:r>
      <w:r>
        <w:rPr>
          <w:rFonts w:asciiTheme="minorHAnsi" w:hAnsiTheme="minorHAnsi" w:cstheme="minorHAnsi"/>
          <w:szCs w:val="24"/>
        </w:rPr>
        <w:t xml:space="preserve"> the</w:t>
      </w:r>
      <w:r w:rsidR="00B84300">
        <w:rPr>
          <w:rFonts w:asciiTheme="minorHAnsi" w:hAnsiTheme="minorHAnsi" w:cstheme="minorHAnsi"/>
          <w:szCs w:val="24"/>
        </w:rPr>
        <w:t xml:space="preserve"> predictors of worsening Diabetes progression, </w:t>
      </w:r>
      <w:r>
        <w:rPr>
          <w:rFonts w:asciiTheme="minorHAnsi" w:hAnsiTheme="minorHAnsi" w:cstheme="minorHAnsi"/>
          <w:szCs w:val="24"/>
        </w:rPr>
        <w:t xml:space="preserve">Y Binary </w:t>
      </w:r>
      <w:r w:rsidR="008F252E">
        <w:rPr>
          <w:rFonts w:asciiTheme="minorHAnsi" w:hAnsiTheme="minorHAnsi" w:cstheme="minorHAnsi"/>
          <w:szCs w:val="24"/>
        </w:rPr>
        <w:t>wa</w:t>
      </w:r>
      <w:r>
        <w:rPr>
          <w:rFonts w:asciiTheme="minorHAnsi" w:hAnsiTheme="minorHAnsi" w:cstheme="minorHAnsi"/>
          <w:szCs w:val="24"/>
        </w:rPr>
        <w:t>s selected as the response variable, with a Target Level of High.  All of the other variables in the data</w:t>
      </w:r>
      <w:r w:rsidR="00D26A9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set </w:t>
      </w:r>
      <w:r w:rsidR="008F252E">
        <w:rPr>
          <w:rFonts w:asciiTheme="minorHAnsi" w:hAnsiTheme="minorHAnsi" w:cstheme="minorHAnsi"/>
          <w:szCs w:val="24"/>
        </w:rPr>
        <w:t>we</w:t>
      </w:r>
      <w:r>
        <w:rPr>
          <w:rFonts w:asciiTheme="minorHAnsi" w:hAnsiTheme="minorHAnsi" w:cstheme="minorHAnsi"/>
          <w:szCs w:val="24"/>
        </w:rPr>
        <w:t>re included as predictor variables</w:t>
      </w:r>
      <w:r w:rsidR="00B84300">
        <w:rPr>
          <w:rFonts w:asciiTheme="minorHAnsi" w:hAnsiTheme="minorHAnsi" w:cstheme="minorHAnsi"/>
          <w:szCs w:val="24"/>
        </w:rPr>
        <w:t>, aside from the Y variable (from which Y Binary was derived)</w:t>
      </w:r>
      <w:r>
        <w:rPr>
          <w:rFonts w:asciiTheme="minorHAnsi" w:hAnsiTheme="minorHAnsi" w:cstheme="minorHAnsi"/>
          <w:szCs w:val="24"/>
        </w:rPr>
        <w:t>.  Using JMP</w:t>
      </w:r>
      <w:r w:rsidR="00E07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Pro</w:t>
      </w:r>
      <w:r w:rsidR="00E07BC5">
        <w:rPr>
          <w:rFonts w:asciiTheme="minorHAnsi" w:hAnsiTheme="minorHAnsi" w:cstheme="minorHAnsi"/>
          <w:szCs w:val="24"/>
        </w:rPr>
        <w:t xml:space="preserve"> 16</w:t>
      </w:r>
      <w:r>
        <w:rPr>
          <w:rFonts w:asciiTheme="minorHAnsi" w:hAnsiTheme="minorHAnsi" w:cstheme="minorHAnsi"/>
          <w:szCs w:val="24"/>
        </w:rPr>
        <w:t xml:space="preserve">, this analysis was conducted with all five methods.  As </w:t>
      </w:r>
      <w:r>
        <w:rPr>
          <w:rFonts w:asciiTheme="minorHAnsi" w:hAnsiTheme="minorHAnsi" w:cstheme="minorHAnsi"/>
          <w:szCs w:val="24"/>
        </w:rPr>
        <w:lastRenderedPageBreak/>
        <w:t>predictions from each model were generated, they were saved and stored in new columns in the data</w:t>
      </w:r>
      <w:r w:rsidR="00D26A9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set.  The figure below shows the comparison of how all five models performed with the test data.</w:t>
      </w:r>
    </w:p>
    <w:p w14:paraId="15912A02" w14:textId="2B66D421" w:rsidR="006A3113" w:rsidRPr="001C3D54" w:rsidRDefault="006A3113" w:rsidP="00D7446D">
      <w:pPr>
        <w:pStyle w:val="ListParagraph"/>
        <w:spacing w:before="100" w:after="0" w:line="240" w:lineRule="auto"/>
        <w:ind w:left="0"/>
        <w:contextualSpacing w:val="0"/>
        <w:rPr>
          <w:rFonts w:asciiTheme="minorHAnsi" w:hAnsiTheme="minorHAnsi" w:cstheme="minorHAnsi"/>
          <w:szCs w:val="24"/>
        </w:rPr>
      </w:pPr>
      <w:r w:rsidRPr="001C3D54">
        <w:rPr>
          <w:rFonts w:asciiTheme="minorHAnsi" w:hAnsiTheme="minorHAnsi" w:cstheme="minorHAnsi"/>
          <w:b/>
          <w:bCs/>
          <w:color w:val="000000"/>
        </w:rPr>
        <w:t>Model Comparison</w:t>
      </w:r>
      <w:r w:rsidR="00C329A5" w:rsidRPr="001C3D54">
        <w:rPr>
          <w:rFonts w:asciiTheme="minorHAnsi" w:hAnsiTheme="minorHAnsi" w:cstheme="minorHAnsi"/>
          <w:b/>
          <w:bCs/>
          <w:color w:val="000000"/>
        </w:rPr>
        <w:t xml:space="preserve"> (</w:t>
      </w:r>
      <w:r w:rsidR="00D426B9" w:rsidRPr="001C3D54">
        <w:rPr>
          <w:rFonts w:asciiTheme="minorHAnsi" w:hAnsiTheme="minorHAnsi" w:cstheme="minorHAnsi"/>
          <w:b/>
          <w:bCs/>
          <w:color w:val="000000"/>
        </w:rPr>
        <w:t xml:space="preserve">Relative </w:t>
      </w:r>
      <w:r w:rsidR="00C329A5" w:rsidRPr="001C3D54">
        <w:rPr>
          <w:rFonts w:asciiTheme="minorHAnsi" w:hAnsiTheme="minorHAnsi" w:cstheme="minorHAnsi"/>
          <w:b/>
          <w:bCs/>
          <w:color w:val="000000"/>
        </w:rPr>
        <w:t>Performance on Test Data)</w:t>
      </w:r>
    </w:p>
    <w:tbl>
      <w:tblPr>
        <w:tblW w:w="9365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95"/>
        <w:gridCol w:w="965"/>
        <w:gridCol w:w="935"/>
        <w:gridCol w:w="1235"/>
        <w:gridCol w:w="755"/>
        <w:gridCol w:w="1625"/>
        <w:gridCol w:w="755"/>
      </w:tblGrid>
      <w:tr w:rsidR="006A3113" w:rsidRPr="00154CCD" w14:paraId="2F9F25D7" w14:textId="77777777" w:rsidTr="006A3113">
        <w:trPr>
          <w:trHeight w:val="239"/>
          <w:tblHeader/>
        </w:trPr>
        <w:tc>
          <w:tcPr>
            <w:tcW w:w="3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02BCF5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17D20E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0E22EC3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Entropy RSquare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028DA37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Generalized RSquare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E343DC7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RASE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96F534D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Misclassification Rate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69FE84A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AUC</w:t>
            </w:r>
          </w:p>
        </w:tc>
      </w:tr>
      <w:tr w:rsidR="006A3113" w:rsidRPr="00154CCD" w14:paraId="3562FA85" w14:textId="77777777" w:rsidTr="006A3113">
        <w:trPr>
          <w:trHeight w:val="239"/>
        </w:trPr>
        <w:tc>
          <w:tcPr>
            <w:tcW w:w="3095" w:type="dxa"/>
            <w:tcBorders>
              <w:top w:val="single" w:sz="4" w:space="0" w:color="auto"/>
            </w:tcBorders>
          </w:tcPr>
          <w:p w14:paraId="165CF61C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Fit Nominal Logistic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075A581B" w14:textId="6DB23202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F28821" wp14:editId="7EA07B96">
                  <wp:extent cx="518795" cy="132080"/>
                  <wp:effectExtent l="0" t="0" r="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FF2C5AC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0.3307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0F96245D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0.4760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14:paraId="5B82FEF5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0.3749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68F96D9F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0.2135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14:paraId="50AA6EA1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0.8856</w:t>
            </w:r>
          </w:p>
        </w:tc>
      </w:tr>
      <w:tr w:rsidR="006A3113" w:rsidRPr="00154CCD" w14:paraId="740FEFC4" w14:textId="77777777" w:rsidTr="006A3113">
        <w:trPr>
          <w:trHeight w:val="239"/>
        </w:trPr>
        <w:tc>
          <w:tcPr>
            <w:tcW w:w="3095" w:type="dxa"/>
          </w:tcPr>
          <w:p w14:paraId="540583F5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Fit Generalized Lasso</w:t>
            </w:r>
          </w:p>
        </w:tc>
        <w:tc>
          <w:tcPr>
            <w:tcW w:w="965" w:type="dxa"/>
          </w:tcPr>
          <w:p w14:paraId="72A428D0" w14:textId="060AA695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F5D2F8F" wp14:editId="473637E2">
                  <wp:extent cx="518795" cy="132080"/>
                  <wp:effectExtent l="0" t="0" r="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EBEB976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0.3237</w:t>
            </w:r>
          </w:p>
        </w:tc>
        <w:tc>
          <w:tcPr>
            <w:tcW w:w="1235" w:type="dxa"/>
          </w:tcPr>
          <w:p w14:paraId="15DDAE20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0.4679</w:t>
            </w:r>
          </w:p>
        </w:tc>
        <w:tc>
          <w:tcPr>
            <w:tcW w:w="755" w:type="dxa"/>
          </w:tcPr>
          <w:p w14:paraId="2FD217BB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0.3740</w:t>
            </w:r>
          </w:p>
        </w:tc>
        <w:tc>
          <w:tcPr>
            <w:tcW w:w="1625" w:type="dxa"/>
          </w:tcPr>
          <w:p w14:paraId="5823E596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0.2022</w:t>
            </w:r>
          </w:p>
        </w:tc>
        <w:tc>
          <w:tcPr>
            <w:tcW w:w="755" w:type="dxa"/>
          </w:tcPr>
          <w:p w14:paraId="4616CEFF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0.8747</w:t>
            </w:r>
          </w:p>
        </w:tc>
      </w:tr>
      <w:tr w:rsidR="006A3113" w:rsidRPr="00154CCD" w14:paraId="51245F25" w14:textId="77777777" w:rsidTr="006A3113">
        <w:trPr>
          <w:trHeight w:val="239"/>
        </w:trPr>
        <w:tc>
          <w:tcPr>
            <w:tcW w:w="3095" w:type="dxa"/>
          </w:tcPr>
          <w:p w14:paraId="7499DF41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 xml:space="preserve">Fit Generalized </w:t>
            </w:r>
            <w:r w:rsidRPr="0072507E">
              <w:rPr>
                <w:rFonts w:cstheme="minorHAnsi"/>
                <w:color w:val="000000"/>
                <w:sz w:val="18"/>
                <w:szCs w:val="18"/>
              </w:rPr>
              <w:t>Adaptive Lasso</w:t>
            </w:r>
          </w:p>
        </w:tc>
        <w:tc>
          <w:tcPr>
            <w:tcW w:w="965" w:type="dxa"/>
          </w:tcPr>
          <w:p w14:paraId="4E16A4DE" w14:textId="509CA22B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4F6450E" wp14:editId="2529D351">
                  <wp:extent cx="518795" cy="132080"/>
                  <wp:effectExtent l="0" t="0" r="0" b="127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5BFB3FC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0.3737</w:t>
            </w:r>
          </w:p>
        </w:tc>
        <w:tc>
          <w:tcPr>
            <w:tcW w:w="1235" w:type="dxa"/>
          </w:tcPr>
          <w:p w14:paraId="3668B47F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0.5245</w:t>
            </w:r>
          </w:p>
        </w:tc>
        <w:tc>
          <w:tcPr>
            <w:tcW w:w="755" w:type="dxa"/>
          </w:tcPr>
          <w:p w14:paraId="015AA41A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0.3588</w:t>
            </w:r>
          </w:p>
        </w:tc>
        <w:tc>
          <w:tcPr>
            <w:tcW w:w="1625" w:type="dxa"/>
          </w:tcPr>
          <w:p w14:paraId="3CDB38DC" w14:textId="77777777" w:rsidR="006A3113" w:rsidRPr="0072507E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72507E">
              <w:rPr>
                <w:rFonts w:cstheme="minorHAnsi"/>
                <w:color w:val="000000"/>
                <w:sz w:val="18"/>
                <w:szCs w:val="18"/>
              </w:rPr>
              <w:t>0.1910</w:t>
            </w:r>
          </w:p>
        </w:tc>
        <w:tc>
          <w:tcPr>
            <w:tcW w:w="755" w:type="dxa"/>
          </w:tcPr>
          <w:p w14:paraId="2D31234F" w14:textId="77777777" w:rsidR="006A3113" w:rsidRPr="0072507E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72507E">
              <w:rPr>
                <w:rFonts w:cstheme="minorHAnsi"/>
                <w:color w:val="000000"/>
                <w:sz w:val="18"/>
                <w:szCs w:val="18"/>
              </w:rPr>
              <w:t>0.8960</w:t>
            </w:r>
          </w:p>
        </w:tc>
      </w:tr>
      <w:tr w:rsidR="006A3113" w:rsidRPr="00154CCD" w14:paraId="2F5501B0" w14:textId="77777777" w:rsidTr="006A3113">
        <w:trPr>
          <w:trHeight w:val="239"/>
        </w:trPr>
        <w:tc>
          <w:tcPr>
            <w:tcW w:w="3095" w:type="dxa"/>
          </w:tcPr>
          <w:p w14:paraId="1F026679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Fit Generalized Elastic Net</w:t>
            </w:r>
          </w:p>
        </w:tc>
        <w:tc>
          <w:tcPr>
            <w:tcW w:w="965" w:type="dxa"/>
          </w:tcPr>
          <w:p w14:paraId="3A21FAA9" w14:textId="327DE4A4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C42E90" wp14:editId="76B5AB69">
                  <wp:extent cx="518795" cy="132080"/>
                  <wp:effectExtent l="0" t="0" r="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49A02E8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0.3253</w:t>
            </w:r>
          </w:p>
        </w:tc>
        <w:tc>
          <w:tcPr>
            <w:tcW w:w="1235" w:type="dxa"/>
          </w:tcPr>
          <w:p w14:paraId="636E4C21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0.4697</w:t>
            </w:r>
          </w:p>
        </w:tc>
        <w:tc>
          <w:tcPr>
            <w:tcW w:w="755" w:type="dxa"/>
          </w:tcPr>
          <w:p w14:paraId="4CA571B5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0.3737</w:t>
            </w:r>
          </w:p>
        </w:tc>
        <w:tc>
          <w:tcPr>
            <w:tcW w:w="1625" w:type="dxa"/>
          </w:tcPr>
          <w:p w14:paraId="09B81DF9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0.2022</w:t>
            </w:r>
          </w:p>
        </w:tc>
        <w:tc>
          <w:tcPr>
            <w:tcW w:w="755" w:type="dxa"/>
          </w:tcPr>
          <w:p w14:paraId="1855D18E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0.8753</w:t>
            </w:r>
          </w:p>
        </w:tc>
      </w:tr>
      <w:tr w:rsidR="006A3113" w:rsidRPr="00154CCD" w14:paraId="27EB11C0" w14:textId="77777777" w:rsidTr="006A3113">
        <w:trPr>
          <w:trHeight w:val="239"/>
        </w:trPr>
        <w:tc>
          <w:tcPr>
            <w:tcW w:w="3095" w:type="dxa"/>
          </w:tcPr>
          <w:p w14:paraId="74D4080A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 xml:space="preserve">Fit Generalized </w:t>
            </w:r>
            <w:r w:rsidRPr="00154CCD">
              <w:rPr>
                <w:rFonts w:cstheme="minorHAnsi"/>
                <w:b/>
                <w:bCs/>
                <w:i/>
                <w:iCs/>
                <w:color w:val="000000"/>
                <w:sz w:val="18"/>
                <w:szCs w:val="18"/>
              </w:rPr>
              <w:t>Adaptive Elastic Net</w:t>
            </w:r>
          </w:p>
        </w:tc>
        <w:tc>
          <w:tcPr>
            <w:tcW w:w="965" w:type="dxa"/>
          </w:tcPr>
          <w:p w14:paraId="05456956" w14:textId="1B3A2688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F3B032F" wp14:editId="72D973BE">
                  <wp:extent cx="518795" cy="132080"/>
                  <wp:effectExtent l="0" t="0" r="0" b="127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2E6CBE7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0.3737</w:t>
            </w:r>
          </w:p>
        </w:tc>
        <w:tc>
          <w:tcPr>
            <w:tcW w:w="1235" w:type="dxa"/>
          </w:tcPr>
          <w:p w14:paraId="7B293794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0.5246</w:t>
            </w:r>
          </w:p>
        </w:tc>
        <w:tc>
          <w:tcPr>
            <w:tcW w:w="755" w:type="dxa"/>
          </w:tcPr>
          <w:p w14:paraId="58625211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color w:val="000000"/>
                <w:sz w:val="18"/>
                <w:szCs w:val="18"/>
              </w:rPr>
              <w:t>0.3588</w:t>
            </w:r>
          </w:p>
        </w:tc>
        <w:tc>
          <w:tcPr>
            <w:tcW w:w="1625" w:type="dxa"/>
          </w:tcPr>
          <w:p w14:paraId="62749BE6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i/>
                <w:iCs/>
                <w:color w:val="000000"/>
                <w:sz w:val="18"/>
                <w:szCs w:val="18"/>
              </w:rPr>
              <w:t>0.1910</w:t>
            </w:r>
          </w:p>
        </w:tc>
        <w:tc>
          <w:tcPr>
            <w:tcW w:w="755" w:type="dxa"/>
          </w:tcPr>
          <w:p w14:paraId="0DF26A77" w14:textId="77777777" w:rsidR="006A3113" w:rsidRPr="00154CCD" w:rsidRDefault="006A3113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54CCD">
              <w:rPr>
                <w:rFonts w:cstheme="minorHAnsi"/>
                <w:b/>
                <w:bCs/>
                <w:i/>
                <w:iCs/>
                <w:color w:val="000000"/>
                <w:sz w:val="18"/>
                <w:szCs w:val="18"/>
              </w:rPr>
              <w:t>0.8960</w:t>
            </w:r>
          </w:p>
        </w:tc>
      </w:tr>
    </w:tbl>
    <w:p w14:paraId="0AE9AB6D" w14:textId="57ACE46A" w:rsidR="00B84300" w:rsidRDefault="00B84300" w:rsidP="00D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CBE6071" w14:textId="52036502" w:rsidR="00A14D2C" w:rsidRPr="008E414C" w:rsidRDefault="00B84300" w:rsidP="008E414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>The ideal model in this comparison ha</w:t>
      </w:r>
      <w:r w:rsidR="00E140F0">
        <w:rPr>
          <w:rFonts w:cstheme="minorHAnsi"/>
          <w:color w:val="000000"/>
          <w:sz w:val="24"/>
          <w:szCs w:val="24"/>
        </w:rPr>
        <w:t xml:space="preserve">s </w:t>
      </w:r>
      <w:r>
        <w:rPr>
          <w:rFonts w:cstheme="minorHAnsi"/>
          <w:color w:val="000000"/>
          <w:sz w:val="24"/>
          <w:szCs w:val="24"/>
        </w:rPr>
        <w:t>the lowest Misclassification Rate and highest AUC (Area Under the ROC Curve)</w:t>
      </w:r>
      <w:r w:rsidR="00126E50">
        <w:rPr>
          <w:rFonts w:cstheme="minorHAnsi"/>
          <w:color w:val="000000"/>
          <w:sz w:val="24"/>
          <w:szCs w:val="24"/>
        </w:rPr>
        <w:t xml:space="preserve">.  As the name implies, the Misclassification Rate is a measurement of how often the model provides an incorrect classification, either predicting a False Positive or False Negative.  The AUC </w:t>
      </w:r>
      <w:r w:rsidR="00E92010">
        <w:rPr>
          <w:rFonts w:cstheme="minorHAnsi"/>
          <w:color w:val="000000"/>
          <w:sz w:val="24"/>
          <w:szCs w:val="24"/>
        </w:rPr>
        <w:t>represents overall success of the model, by plotting Sensitivity with 1-minus Specificity, and by measuring the area under the curve of this relationship across a 0</w:t>
      </w:r>
      <w:r w:rsidR="0042571C">
        <w:rPr>
          <w:rFonts w:cstheme="minorHAnsi"/>
          <w:color w:val="000000"/>
          <w:sz w:val="24"/>
          <w:szCs w:val="24"/>
        </w:rPr>
        <w:t>-</w:t>
      </w:r>
      <w:r w:rsidR="00E92010">
        <w:rPr>
          <w:rFonts w:cstheme="minorHAnsi"/>
          <w:color w:val="000000"/>
          <w:sz w:val="24"/>
          <w:szCs w:val="24"/>
        </w:rPr>
        <w:t>to</w:t>
      </w:r>
      <w:r w:rsidR="0042571C">
        <w:rPr>
          <w:rFonts w:cstheme="minorHAnsi"/>
          <w:color w:val="000000"/>
          <w:sz w:val="24"/>
          <w:szCs w:val="24"/>
        </w:rPr>
        <w:t>-</w:t>
      </w:r>
      <w:r w:rsidR="00E92010">
        <w:rPr>
          <w:rFonts w:cstheme="minorHAnsi"/>
          <w:color w:val="000000"/>
          <w:sz w:val="24"/>
          <w:szCs w:val="24"/>
        </w:rPr>
        <w:t xml:space="preserve">1 range of probability thresholds.  </w:t>
      </w:r>
      <w:r>
        <w:rPr>
          <w:rFonts w:cstheme="minorHAnsi"/>
          <w:color w:val="000000"/>
          <w:sz w:val="24"/>
          <w:szCs w:val="24"/>
        </w:rPr>
        <w:t xml:space="preserve">Adaptive Lasso and Adaptive Elastic Net equally </w:t>
      </w:r>
      <w:r w:rsidR="0072507E">
        <w:rPr>
          <w:rFonts w:cstheme="minorHAnsi"/>
          <w:color w:val="000000"/>
          <w:sz w:val="24"/>
          <w:szCs w:val="24"/>
        </w:rPr>
        <w:t xml:space="preserve">outperformed </w:t>
      </w:r>
      <w:r>
        <w:rPr>
          <w:rFonts w:cstheme="minorHAnsi"/>
          <w:color w:val="000000"/>
          <w:sz w:val="24"/>
          <w:szCs w:val="24"/>
        </w:rPr>
        <w:t>the other models, in terms of Misclassification Rate and AUC.</w:t>
      </w:r>
      <w:r w:rsidR="0072507E">
        <w:rPr>
          <w:rFonts w:cstheme="minorHAnsi"/>
          <w:color w:val="000000"/>
          <w:sz w:val="24"/>
          <w:szCs w:val="24"/>
        </w:rPr>
        <w:t xml:space="preserve">  We will review and interpret the results of the Adaptive Elastic Net model for the rest of this analysis.</w:t>
      </w:r>
    </w:p>
    <w:p w14:paraId="1107F640" w14:textId="45A6ACDE" w:rsidR="008078D2" w:rsidRPr="00154CCD" w:rsidRDefault="008078D2" w:rsidP="007A278C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154CCD">
        <w:rPr>
          <w:rFonts w:cstheme="minorHAnsi"/>
          <w:b/>
          <w:bCs/>
          <w:sz w:val="24"/>
          <w:szCs w:val="24"/>
        </w:rPr>
        <w:t>Interpretation</w:t>
      </w:r>
    </w:p>
    <w:p w14:paraId="48D00395" w14:textId="66FB8958" w:rsidR="001E6965" w:rsidRDefault="00852537" w:rsidP="00D7446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Adaptive Elastic Net </w:t>
      </w:r>
      <w:r w:rsidR="001E6965">
        <w:rPr>
          <w:rFonts w:cstheme="minorHAnsi"/>
          <w:sz w:val="24"/>
          <w:szCs w:val="24"/>
        </w:rPr>
        <w:t xml:space="preserve">model </w:t>
      </w:r>
      <w:r>
        <w:rPr>
          <w:rFonts w:cstheme="minorHAnsi"/>
          <w:sz w:val="24"/>
          <w:szCs w:val="24"/>
        </w:rPr>
        <w:t xml:space="preserve">shows </w:t>
      </w:r>
      <w:r w:rsidR="001E6965">
        <w:rPr>
          <w:rFonts w:cstheme="minorHAnsi"/>
          <w:sz w:val="24"/>
          <w:szCs w:val="24"/>
        </w:rPr>
        <w:t xml:space="preserve">3 out of 10 </w:t>
      </w:r>
      <w:r>
        <w:rPr>
          <w:rFonts w:cstheme="minorHAnsi"/>
          <w:sz w:val="24"/>
          <w:szCs w:val="24"/>
        </w:rPr>
        <w:t xml:space="preserve">variables having a significant impact on the worsening progression of Diabetes in study participants.  Ordered in terms of importance, these variables are LTG (Triglyceride Levels), BMI (Body-Mass Index), and BP (Blood Pressure).  Each of these features has a positive correlation with </w:t>
      </w:r>
      <w:r w:rsidR="0041599C">
        <w:rPr>
          <w:rFonts w:cstheme="minorHAnsi"/>
          <w:sz w:val="24"/>
          <w:szCs w:val="24"/>
        </w:rPr>
        <w:t>worsening Diabetes</w:t>
      </w:r>
      <w:r>
        <w:rPr>
          <w:rFonts w:cstheme="minorHAnsi"/>
          <w:sz w:val="24"/>
          <w:szCs w:val="24"/>
        </w:rPr>
        <w:t>.</w:t>
      </w:r>
      <w:r w:rsidR="007A278C">
        <w:rPr>
          <w:rFonts w:cstheme="minorHAnsi"/>
          <w:sz w:val="24"/>
          <w:szCs w:val="24"/>
        </w:rPr>
        <w:t xml:space="preserve">  The coefficients of the selected model effects were 1.2957469 for LTG, 0.1477019 for BMI, and 0.0373983 for BP.  Although other features in the data set (Total Cholesterol and HDL) ha</w:t>
      </w:r>
      <w:r w:rsidR="008E414C">
        <w:rPr>
          <w:rFonts w:cstheme="minorHAnsi"/>
          <w:sz w:val="24"/>
          <w:szCs w:val="24"/>
        </w:rPr>
        <w:t>ve</w:t>
      </w:r>
      <w:r w:rsidR="007A278C">
        <w:rPr>
          <w:rFonts w:cstheme="minorHAnsi"/>
          <w:sz w:val="24"/>
          <w:szCs w:val="24"/>
        </w:rPr>
        <w:t xml:space="preserve"> negative correlation coefficients, these relationships did not </w:t>
      </w:r>
      <w:r w:rsidR="008E414C">
        <w:rPr>
          <w:rFonts w:cstheme="minorHAnsi"/>
          <w:sz w:val="24"/>
          <w:szCs w:val="24"/>
        </w:rPr>
        <w:t>carry</w:t>
      </w:r>
      <w:r w:rsidR="001E6965">
        <w:rPr>
          <w:rFonts w:cstheme="minorHAnsi"/>
          <w:sz w:val="24"/>
          <w:szCs w:val="24"/>
        </w:rPr>
        <w:t xml:space="preserve"> </w:t>
      </w:r>
      <w:r w:rsidR="007A278C">
        <w:rPr>
          <w:rFonts w:cstheme="minorHAnsi"/>
          <w:sz w:val="24"/>
          <w:szCs w:val="24"/>
        </w:rPr>
        <w:t>a significant p-value.</w:t>
      </w:r>
      <w:r w:rsidR="0041599C">
        <w:rPr>
          <w:rFonts w:cstheme="minorHAnsi"/>
          <w:sz w:val="24"/>
          <w:szCs w:val="24"/>
        </w:rPr>
        <w:t xml:space="preserve">  Still, their inclusion in the model shows that they have more impact than the variables that were excluded.</w:t>
      </w:r>
    </w:p>
    <w:p w14:paraId="3EBCFFFE" w14:textId="6C27D7D3" w:rsidR="00B42DDE" w:rsidRPr="00493A7B" w:rsidRDefault="00B26966" w:rsidP="00D7446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Adaptive Elastic Net </w:t>
      </w:r>
      <w:r w:rsidR="0041599C">
        <w:rPr>
          <w:rFonts w:cstheme="minorHAnsi"/>
          <w:sz w:val="24"/>
          <w:szCs w:val="24"/>
        </w:rPr>
        <w:t xml:space="preserve">indeed </w:t>
      </w:r>
      <w:r w:rsidR="007A278C">
        <w:rPr>
          <w:rFonts w:cstheme="minorHAnsi"/>
          <w:sz w:val="24"/>
          <w:szCs w:val="24"/>
        </w:rPr>
        <w:t>reduced the coefficients of Age, Gender, LDL, TCH, and Glucose to zero.</w:t>
      </w:r>
      <w:r>
        <w:rPr>
          <w:rFonts w:cstheme="minorHAnsi"/>
          <w:sz w:val="24"/>
          <w:szCs w:val="24"/>
        </w:rPr>
        <w:t xml:space="preserve">  This was </w:t>
      </w:r>
      <w:r w:rsidR="001E6965">
        <w:rPr>
          <w:rFonts w:cstheme="minorHAnsi"/>
          <w:sz w:val="24"/>
          <w:szCs w:val="24"/>
        </w:rPr>
        <w:t>executed by applying a</w:t>
      </w:r>
      <w:r>
        <w:rPr>
          <w:rFonts w:cstheme="minorHAnsi"/>
          <w:sz w:val="24"/>
          <w:szCs w:val="24"/>
        </w:rPr>
        <w:t xml:space="preserve"> </w:t>
      </w:r>
      <w:r w:rsidRPr="00493A7B">
        <w:rPr>
          <w:rFonts w:cstheme="minorHAnsi"/>
          <w:color w:val="000000"/>
          <w:sz w:val="24"/>
          <w:szCs w:val="24"/>
        </w:rPr>
        <w:t xml:space="preserve">Lambda Penalty </w:t>
      </w:r>
      <w:r w:rsidR="001E6965">
        <w:rPr>
          <w:rFonts w:cstheme="minorHAnsi"/>
          <w:color w:val="000000"/>
          <w:sz w:val="24"/>
          <w:szCs w:val="24"/>
        </w:rPr>
        <w:t xml:space="preserve">of </w:t>
      </w:r>
      <w:r w:rsidRPr="00493A7B">
        <w:rPr>
          <w:rFonts w:cstheme="minorHAnsi"/>
          <w:color w:val="000000"/>
          <w:sz w:val="24"/>
          <w:szCs w:val="24"/>
        </w:rPr>
        <w:t>8.3091001</w:t>
      </w:r>
      <w:r w:rsidR="001E6965">
        <w:rPr>
          <w:rFonts w:cstheme="minorHAnsi"/>
          <w:color w:val="000000"/>
          <w:sz w:val="24"/>
          <w:szCs w:val="24"/>
        </w:rPr>
        <w:t xml:space="preserve">.  </w:t>
      </w:r>
      <w:r w:rsidR="00B702AD">
        <w:rPr>
          <w:rFonts w:cstheme="minorHAnsi"/>
          <w:color w:val="000000"/>
          <w:sz w:val="24"/>
          <w:szCs w:val="24"/>
        </w:rPr>
        <w:t xml:space="preserve">It is </w:t>
      </w:r>
      <w:r w:rsidR="00B702AD">
        <w:rPr>
          <w:rFonts w:cstheme="minorHAnsi"/>
          <w:color w:val="000000"/>
          <w:sz w:val="24"/>
          <w:szCs w:val="24"/>
        </w:rPr>
        <w:lastRenderedPageBreak/>
        <w:t>particularly interesting that glucose levels were not made part of the final model.  This points to the chronic aspect of Diabetes as an internal, systemic affliction</w:t>
      </w:r>
      <w:r w:rsidR="00044237">
        <w:rPr>
          <w:rFonts w:cstheme="minorHAnsi"/>
          <w:color w:val="000000"/>
          <w:sz w:val="24"/>
          <w:szCs w:val="24"/>
        </w:rPr>
        <w:t xml:space="preserve">.  </w:t>
      </w:r>
      <w:r w:rsidR="002D1E49">
        <w:rPr>
          <w:rFonts w:cstheme="minorHAnsi"/>
          <w:color w:val="000000"/>
          <w:sz w:val="24"/>
          <w:szCs w:val="24"/>
        </w:rPr>
        <w:t xml:space="preserve">The </w:t>
      </w:r>
      <w:r w:rsidR="00044237">
        <w:rPr>
          <w:rFonts w:cstheme="minorHAnsi"/>
          <w:color w:val="000000"/>
          <w:sz w:val="24"/>
          <w:szCs w:val="24"/>
        </w:rPr>
        <w:t>P</w:t>
      </w:r>
      <w:r w:rsidR="001E6965">
        <w:rPr>
          <w:rFonts w:cstheme="minorHAnsi"/>
          <w:color w:val="000000"/>
          <w:sz w:val="24"/>
          <w:szCs w:val="24"/>
        </w:rPr>
        <w:t xml:space="preserve">arameter </w:t>
      </w:r>
      <w:r w:rsidR="00044237">
        <w:rPr>
          <w:rFonts w:cstheme="minorHAnsi"/>
          <w:color w:val="000000"/>
          <w:sz w:val="24"/>
          <w:szCs w:val="24"/>
        </w:rPr>
        <w:t>E</w:t>
      </w:r>
      <w:r w:rsidR="001E6965">
        <w:rPr>
          <w:rFonts w:cstheme="minorHAnsi"/>
          <w:color w:val="000000"/>
          <w:sz w:val="24"/>
          <w:szCs w:val="24"/>
        </w:rPr>
        <w:t xml:space="preserve">stimates </w:t>
      </w:r>
      <w:r w:rsidR="00044237">
        <w:rPr>
          <w:rFonts w:cstheme="minorHAnsi"/>
          <w:color w:val="000000"/>
          <w:sz w:val="24"/>
          <w:szCs w:val="24"/>
        </w:rPr>
        <w:t xml:space="preserve">for the data set </w:t>
      </w:r>
      <w:r w:rsidR="001E6965">
        <w:rPr>
          <w:rFonts w:cstheme="minorHAnsi"/>
          <w:color w:val="000000"/>
          <w:sz w:val="24"/>
          <w:szCs w:val="24"/>
        </w:rPr>
        <w:t>are reflected in the table below:</w:t>
      </w:r>
    </w:p>
    <w:p w14:paraId="60D8AD1F" w14:textId="11DFF370" w:rsidR="00493A7B" w:rsidRPr="00493A7B" w:rsidRDefault="00493A7B" w:rsidP="00D7446D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493A7B">
        <w:rPr>
          <w:rFonts w:cstheme="minorHAnsi"/>
          <w:b/>
          <w:bCs/>
          <w:color w:val="000000"/>
          <w:sz w:val="24"/>
          <w:szCs w:val="24"/>
        </w:rPr>
        <w:t>Parameter Estimates - Adaptive Elastic Net</w:t>
      </w:r>
    </w:p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1085"/>
        <w:gridCol w:w="1115"/>
        <w:gridCol w:w="1220"/>
        <w:gridCol w:w="1220"/>
        <w:gridCol w:w="1280"/>
        <w:gridCol w:w="1295"/>
      </w:tblGrid>
      <w:tr w:rsidR="00493A7B" w14:paraId="77F635D2" w14:textId="77777777" w:rsidTr="00493A7B">
        <w:trPr>
          <w:trHeight w:val="239"/>
          <w:tblHeader/>
        </w:trPr>
        <w:tc>
          <w:tcPr>
            <w:tcW w:w="152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7670F9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D9042F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823F24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Std Error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BD072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Wald ChiSquare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C8D43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Prob &gt; ChiSquare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82026C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Lower 95%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3A3A4C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Upper 95%</w:t>
            </w:r>
          </w:p>
        </w:tc>
      </w:tr>
      <w:tr w:rsidR="00493A7B" w14:paraId="437B3D3F" w14:textId="77777777" w:rsidTr="00493A7B">
        <w:trPr>
          <w:trHeight w:val="239"/>
        </w:trPr>
        <w:tc>
          <w:tcPr>
            <w:tcW w:w="1520" w:type="dxa"/>
            <w:vMerge w:val="restart"/>
            <w:tcBorders>
              <w:top w:val="single" w:sz="4" w:space="0" w:color="auto"/>
            </w:tcBorders>
          </w:tcPr>
          <w:p w14:paraId="3B7BA1F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LTG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</w:tcBorders>
          </w:tcPr>
          <w:p w14:paraId="11015122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1.2957469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</w:tcBorders>
          </w:tcPr>
          <w:p w14:paraId="7A923501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0.4489226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</w:tcBorders>
          </w:tcPr>
          <w:p w14:paraId="5608554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8.3310059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</w:tcBorders>
          </w:tcPr>
          <w:p w14:paraId="18BC96F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0.0039*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</w:tcBorders>
          </w:tcPr>
          <w:p w14:paraId="15F8DD4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0.4158748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</w:tcBorders>
          </w:tcPr>
          <w:p w14:paraId="074D81D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2.175619</w:t>
            </w:r>
          </w:p>
        </w:tc>
      </w:tr>
      <w:tr w:rsidR="00493A7B" w14:paraId="6B4F50DA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69E96470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1085" w:type="dxa"/>
            <w:vMerge w:val="restart"/>
          </w:tcPr>
          <w:p w14:paraId="39BF12A0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0.1477019</w:t>
            </w:r>
          </w:p>
        </w:tc>
        <w:tc>
          <w:tcPr>
            <w:tcW w:w="1115" w:type="dxa"/>
            <w:vMerge w:val="restart"/>
          </w:tcPr>
          <w:p w14:paraId="723A5A3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0.0372809</w:t>
            </w:r>
          </w:p>
        </w:tc>
        <w:tc>
          <w:tcPr>
            <w:tcW w:w="1220" w:type="dxa"/>
            <w:vMerge w:val="restart"/>
          </w:tcPr>
          <w:p w14:paraId="43A3E4DE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15.696354</w:t>
            </w:r>
          </w:p>
        </w:tc>
        <w:tc>
          <w:tcPr>
            <w:tcW w:w="1220" w:type="dxa"/>
            <w:vMerge w:val="restart"/>
          </w:tcPr>
          <w:p w14:paraId="0190004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1280" w:type="dxa"/>
            <w:vMerge w:val="restart"/>
          </w:tcPr>
          <w:p w14:paraId="0C675F4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0.0746326</w:t>
            </w:r>
          </w:p>
        </w:tc>
        <w:tc>
          <w:tcPr>
            <w:tcW w:w="1295" w:type="dxa"/>
            <w:vMerge w:val="restart"/>
          </w:tcPr>
          <w:p w14:paraId="74BF55E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0.2207712</w:t>
            </w:r>
          </w:p>
        </w:tc>
      </w:tr>
      <w:tr w:rsidR="00493A7B" w14:paraId="0D9B2961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5CDD99D4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BP</w:t>
            </w:r>
          </w:p>
        </w:tc>
        <w:tc>
          <w:tcPr>
            <w:tcW w:w="1085" w:type="dxa"/>
            <w:vMerge w:val="restart"/>
          </w:tcPr>
          <w:p w14:paraId="3C6343B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0.0373983</w:t>
            </w:r>
          </w:p>
        </w:tc>
        <w:tc>
          <w:tcPr>
            <w:tcW w:w="1115" w:type="dxa"/>
            <w:vMerge w:val="restart"/>
          </w:tcPr>
          <w:p w14:paraId="472A8ED0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0.0126585</w:t>
            </w:r>
          </w:p>
        </w:tc>
        <w:tc>
          <w:tcPr>
            <w:tcW w:w="1220" w:type="dxa"/>
            <w:vMerge w:val="restart"/>
          </w:tcPr>
          <w:p w14:paraId="46B5A3A5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8.7285363</w:t>
            </w:r>
          </w:p>
        </w:tc>
        <w:tc>
          <w:tcPr>
            <w:tcW w:w="1220" w:type="dxa"/>
            <w:vMerge w:val="restart"/>
          </w:tcPr>
          <w:p w14:paraId="4153C1D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0.0031*</w:t>
            </w:r>
          </w:p>
        </w:tc>
        <w:tc>
          <w:tcPr>
            <w:tcW w:w="1280" w:type="dxa"/>
            <w:vMerge w:val="restart"/>
          </w:tcPr>
          <w:p w14:paraId="45411BB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0.0125882</w:t>
            </w:r>
          </w:p>
        </w:tc>
        <w:tc>
          <w:tcPr>
            <w:tcW w:w="1295" w:type="dxa"/>
            <w:vMerge w:val="restart"/>
          </w:tcPr>
          <w:p w14:paraId="6DD132E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0.0622084</w:t>
            </w:r>
          </w:p>
        </w:tc>
      </w:tr>
      <w:tr w:rsidR="00493A7B" w14:paraId="3B189A6D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148F372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085" w:type="dxa"/>
            <w:vMerge w:val="restart"/>
          </w:tcPr>
          <w:p w14:paraId="5543562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vMerge w:val="restart"/>
          </w:tcPr>
          <w:p w14:paraId="134D6D4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1C66762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21D011A3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280" w:type="dxa"/>
            <w:vMerge w:val="restart"/>
          </w:tcPr>
          <w:p w14:paraId="46414EA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  <w:vMerge w:val="restart"/>
          </w:tcPr>
          <w:p w14:paraId="5273AF4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493A7B" w14:paraId="4FDEB083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39E91AB2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Gender[1-2]</w:t>
            </w:r>
          </w:p>
        </w:tc>
        <w:tc>
          <w:tcPr>
            <w:tcW w:w="1085" w:type="dxa"/>
            <w:vMerge w:val="restart"/>
          </w:tcPr>
          <w:p w14:paraId="3EB1E300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vMerge w:val="restart"/>
          </w:tcPr>
          <w:p w14:paraId="495E43A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4056308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4590F3E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280" w:type="dxa"/>
            <w:vMerge w:val="restart"/>
          </w:tcPr>
          <w:p w14:paraId="64EAA41C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  <w:vMerge w:val="restart"/>
          </w:tcPr>
          <w:p w14:paraId="18A6BE49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493A7B" w14:paraId="4ABBEE35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2D26820F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LDL</w:t>
            </w:r>
          </w:p>
        </w:tc>
        <w:tc>
          <w:tcPr>
            <w:tcW w:w="1085" w:type="dxa"/>
            <w:vMerge w:val="restart"/>
          </w:tcPr>
          <w:p w14:paraId="39584594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vMerge w:val="restart"/>
          </w:tcPr>
          <w:p w14:paraId="0A72073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538BE1FC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386956F1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280" w:type="dxa"/>
            <w:vMerge w:val="restart"/>
          </w:tcPr>
          <w:p w14:paraId="3C391F9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  <w:vMerge w:val="restart"/>
          </w:tcPr>
          <w:p w14:paraId="767D94A1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493A7B" w14:paraId="13E949EA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26AE3BB3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TCH</w:t>
            </w:r>
          </w:p>
        </w:tc>
        <w:tc>
          <w:tcPr>
            <w:tcW w:w="1085" w:type="dxa"/>
            <w:vMerge w:val="restart"/>
          </w:tcPr>
          <w:p w14:paraId="053510B5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vMerge w:val="restart"/>
          </w:tcPr>
          <w:p w14:paraId="5FCE989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13C0B279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628B88B9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280" w:type="dxa"/>
            <w:vMerge w:val="restart"/>
          </w:tcPr>
          <w:p w14:paraId="1E0906F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  <w:vMerge w:val="restart"/>
          </w:tcPr>
          <w:p w14:paraId="5B5CD87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493A7B" w14:paraId="416F748C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77C55312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1085" w:type="dxa"/>
            <w:vMerge w:val="restart"/>
          </w:tcPr>
          <w:p w14:paraId="6810DB2A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vMerge w:val="restart"/>
          </w:tcPr>
          <w:p w14:paraId="69B4BD63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55D264B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vMerge w:val="restart"/>
          </w:tcPr>
          <w:p w14:paraId="036EB3F3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280" w:type="dxa"/>
            <w:vMerge w:val="restart"/>
          </w:tcPr>
          <w:p w14:paraId="48FA213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  <w:vMerge w:val="restart"/>
          </w:tcPr>
          <w:p w14:paraId="3ED9B7D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  <w:tr w:rsidR="00493A7B" w14:paraId="534A39B5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6BD701D6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Total Cholesterol</w:t>
            </w:r>
          </w:p>
        </w:tc>
        <w:tc>
          <w:tcPr>
            <w:tcW w:w="1085" w:type="dxa"/>
            <w:vMerge w:val="restart"/>
          </w:tcPr>
          <w:p w14:paraId="326E6CEC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-6.935e-5</w:t>
            </w:r>
          </w:p>
        </w:tc>
        <w:tc>
          <w:tcPr>
            <w:tcW w:w="1115" w:type="dxa"/>
            <w:vMerge w:val="restart"/>
          </w:tcPr>
          <w:p w14:paraId="51556F14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0.005966</w:t>
            </w:r>
          </w:p>
        </w:tc>
        <w:tc>
          <w:tcPr>
            <w:tcW w:w="1220" w:type="dxa"/>
            <w:vMerge w:val="restart"/>
          </w:tcPr>
          <w:p w14:paraId="559327D5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0.0001351</w:t>
            </w:r>
          </w:p>
        </w:tc>
        <w:tc>
          <w:tcPr>
            <w:tcW w:w="1220" w:type="dxa"/>
            <w:vMerge w:val="restart"/>
          </w:tcPr>
          <w:p w14:paraId="096C00D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0.9907</w:t>
            </w:r>
          </w:p>
        </w:tc>
        <w:tc>
          <w:tcPr>
            <w:tcW w:w="1280" w:type="dxa"/>
            <w:vMerge w:val="restart"/>
          </w:tcPr>
          <w:p w14:paraId="0F69894F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-0.011762</w:t>
            </w:r>
          </w:p>
        </w:tc>
        <w:tc>
          <w:tcPr>
            <w:tcW w:w="1295" w:type="dxa"/>
            <w:vMerge w:val="restart"/>
          </w:tcPr>
          <w:p w14:paraId="5EC55491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0.0116238</w:t>
            </w:r>
          </w:p>
        </w:tc>
      </w:tr>
      <w:tr w:rsidR="00493A7B" w14:paraId="0591D85D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6194B855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HDL</w:t>
            </w:r>
          </w:p>
        </w:tc>
        <w:tc>
          <w:tcPr>
            <w:tcW w:w="1085" w:type="dxa"/>
            <w:vMerge w:val="restart"/>
          </w:tcPr>
          <w:p w14:paraId="21707E15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-0.019533</w:t>
            </w:r>
          </w:p>
        </w:tc>
        <w:tc>
          <w:tcPr>
            <w:tcW w:w="1115" w:type="dxa"/>
            <w:vMerge w:val="restart"/>
          </w:tcPr>
          <w:p w14:paraId="73A1A000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0.0143918</w:t>
            </w:r>
          </w:p>
        </w:tc>
        <w:tc>
          <w:tcPr>
            <w:tcW w:w="1220" w:type="dxa"/>
            <w:vMerge w:val="restart"/>
          </w:tcPr>
          <w:p w14:paraId="1A841EEE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1.8420033</w:t>
            </w:r>
          </w:p>
        </w:tc>
        <w:tc>
          <w:tcPr>
            <w:tcW w:w="1220" w:type="dxa"/>
            <w:vMerge w:val="restart"/>
          </w:tcPr>
          <w:p w14:paraId="59A35EE9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0.1747</w:t>
            </w:r>
          </w:p>
        </w:tc>
        <w:tc>
          <w:tcPr>
            <w:tcW w:w="1280" w:type="dxa"/>
            <w:vMerge w:val="restart"/>
          </w:tcPr>
          <w:p w14:paraId="6B7CF14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-0.04774</w:t>
            </w:r>
          </w:p>
        </w:tc>
        <w:tc>
          <w:tcPr>
            <w:tcW w:w="1295" w:type="dxa"/>
            <w:vMerge w:val="restart"/>
          </w:tcPr>
          <w:p w14:paraId="3341FCF3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0.0086748</w:t>
            </w:r>
          </w:p>
        </w:tc>
      </w:tr>
      <w:tr w:rsidR="00493A7B" w14:paraId="6AB0B50D" w14:textId="77777777" w:rsidTr="00493A7B">
        <w:trPr>
          <w:trHeight w:val="239"/>
        </w:trPr>
        <w:tc>
          <w:tcPr>
            <w:tcW w:w="1520" w:type="dxa"/>
            <w:vMerge w:val="restart"/>
          </w:tcPr>
          <w:p w14:paraId="4726125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085" w:type="dxa"/>
            <w:vMerge w:val="restart"/>
          </w:tcPr>
          <w:p w14:paraId="1A9A9A67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-13.94994</w:t>
            </w:r>
          </w:p>
        </w:tc>
        <w:tc>
          <w:tcPr>
            <w:tcW w:w="1115" w:type="dxa"/>
            <w:vMerge w:val="restart"/>
          </w:tcPr>
          <w:p w14:paraId="3822327E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2.4453554</w:t>
            </w:r>
          </w:p>
        </w:tc>
        <w:tc>
          <w:tcPr>
            <w:tcW w:w="1220" w:type="dxa"/>
            <w:vMerge w:val="restart"/>
          </w:tcPr>
          <w:p w14:paraId="12F7D3C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32.543217</w:t>
            </w:r>
          </w:p>
        </w:tc>
        <w:tc>
          <w:tcPr>
            <w:tcW w:w="1220" w:type="dxa"/>
            <w:vMerge w:val="restart"/>
          </w:tcPr>
          <w:p w14:paraId="4884687D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1280" w:type="dxa"/>
            <w:vMerge w:val="restart"/>
          </w:tcPr>
          <w:p w14:paraId="1AA94C2B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-18.74275</w:t>
            </w:r>
          </w:p>
        </w:tc>
        <w:tc>
          <w:tcPr>
            <w:tcW w:w="1295" w:type="dxa"/>
            <w:vMerge w:val="restart"/>
          </w:tcPr>
          <w:p w14:paraId="6BDBCF68" w14:textId="77777777" w:rsidR="00493A7B" w:rsidRDefault="00493A7B" w:rsidP="00D7446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-9.157128</w:t>
            </w:r>
          </w:p>
        </w:tc>
      </w:tr>
    </w:tbl>
    <w:p w14:paraId="6BE6ADAF" w14:textId="11A1CE00" w:rsidR="00493A7B" w:rsidRPr="00493A7B" w:rsidRDefault="00493A7B" w:rsidP="00D7446D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2DC9CF" w14:textId="1893B2D6" w:rsidR="002D1E49" w:rsidRDefault="008E414C" w:rsidP="002D1E49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2D1E49">
        <w:rPr>
          <w:rFonts w:cstheme="minorHAnsi"/>
          <w:color w:val="000000"/>
          <w:sz w:val="24"/>
          <w:szCs w:val="24"/>
        </w:rPr>
        <w:t xml:space="preserve">This table </w:t>
      </w:r>
      <w:r>
        <w:rPr>
          <w:rFonts w:cstheme="minorHAnsi"/>
          <w:color w:val="000000"/>
          <w:sz w:val="24"/>
          <w:szCs w:val="24"/>
        </w:rPr>
        <w:t xml:space="preserve">also </w:t>
      </w:r>
      <w:r w:rsidR="002D1E49">
        <w:rPr>
          <w:rFonts w:cstheme="minorHAnsi"/>
          <w:color w:val="000000"/>
          <w:sz w:val="24"/>
          <w:szCs w:val="24"/>
        </w:rPr>
        <w:t xml:space="preserve">shows that Age and Gender do not appear to have an effect on the worsening of Diabetes.  </w:t>
      </w:r>
      <w:r w:rsidR="00162433">
        <w:rPr>
          <w:rFonts w:cstheme="minorHAnsi"/>
          <w:color w:val="000000"/>
          <w:sz w:val="24"/>
          <w:szCs w:val="24"/>
        </w:rPr>
        <w:t>A missing component in this analysis, a</w:t>
      </w:r>
      <w:r w:rsidR="002D1E49">
        <w:rPr>
          <w:rFonts w:cstheme="minorHAnsi"/>
          <w:color w:val="000000"/>
          <w:sz w:val="24"/>
          <w:szCs w:val="24"/>
        </w:rPr>
        <w:t xml:space="preserve">long similar demographic lines, is </w:t>
      </w:r>
      <w:r w:rsidR="00162433">
        <w:rPr>
          <w:rFonts w:cstheme="minorHAnsi"/>
          <w:color w:val="000000"/>
          <w:sz w:val="24"/>
          <w:szCs w:val="24"/>
        </w:rPr>
        <w:t>r</w:t>
      </w:r>
      <w:r w:rsidR="002D1E49">
        <w:rPr>
          <w:rFonts w:cstheme="minorHAnsi"/>
          <w:color w:val="000000"/>
          <w:sz w:val="24"/>
          <w:szCs w:val="24"/>
        </w:rPr>
        <w:t xml:space="preserve">ace. It may be worth </w:t>
      </w:r>
      <w:r w:rsidR="0018098E">
        <w:rPr>
          <w:rFonts w:cstheme="minorHAnsi"/>
          <w:color w:val="000000"/>
          <w:sz w:val="24"/>
          <w:szCs w:val="24"/>
        </w:rPr>
        <w:t xml:space="preserve">collecting this information in future studies, since Diabetes has </w:t>
      </w:r>
      <w:r w:rsidR="0041599C">
        <w:rPr>
          <w:rFonts w:cstheme="minorHAnsi"/>
          <w:color w:val="000000"/>
          <w:sz w:val="24"/>
          <w:szCs w:val="24"/>
        </w:rPr>
        <w:t xml:space="preserve">been </w:t>
      </w:r>
      <w:r w:rsidR="0018098E">
        <w:rPr>
          <w:rFonts w:cstheme="minorHAnsi"/>
          <w:color w:val="000000"/>
          <w:sz w:val="24"/>
          <w:szCs w:val="24"/>
        </w:rPr>
        <w:t xml:space="preserve">shown to </w:t>
      </w:r>
      <w:r w:rsidR="0041599C">
        <w:rPr>
          <w:rFonts w:cstheme="minorHAnsi"/>
          <w:color w:val="000000"/>
          <w:sz w:val="24"/>
          <w:szCs w:val="24"/>
        </w:rPr>
        <w:t>disproportionately</w:t>
      </w:r>
      <w:r w:rsidR="0018098E">
        <w:rPr>
          <w:rFonts w:cstheme="minorHAnsi"/>
          <w:color w:val="000000"/>
          <w:sz w:val="24"/>
          <w:szCs w:val="24"/>
        </w:rPr>
        <w:t xml:space="preserve"> affect minority populations.</w:t>
      </w:r>
      <w:r w:rsidR="0041599C">
        <w:rPr>
          <w:rFonts w:cstheme="minorHAnsi"/>
          <w:color w:val="000000"/>
          <w:sz w:val="24"/>
          <w:szCs w:val="24"/>
        </w:rPr>
        <w:t xml:space="preserve">  In terms of </w:t>
      </w:r>
      <w:r w:rsidR="00406F6A">
        <w:rPr>
          <w:rFonts w:cstheme="minorHAnsi"/>
          <w:color w:val="000000"/>
          <w:sz w:val="24"/>
          <w:szCs w:val="24"/>
        </w:rPr>
        <w:t xml:space="preserve">functional </w:t>
      </w:r>
      <w:r w:rsidR="0041599C">
        <w:rPr>
          <w:rFonts w:cstheme="minorHAnsi"/>
          <w:color w:val="000000"/>
          <w:sz w:val="24"/>
          <w:szCs w:val="24"/>
        </w:rPr>
        <w:t xml:space="preserve">treatment, </w:t>
      </w:r>
      <w:r w:rsidR="00162433">
        <w:rPr>
          <w:rFonts w:cstheme="minorHAnsi"/>
          <w:color w:val="000000"/>
          <w:sz w:val="24"/>
          <w:szCs w:val="24"/>
        </w:rPr>
        <w:t xml:space="preserve">however, </w:t>
      </w:r>
      <w:r w:rsidR="0041599C">
        <w:rPr>
          <w:rFonts w:cstheme="minorHAnsi"/>
          <w:color w:val="000000"/>
          <w:sz w:val="24"/>
          <w:szCs w:val="24"/>
        </w:rPr>
        <w:t xml:space="preserve">this analysis </w:t>
      </w:r>
      <w:r w:rsidR="00406F6A">
        <w:rPr>
          <w:rFonts w:cstheme="minorHAnsi"/>
          <w:color w:val="000000"/>
          <w:sz w:val="24"/>
          <w:szCs w:val="24"/>
        </w:rPr>
        <w:t xml:space="preserve">seems to indicate that Diabetes </w:t>
      </w:r>
      <w:r w:rsidR="0041599C">
        <w:rPr>
          <w:rFonts w:cstheme="minorHAnsi"/>
          <w:color w:val="000000"/>
          <w:sz w:val="24"/>
          <w:szCs w:val="24"/>
        </w:rPr>
        <w:t xml:space="preserve">patients should aim to reduce </w:t>
      </w:r>
      <w:r w:rsidR="00162433">
        <w:rPr>
          <w:rFonts w:cstheme="minorHAnsi"/>
          <w:color w:val="000000"/>
          <w:sz w:val="24"/>
          <w:szCs w:val="24"/>
        </w:rPr>
        <w:t xml:space="preserve">these measurements: </w:t>
      </w:r>
      <w:r w:rsidR="0041599C">
        <w:rPr>
          <w:rFonts w:cstheme="minorHAnsi"/>
          <w:color w:val="000000"/>
          <w:sz w:val="24"/>
          <w:szCs w:val="24"/>
        </w:rPr>
        <w:t>Triglyceride Levels, Body-Mass Index, and Blood Pressure</w:t>
      </w:r>
      <w:r w:rsidR="00162433">
        <w:rPr>
          <w:rFonts w:cstheme="minorHAnsi"/>
          <w:color w:val="000000"/>
          <w:sz w:val="24"/>
          <w:szCs w:val="24"/>
        </w:rPr>
        <w:t xml:space="preserve">.  In addition, </w:t>
      </w:r>
      <w:r w:rsidR="00406F6A">
        <w:rPr>
          <w:rFonts w:cstheme="minorHAnsi"/>
          <w:color w:val="000000"/>
          <w:sz w:val="24"/>
          <w:szCs w:val="24"/>
        </w:rPr>
        <w:t xml:space="preserve">ensuring </w:t>
      </w:r>
      <w:r w:rsidR="00E07BC5">
        <w:rPr>
          <w:rFonts w:cstheme="minorHAnsi"/>
          <w:color w:val="000000"/>
          <w:sz w:val="24"/>
          <w:szCs w:val="24"/>
        </w:rPr>
        <w:t xml:space="preserve">that </w:t>
      </w:r>
      <w:r>
        <w:rPr>
          <w:rFonts w:cstheme="minorHAnsi"/>
          <w:color w:val="000000"/>
          <w:sz w:val="24"/>
          <w:szCs w:val="24"/>
        </w:rPr>
        <w:t>a patient</w:t>
      </w:r>
      <w:r w:rsidR="00E07BC5">
        <w:rPr>
          <w:rFonts w:cstheme="minorHAnsi"/>
          <w:color w:val="000000"/>
          <w:sz w:val="24"/>
          <w:szCs w:val="24"/>
        </w:rPr>
        <w:t xml:space="preserve">’s </w:t>
      </w:r>
      <w:r w:rsidR="00406F6A">
        <w:rPr>
          <w:rFonts w:cstheme="minorHAnsi"/>
          <w:color w:val="000000"/>
          <w:sz w:val="24"/>
          <w:szCs w:val="24"/>
        </w:rPr>
        <w:t>Total Cholesterol incorporates more High-Density Lipoproteins</w:t>
      </w:r>
      <w:r w:rsidR="00E07BC5">
        <w:rPr>
          <w:rFonts w:cstheme="minorHAnsi"/>
          <w:color w:val="000000"/>
          <w:sz w:val="24"/>
          <w:szCs w:val="24"/>
        </w:rPr>
        <w:t xml:space="preserve"> appears to be potentially beneficial.</w:t>
      </w:r>
    </w:p>
    <w:p w14:paraId="18DD3E95" w14:textId="270F98CF" w:rsidR="00493A7B" w:rsidRDefault="002D1E49" w:rsidP="002D1E49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 xml:space="preserve">Through </w:t>
      </w:r>
      <w:r w:rsidR="00F923AE">
        <w:rPr>
          <w:rFonts w:cstheme="minorHAnsi"/>
          <w:color w:val="000000"/>
          <w:sz w:val="24"/>
          <w:szCs w:val="24"/>
        </w:rPr>
        <w:t>v</w:t>
      </w:r>
      <w:r w:rsidR="00493A7B">
        <w:rPr>
          <w:rFonts w:cstheme="minorHAnsi"/>
          <w:color w:val="000000"/>
          <w:sz w:val="24"/>
          <w:szCs w:val="24"/>
        </w:rPr>
        <w:t xml:space="preserve">ariable </w:t>
      </w:r>
      <w:r>
        <w:rPr>
          <w:rFonts w:cstheme="minorHAnsi"/>
          <w:color w:val="000000"/>
          <w:sz w:val="24"/>
          <w:szCs w:val="24"/>
        </w:rPr>
        <w:t>i</w:t>
      </w:r>
      <w:r w:rsidR="00493A7B">
        <w:rPr>
          <w:rFonts w:cstheme="minorHAnsi"/>
          <w:color w:val="000000"/>
          <w:sz w:val="24"/>
          <w:szCs w:val="24"/>
        </w:rPr>
        <w:t>mportance</w:t>
      </w:r>
      <w:r>
        <w:rPr>
          <w:rFonts w:cstheme="minorHAnsi"/>
          <w:color w:val="000000"/>
          <w:sz w:val="24"/>
          <w:szCs w:val="24"/>
        </w:rPr>
        <w:t xml:space="preserve"> analysis, we can see that LTG and BMI account for most of the worsening Diabetes progression in patients</w:t>
      </w:r>
      <w:r w:rsidR="00F923AE">
        <w:rPr>
          <w:rFonts w:cstheme="minorHAnsi"/>
          <w:color w:val="000000"/>
          <w:sz w:val="24"/>
          <w:szCs w:val="24"/>
        </w:rPr>
        <w:t xml:space="preserve"> (4</w:t>
      </w:r>
      <w:r w:rsidR="00481C9C">
        <w:rPr>
          <w:rFonts w:cstheme="minorHAnsi"/>
          <w:color w:val="000000"/>
          <w:sz w:val="24"/>
          <w:szCs w:val="24"/>
        </w:rPr>
        <w:t>0</w:t>
      </w:r>
      <w:r w:rsidR="00F923AE">
        <w:rPr>
          <w:rFonts w:cstheme="minorHAnsi"/>
          <w:color w:val="000000"/>
          <w:sz w:val="24"/>
          <w:szCs w:val="24"/>
        </w:rPr>
        <w:t>.</w:t>
      </w:r>
      <w:r w:rsidR="00481C9C">
        <w:rPr>
          <w:rFonts w:cstheme="minorHAnsi"/>
          <w:color w:val="000000"/>
          <w:sz w:val="24"/>
          <w:szCs w:val="24"/>
        </w:rPr>
        <w:t>9</w:t>
      </w:r>
      <w:r w:rsidR="00F923AE">
        <w:rPr>
          <w:rFonts w:cstheme="minorHAnsi"/>
          <w:color w:val="000000"/>
          <w:sz w:val="24"/>
          <w:szCs w:val="24"/>
        </w:rPr>
        <w:t xml:space="preserve">% and </w:t>
      </w:r>
      <w:r w:rsidR="00481C9C">
        <w:rPr>
          <w:rFonts w:cstheme="minorHAnsi"/>
          <w:color w:val="000000"/>
          <w:sz w:val="24"/>
          <w:szCs w:val="24"/>
        </w:rPr>
        <w:t>39</w:t>
      </w:r>
      <w:r w:rsidR="00F923AE">
        <w:rPr>
          <w:rFonts w:cstheme="minorHAnsi"/>
          <w:color w:val="000000"/>
          <w:sz w:val="24"/>
          <w:szCs w:val="24"/>
        </w:rPr>
        <w:t>.</w:t>
      </w:r>
      <w:r w:rsidR="00481C9C">
        <w:rPr>
          <w:rFonts w:cstheme="minorHAnsi"/>
          <w:color w:val="000000"/>
          <w:sz w:val="24"/>
          <w:szCs w:val="24"/>
        </w:rPr>
        <w:t>1</w:t>
      </w:r>
      <w:r w:rsidR="00F923AE">
        <w:rPr>
          <w:rFonts w:cstheme="minorHAnsi"/>
          <w:color w:val="000000"/>
          <w:sz w:val="24"/>
          <w:szCs w:val="24"/>
        </w:rPr>
        <w:t>%, respectively).  BP comes next, having a total effect of 21.</w:t>
      </w:r>
      <w:r w:rsidR="00481C9C">
        <w:rPr>
          <w:rFonts w:cstheme="minorHAnsi"/>
          <w:color w:val="000000"/>
          <w:sz w:val="24"/>
          <w:szCs w:val="24"/>
        </w:rPr>
        <w:t>3</w:t>
      </w:r>
      <w:r w:rsidR="00F923AE">
        <w:rPr>
          <w:rFonts w:cstheme="minorHAnsi"/>
          <w:color w:val="000000"/>
          <w:sz w:val="24"/>
          <w:szCs w:val="24"/>
        </w:rPr>
        <w:t>%.  HDL has a minimal impact of 6.</w:t>
      </w:r>
      <w:r w:rsidR="00481C9C">
        <w:rPr>
          <w:rFonts w:cstheme="minorHAnsi"/>
          <w:color w:val="000000"/>
          <w:sz w:val="24"/>
          <w:szCs w:val="24"/>
        </w:rPr>
        <w:t>6</w:t>
      </w:r>
      <w:r w:rsidR="00F923AE">
        <w:rPr>
          <w:rFonts w:cstheme="minorHAnsi"/>
          <w:color w:val="000000"/>
          <w:sz w:val="24"/>
          <w:szCs w:val="24"/>
        </w:rPr>
        <w:t xml:space="preserve">%, and Total Cholesterol’s </w:t>
      </w:r>
      <w:r w:rsidR="00916A1E">
        <w:rPr>
          <w:rFonts w:cstheme="minorHAnsi"/>
          <w:color w:val="000000"/>
          <w:sz w:val="24"/>
          <w:szCs w:val="24"/>
        </w:rPr>
        <w:t>total effect</w:t>
      </w:r>
      <w:r w:rsidR="00F923AE">
        <w:rPr>
          <w:rFonts w:cstheme="minorHAnsi"/>
          <w:color w:val="000000"/>
          <w:sz w:val="24"/>
          <w:szCs w:val="24"/>
        </w:rPr>
        <w:t xml:space="preserve"> is very small.</w:t>
      </w:r>
    </w:p>
    <w:p w14:paraId="0F82EBD0" w14:textId="77777777" w:rsidR="00481C9C" w:rsidRPr="007F5023" w:rsidRDefault="00481C9C" w:rsidP="00481C9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7F5023">
        <w:rPr>
          <w:rFonts w:cstheme="minorHAnsi"/>
          <w:b/>
          <w:bCs/>
          <w:color w:val="000000"/>
          <w:sz w:val="24"/>
          <w:szCs w:val="24"/>
        </w:rPr>
        <w:t>Variable Importance: Independent Uniform Inputs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1205"/>
        <w:gridCol w:w="1205"/>
        <w:gridCol w:w="1670"/>
      </w:tblGrid>
      <w:tr w:rsidR="00481C9C" w14:paraId="307234D5" w14:textId="77777777" w:rsidTr="00481C9C">
        <w:trPr>
          <w:trHeight w:val="239"/>
          <w:tblHeader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2C9D4FDF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A0DF887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50416B3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E7D20E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81C9C" w14:paraId="26CE2E99" w14:textId="77777777" w:rsidTr="00481C9C">
        <w:trPr>
          <w:trHeight w:val="239"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61AFBD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LTG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FAFC4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6BE54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608B56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2A4A56" wp14:editId="75729629">
                  <wp:extent cx="821055" cy="1270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C9C" w14:paraId="01C7F54A" w14:textId="77777777" w:rsidTr="00481C9C">
        <w:trPr>
          <w:trHeight w:val="239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E5A94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5C60B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CB6B83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8606D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7F7A9B1" wp14:editId="0335BC74">
                  <wp:extent cx="821055" cy="1270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C9C" w14:paraId="5656AFAB" w14:textId="77777777" w:rsidTr="00481C9C">
        <w:trPr>
          <w:trHeight w:val="239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9DA7E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BP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DFFFF9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6BC91A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EB586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F8B56C1" wp14:editId="5F8BEED3">
                  <wp:extent cx="821055" cy="1270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C9C" w14:paraId="16B4A4F3" w14:textId="77777777" w:rsidTr="00481C9C">
        <w:trPr>
          <w:trHeight w:val="239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E12BB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HDL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416116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6319B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9CC05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55F4CA" wp14:editId="7A9C9E94">
                  <wp:extent cx="821055" cy="127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C9C" w14:paraId="272B3967" w14:textId="77777777" w:rsidTr="00481C9C">
        <w:trPr>
          <w:trHeight w:val="239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28BC8B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Total Cholesterol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5F829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4e-5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E2AAA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7e-5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9991" w14:textId="77777777" w:rsidR="00481C9C" w:rsidRDefault="00481C9C" w:rsidP="00481C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57C929E" wp14:editId="7711A52A">
                  <wp:extent cx="821055" cy="127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2B67C" w14:textId="77777777" w:rsidR="00493A7B" w:rsidRPr="00493A7B" w:rsidRDefault="00493A7B" w:rsidP="00D7446D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A1F2A81" w14:textId="197CB703" w:rsidR="008078D2" w:rsidRPr="00154CCD" w:rsidRDefault="00916A1E" w:rsidP="00D7446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prediction profiler for </w:t>
      </w:r>
      <w:r w:rsidR="00E31BA2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Adaptive Elastic Net </w:t>
      </w:r>
      <w:r w:rsidR="00E31BA2">
        <w:rPr>
          <w:rFonts w:cstheme="minorHAnsi"/>
          <w:sz w:val="24"/>
          <w:szCs w:val="24"/>
        </w:rPr>
        <w:t xml:space="preserve">model </w:t>
      </w:r>
      <w:r>
        <w:rPr>
          <w:rFonts w:cstheme="minorHAnsi"/>
          <w:sz w:val="24"/>
          <w:szCs w:val="24"/>
        </w:rPr>
        <w:t xml:space="preserve">is shown below, </w:t>
      </w:r>
      <w:r w:rsidR="00E31BA2">
        <w:rPr>
          <w:rFonts w:cstheme="minorHAnsi"/>
          <w:sz w:val="24"/>
          <w:szCs w:val="24"/>
        </w:rPr>
        <w:t xml:space="preserve">featuring </w:t>
      </w:r>
      <w:r>
        <w:rPr>
          <w:rFonts w:cstheme="minorHAnsi"/>
          <w:sz w:val="24"/>
          <w:szCs w:val="24"/>
        </w:rPr>
        <w:t xml:space="preserve">a visual representation of the correlation coefficients of the model.  The </w:t>
      </w:r>
      <w:r w:rsidR="00481C9C">
        <w:rPr>
          <w:rFonts w:cstheme="minorHAnsi"/>
          <w:sz w:val="24"/>
          <w:szCs w:val="24"/>
        </w:rPr>
        <w:t>similar effect</w:t>
      </w:r>
      <w:r w:rsidR="00E07BC5">
        <w:rPr>
          <w:rFonts w:cstheme="minorHAnsi"/>
          <w:sz w:val="24"/>
          <w:szCs w:val="24"/>
        </w:rPr>
        <w:t>s</w:t>
      </w:r>
      <w:r w:rsidR="00481C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LTG and BMI can be seen here, with their positive correlation</w:t>
      </w:r>
      <w:r w:rsidR="00481C9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with the response variable.</w:t>
      </w:r>
      <w:r w:rsidR="00706001">
        <w:rPr>
          <w:rFonts w:cstheme="minorHAnsi"/>
          <w:sz w:val="24"/>
          <w:szCs w:val="24"/>
        </w:rPr>
        <w:t xml:space="preserve">  </w:t>
      </w:r>
      <w:r w:rsidR="00481C9C">
        <w:rPr>
          <w:rFonts w:cstheme="minorHAnsi"/>
          <w:sz w:val="24"/>
          <w:szCs w:val="24"/>
        </w:rPr>
        <w:t>Making an adjustment to LTG, BMI, or BP appear</w:t>
      </w:r>
      <w:r w:rsidR="00E07BC5">
        <w:rPr>
          <w:rFonts w:cstheme="minorHAnsi"/>
          <w:sz w:val="24"/>
          <w:szCs w:val="24"/>
        </w:rPr>
        <w:t>s</w:t>
      </w:r>
      <w:r w:rsidR="00481C9C">
        <w:rPr>
          <w:rFonts w:cstheme="minorHAnsi"/>
          <w:sz w:val="24"/>
          <w:szCs w:val="24"/>
        </w:rPr>
        <w:t xml:space="preserve"> to have a substantial impact on the other model variables.  Modifying HDL and/or Total Cholesterol does not seem to have </w:t>
      </w:r>
      <w:r w:rsidR="008D0E6E">
        <w:rPr>
          <w:rFonts w:cstheme="minorHAnsi"/>
          <w:sz w:val="24"/>
          <w:szCs w:val="24"/>
        </w:rPr>
        <w:t>as</w:t>
      </w:r>
      <w:r w:rsidR="00481C9C">
        <w:rPr>
          <w:rFonts w:cstheme="minorHAnsi"/>
          <w:sz w:val="24"/>
          <w:szCs w:val="24"/>
        </w:rPr>
        <w:t xml:space="preserve"> large </w:t>
      </w:r>
      <w:r w:rsidR="008D0E6E">
        <w:rPr>
          <w:rFonts w:cstheme="minorHAnsi"/>
          <w:sz w:val="24"/>
          <w:szCs w:val="24"/>
        </w:rPr>
        <w:t xml:space="preserve">of an </w:t>
      </w:r>
      <w:r w:rsidR="00481C9C">
        <w:rPr>
          <w:rFonts w:cstheme="minorHAnsi"/>
          <w:sz w:val="24"/>
          <w:szCs w:val="24"/>
        </w:rPr>
        <w:t>impact on the other selected features.</w:t>
      </w:r>
    </w:p>
    <w:p w14:paraId="588D6328" w14:textId="6DC4F9E2" w:rsidR="00481C9C" w:rsidRPr="007F5023" w:rsidRDefault="00481C9C" w:rsidP="00481C9C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F5023">
        <w:rPr>
          <w:rFonts w:cstheme="minorHAnsi"/>
          <w:b/>
          <w:bCs/>
          <w:color w:val="000000"/>
          <w:sz w:val="24"/>
          <w:szCs w:val="24"/>
        </w:rPr>
        <w:t>Prediction Profiler - Adaptive Elastic Net</w:t>
      </w:r>
    </w:p>
    <w:p w14:paraId="4321C7A7" w14:textId="77777777" w:rsidR="00481C9C" w:rsidRDefault="00481C9C" w:rsidP="00481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1F52E82" wp14:editId="5ECFC55C">
            <wp:extent cx="5760720" cy="1306824"/>
            <wp:effectExtent l="19050" t="19050" r="1143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6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8D2BB" w14:textId="44D9D2C8" w:rsidR="00493A7B" w:rsidRDefault="00493A7B" w:rsidP="00D74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5E0DFA75" w14:textId="7FD4A70D" w:rsidR="00A14D2C" w:rsidRPr="00154CCD" w:rsidRDefault="0072507E" w:rsidP="006523F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523FA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final</w:t>
      </w:r>
      <w:r w:rsidR="008D0E6E">
        <w:rPr>
          <w:rFonts w:cstheme="minorHAnsi"/>
          <w:sz w:val="24"/>
          <w:szCs w:val="24"/>
        </w:rPr>
        <w:t>ized</w:t>
      </w:r>
      <w:r>
        <w:rPr>
          <w:rFonts w:cstheme="minorHAnsi"/>
          <w:sz w:val="24"/>
          <w:szCs w:val="24"/>
        </w:rPr>
        <w:t xml:space="preserve"> </w:t>
      </w:r>
      <w:r w:rsidR="006523FA">
        <w:rPr>
          <w:rFonts w:cstheme="minorHAnsi"/>
          <w:sz w:val="24"/>
          <w:szCs w:val="24"/>
        </w:rPr>
        <w:t xml:space="preserve">Adaptive Elastic Net </w:t>
      </w:r>
      <w:r>
        <w:rPr>
          <w:rFonts w:cstheme="minorHAnsi"/>
          <w:sz w:val="24"/>
          <w:szCs w:val="24"/>
        </w:rPr>
        <w:t xml:space="preserve">model </w:t>
      </w:r>
      <w:r w:rsidR="006523FA">
        <w:rPr>
          <w:rFonts w:cstheme="minorHAnsi"/>
          <w:sz w:val="24"/>
          <w:szCs w:val="24"/>
        </w:rPr>
        <w:t>provides the opportunity to predict a probability of Diabetes worsening in a patient with a series of biometrics.  An example set of biometrics is listed below: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666"/>
        <w:gridCol w:w="1024"/>
        <w:gridCol w:w="689"/>
        <w:gridCol w:w="661"/>
        <w:gridCol w:w="1850"/>
        <w:gridCol w:w="828"/>
        <w:gridCol w:w="691"/>
        <w:gridCol w:w="688"/>
        <w:gridCol w:w="939"/>
        <w:gridCol w:w="1035"/>
      </w:tblGrid>
      <w:tr w:rsidR="00A754F7" w14:paraId="658A85E8" w14:textId="77777777" w:rsidTr="00A754F7">
        <w:tc>
          <w:tcPr>
            <w:tcW w:w="666" w:type="dxa"/>
          </w:tcPr>
          <w:p w14:paraId="1A015449" w14:textId="7E265467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Age</w:t>
            </w:r>
          </w:p>
        </w:tc>
        <w:tc>
          <w:tcPr>
            <w:tcW w:w="1024" w:type="dxa"/>
          </w:tcPr>
          <w:p w14:paraId="400B3076" w14:textId="7B3D4E42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Gender</w:t>
            </w:r>
          </w:p>
        </w:tc>
        <w:tc>
          <w:tcPr>
            <w:tcW w:w="689" w:type="dxa"/>
          </w:tcPr>
          <w:p w14:paraId="084F04B3" w14:textId="1AF08E92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BMI</w:t>
            </w:r>
          </w:p>
        </w:tc>
        <w:tc>
          <w:tcPr>
            <w:tcW w:w="661" w:type="dxa"/>
          </w:tcPr>
          <w:p w14:paraId="5A73F4BB" w14:textId="4CBC6056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BP</w:t>
            </w:r>
          </w:p>
        </w:tc>
        <w:tc>
          <w:tcPr>
            <w:tcW w:w="1850" w:type="dxa"/>
          </w:tcPr>
          <w:p w14:paraId="2D80A27F" w14:textId="260EC6CC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Total Cholesterol</w:t>
            </w:r>
          </w:p>
        </w:tc>
        <w:tc>
          <w:tcPr>
            <w:tcW w:w="828" w:type="dxa"/>
          </w:tcPr>
          <w:p w14:paraId="3AE69F94" w14:textId="723399CE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LDL</w:t>
            </w:r>
          </w:p>
        </w:tc>
        <w:tc>
          <w:tcPr>
            <w:tcW w:w="691" w:type="dxa"/>
          </w:tcPr>
          <w:p w14:paraId="3C84C882" w14:textId="7E4CE39F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HDL</w:t>
            </w:r>
          </w:p>
        </w:tc>
        <w:tc>
          <w:tcPr>
            <w:tcW w:w="688" w:type="dxa"/>
          </w:tcPr>
          <w:p w14:paraId="4D0CF19A" w14:textId="742E6BCE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TCH</w:t>
            </w:r>
          </w:p>
        </w:tc>
        <w:tc>
          <w:tcPr>
            <w:tcW w:w="939" w:type="dxa"/>
          </w:tcPr>
          <w:p w14:paraId="049D7AA3" w14:textId="7358482C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LTG</w:t>
            </w:r>
          </w:p>
        </w:tc>
        <w:tc>
          <w:tcPr>
            <w:tcW w:w="1035" w:type="dxa"/>
          </w:tcPr>
          <w:p w14:paraId="287682F4" w14:textId="0089F1E1" w:rsidR="00D44791" w:rsidRPr="00A754F7" w:rsidRDefault="00D44791" w:rsidP="00A754F7">
            <w:pPr>
              <w:jc w:val="center"/>
              <w:rPr>
                <w:rFonts w:cstheme="minorHAnsi"/>
                <w:b/>
                <w:bCs/>
              </w:rPr>
            </w:pPr>
            <w:r w:rsidRPr="00A754F7">
              <w:rPr>
                <w:rFonts w:cstheme="minorHAnsi"/>
                <w:b/>
                <w:bCs/>
              </w:rPr>
              <w:t>Glucose</w:t>
            </w:r>
          </w:p>
        </w:tc>
      </w:tr>
      <w:tr w:rsidR="00A754F7" w14:paraId="2AD870AF" w14:textId="77777777" w:rsidTr="00A754F7">
        <w:trPr>
          <w:trHeight w:val="359"/>
        </w:trPr>
        <w:tc>
          <w:tcPr>
            <w:tcW w:w="666" w:type="dxa"/>
            <w:vAlign w:val="center"/>
          </w:tcPr>
          <w:p w14:paraId="0E400920" w14:textId="3E416C1D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47</w:t>
            </w:r>
          </w:p>
        </w:tc>
        <w:tc>
          <w:tcPr>
            <w:tcW w:w="1024" w:type="dxa"/>
            <w:vAlign w:val="center"/>
          </w:tcPr>
          <w:p w14:paraId="49AABD0F" w14:textId="1F11D3AE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1</w:t>
            </w:r>
          </w:p>
        </w:tc>
        <w:tc>
          <w:tcPr>
            <w:tcW w:w="689" w:type="dxa"/>
            <w:vAlign w:val="center"/>
          </w:tcPr>
          <w:p w14:paraId="3623B746" w14:textId="580809D8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45</w:t>
            </w:r>
          </w:p>
        </w:tc>
        <w:tc>
          <w:tcPr>
            <w:tcW w:w="661" w:type="dxa"/>
            <w:vAlign w:val="center"/>
          </w:tcPr>
          <w:p w14:paraId="133AD592" w14:textId="4BE99A2B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109</w:t>
            </w:r>
          </w:p>
        </w:tc>
        <w:tc>
          <w:tcPr>
            <w:tcW w:w="1850" w:type="dxa"/>
            <w:vAlign w:val="center"/>
          </w:tcPr>
          <w:p w14:paraId="531FED0C" w14:textId="4BE75795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237</w:t>
            </w:r>
          </w:p>
        </w:tc>
        <w:tc>
          <w:tcPr>
            <w:tcW w:w="828" w:type="dxa"/>
            <w:vAlign w:val="center"/>
          </w:tcPr>
          <w:p w14:paraId="0AD5C93E" w14:textId="53F777FB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100.2</w:t>
            </w:r>
          </w:p>
        </w:tc>
        <w:tc>
          <w:tcPr>
            <w:tcW w:w="691" w:type="dxa"/>
            <w:vAlign w:val="center"/>
          </w:tcPr>
          <w:p w14:paraId="469607DF" w14:textId="5154B856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70</w:t>
            </w:r>
          </w:p>
        </w:tc>
        <w:tc>
          <w:tcPr>
            <w:tcW w:w="688" w:type="dxa"/>
            <w:vAlign w:val="center"/>
          </w:tcPr>
          <w:p w14:paraId="04B8C045" w14:textId="3A308965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3</w:t>
            </w:r>
          </w:p>
        </w:tc>
        <w:tc>
          <w:tcPr>
            <w:tcW w:w="939" w:type="dxa"/>
            <w:vAlign w:val="center"/>
          </w:tcPr>
          <w:p w14:paraId="3EB4CAC4" w14:textId="0642DF68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5.2149</w:t>
            </w:r>
          </w:p>
        </w:tc>
        <w:tc>
          <w:tcPr>
            <w:tcW w:w="1035" w:type="dxa"/>
            <w:vAlign w:val="center"/>
          </w:tcPr>
          <w:p w14:paraId="38D3A7C8" w14:textId="7626BDEB" w:rsidR="00D44791" w:rsidRPr="00A754F7" w:rsidRDefault="00A754F7" w:rsidP="00A754F7">
            <w:pPr>
              <w:jc w:val="center"/>
              <w:rPr>
                <w:rFonts w:cstheme="minorHAnsi"/>
              </w:rPr>
            </w:pPr>
            <w:r w:rsidRPr="00A754F7">
              <w:rPr>
                <w:rFonts w:cstheme="minorHAnsi"/>
              </w:rPr>
              <w:t>107</w:t>
            </w:r>
          </w:p>
        </w:tc>
      </w:tr>
    </w:tbl>
    <w:p w14:paraId="1A8A200B" w14:textId="603B5AAF" w:rsidR="002B4E16" w:rsidRPr="002B4E16" w:rsidRDefault="00763C54" w:rsidP="002B4E16">
      <w:pPr>
        <w:spacing w:after="0" w:line="360" w:lineRule="auto"/>
        <w:rPr>
          <w:rFonts w:cstheme="minorHAnsi"/>
          <w:sz w:val="2"/>
          <w:szCs w:val="2"/>
        </w:rPr>
      </w:pPr>
      <w:r w:rsidRPr="00763C54">
        <w:rPr>
          <w:rFonts w:cstheme="minorHAnsi"/>
          <w:sz w:val="14"/>
          <w:szCs w:val="14"/>
        </w:rPr>
        <w:br/>
      </w:r>
      <w:r w:rsidR="006523FA">
        <w:rPr>
          <w:rFonts w:cstheme="minorHAnsi"/>
          <w:sz w:val="24"/>
          <w:szCs w:val="24"/>
        </w:rPr>
        <w:tab/>
        <w:t>The final model p</w:t>
      </w:r>
      <w:r w:rsidR="00A14D2C" w:rsidRPr="00154CCD">
        <w:rPr>
          <w:rFonts w:cstheme="minorHAnsi"/>
          <w:sz w:val="24"/>
          <w:szCs w:val="24"/>
        </w:rPr>
        <w:t>redict</w:t>
      </w:r>
      <w:r w:rsidR="006523FA">
        <w:rPr>
          <w:rFonts w:cstheme="minorHAnsi"/>
          <w:sz w:val="24"/>
          <w:szCs w:val="24"/>
        </w:rPr>
        <w:t xml:space="preserve">s that </w:t>
      </w:r>
      <w:r>
        <w:rPr>
          <w:rFonts w:cstheme="minorHAnsi"/>
          <w:sz w:val="24"/>
          <w:szCs w:val="24"/>
        </w:rPr>
        <w:t>this individual would have a</w:t>
      </w:r>
      <w:r w:rsidR="00A14D2C" w:rsidRPr="00154CCD">
        <w:rPr>
          <w:rFonts w:cstheme="minorHAnsi"/>
          <w:sz w:val="24"/>
          <w:szCs w:val="24"/>
        </w:rPr>
        <w:t xml:space="preserve"> .895 </w:t>
      </w:r>
      <w:r>
        <w:rPr>
          <w:rFonts w:cstheme="minorHAnsi"/>
          <w:sz w:val="24"/>
          <w:szCs w:val="24"/>
        </w:rPr>
        <w:t xml:space="preserve">probability of </w:t>
      </w:r>
      <w:r w:rsidR="00005F2E">
        <w:rPr>
          <w:rFonts w:cstheme="minorHAnsi"/>
          <w:sz w:val="24"/>
          <w:szCs w:val="24"/>
        </w:rPr>
        <w:t>their Diabetes worsening</w:t>
      </w:r>
      <w:r w:rsidR="005B671F">
        <w:rPr>
          <w:rFonts w:cstheme="minorHAnsi"/>
          <w:sz w:val="24"/>
          <w:szCs w:val="24"/>
        </w:rPr>
        <w:t xml:space="preserve">.  This result was found by adding a row </w:t>
      </w:r>
      <w:r w:rsidR="00B517F6">
        <w:rPr>
          <w:rFonts w:cstheme="minorHAnsi"/>
          <w:sz w:val="24"/>
          <w:szCs w:val="24"/>
        </w:rPr>
        <w:t>to</w:t>
      </w:r>
      <w:r w:rsidR="005B671F">
        <w:rPr>
          <w:rFonts w:cstheme="minorHAnsi"/>
          <w:sz w:val="24"/>
          <w:szCs w:val="24"/>
        </w:rPr>
        <w:t xml:space="preserve"> the data set in JMP</w:t>
      </w:r>
      <w:r w:rsidR="007D77C3">
        <w:rPr>
          <w:rFonts w:cstheme="minorHAnsi"/>
          <w:sz w:val="24"/>
          <w:szCs w:val="24"/>
        </w:rPr>
        <w:t xml:space="preserve"> Pro</w:t>
      </w:r>
      <w:r w:rsidR="00E07BC5">
        <w:rPr>
          <w:rFonts w:cstheme="minorHAnsi"/>
          <w:sz w:val="24"/>
          <w:szCs w:val="24"/>
        </w:rPr>
        <w:t xml:space="preserve"> 16</w:t>
      </w:r>
      <w:r w:rsidR="005B671F">
        <w:rPr>
          <w:rFonts w:cstheme="minorHAnsi"/>
          <w:sz w:val="24"/>
          <w:szCs w:val="24"/>
        </w:rPr>
        <w:t xml:space="preserve">, and having the program calculate a value in the Adaptive Elastic Net prediction formula column.  Interestingly, the same result is </w:t>
      </w:r>
      <w:r w:rsidR="00B517F6">
        <w:rPr>
          <w:rFonts w:cstheme="minorHAnsi"/>
          <w:sz w:val="24"/>
          <w:szCs w:val="24"/>
        </w:rPr>
        <w:t>achieved</w:t>
      </w:r>
      <w:r w:rsidR="005B671F">
        <w:rPr>
          <w:rFonts w:cstheme="minorHAnsi"/>
          <w:sz w:val="24"/>
          <w:szCs w:val="24"/>
        </w:rPr>
        <w:t xml:space="preserve"> by simply adjusting values in the Prediction Profiler for the selected model features.</w:t>
      </w:r>
      <w:r w:rsidR="007D77C3">
        <w:rPr>
          <w:rFonts w:cstheme="minorHAnsi"/>
          <w:sz w:val="24"/>
          <w:szCs w:val="24"/>
        </w:rPr>
        <w:t xml:space="preserve">  This example is presented below:</w:t>
      </w:r>
    </w:p>
    <w:p w14:paraId="2FD430A8" w14:textId="0E6CD430" w:rsidR="005B671F" w:rsidRPr="007F5023" w:rsidRDefault="007D77C3" w:rsidP="002B4E16">
      <w:pPr>
        <w:spacing w:after="0" w:line="240" w:lineRule="auto"/>
        <w:rPr>
          <w:rFonts w:cstheme="minorHAnsi"/>
          <w:sz w:val="24"/>
          <w:szCs w:val="24"/>
        </w:rPr>
      </w:pPr>
      <w:r w:rsidRPr="002B4E16">
        <w:rPr>
          <w:rFonts w:cstheme="minorHAnsi"/>
          <w:sz w:val="2"/>
          <w:szCs w:val="2"/>
        </w:rPr>
        <w:br/>
      </w:r>
      <w:r w:rsidR="005B671F" w:rsidRPr="007F5023">
        <w:rPr>
          <w:rFonts w:cstheme="minorHAnsi"/>
          <w:b/>
          <w:bCs/>
          <w:color w:val="000000"/>
          <w:sz w:val="24"/>
          <w:szCs w:val="24"/>
        </w:rPr>
        <w:t>Prediction Profiler</w:t>
      </w:r>
      <w:r w:rsidR="00B517F6" w:rsidRPr="007F5023">
        <w:rPr>
          <w:rFonts w:cstheme="minorHAnsi"/>
          <w:b/>
          <w:bCs/>
          <w:color w:val="000000"/>
          <w:sz w:val="24"/>
          <w:szCs w:val="24"/>
        </w:rPr>
        <w:t xml:space="preserve"> - </w:t>
      </w:r>
      <w:r w:rsidR="002E5880" w:rsidRPr="007F5023">
        <w:rPr>
          <w:rFonts w:cstheme="minorHAnsi"/>
          <w:b/>
          <w:bCs/>
          <w:color w:val="000000"/>
          <w:sz w:val="24"/>
          <w:szCs w:val="24"/>
        </w:rPr>
        <w:t>Adaptive Elastic Net (</w:t>
      </w:r>
      <w:r w:rsidR="00B517F6" w:rsidRPr="007F5023">
        <w:rPr>
          <w:rFonts w:cstheme="minorHAnsi"/>
          <w:b/>
          <w:bCs/>
          <w:color w:val="000000"/>
          <w:sz w:val="24"/>
          <w:szCs w:val="24"/>
        </w:rPr>
        <w:t>Example Biometric</w:t>
      </w:r>
      <w:r w:rsidR="00E07BC5" w:rsidRPr="007F5023">
        <w:rPr>
          <w:rFonts w:cstheme="minorHAnsi"/>
          <w:b/>
          <w:bCs/>
          <w:color w:val="000000"/>
          <w:sz w:val="24"/>
          <w:szCs w:val="24"/>
        </w:rPr>
        <w:t>s</w:t>
      </w:r>
      <w:r w:rsidR="00B517F6" w:rsidRPr="007F5023">
        <w:rPr>
          <w:rFonts w:cstheme="minorHAnsi"/>
          <w:b/>
          <w:bCs/>
          <w:color w:val="000000"/>
          <w:sz w:val="24"/>
          <w:szCs w:val="24"/>
        </w:rPr>
        <w:t xml:space="preserve"> Series</w:t>
      </w:r>
      <w:r w:rsidR="002E5880" w:rsidRPr="007F5023">
        <w:rPr>
          <w:rFonts w:cstheme="minorHAnsi"/>
          <w:b/>
          <w:bCs/>
          <w:color w:val="000000"/>
          <w:sz w:val="24"/>
          <w:szCs w:val="24"/>
        </w:rPr>
        <w:t>)</w:t>
      </w:r>
    </w:p>
    <w:p w14:paraId="561B2FCF" w14:textId="0E3F82E6" w:rsidR="002B4E16" w:rsidRPr="00E07BC5" w:rsidRDefault="005B671F" w:rsidP="00E07BC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2"/>
          <w:szCs w:val="32"/>
        </w:rPr>
      </w:pPr>
      <w:r w:rsidRPr="002B4E16">
        <w:rPr>
          <w:rFonts w:ascii="Segoe UI" w:hAnsi="Segoe UI" w:cs="Segoe UI"/>
          <w:noProof/>
          <w:color w:val="000000"/>
          <w:sz w:val="32"/>
          <w:szCs w:val="32"/>
        </w:rPr>
        <w:drawing>
          <wp:inline distT="0" distB="0" distL="0" distR="0" wp14:anchorId="62457F27" wp14:editId="351D4817">
            <wp:extent cx="5760720" cy="1307592"/>
            <wp:effectExtent l="19050" t="19050" r="11430" b="26035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7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4E16" w:rsidRPr="00E0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D2"/>
    <w:rsid w:val="00005F2E"/>
    <w:rsid w:val="00043FDF"/>
    <w:rsid w:val="00044237"/>
    <w:rsid w:val="000A2D49"/>
    <w:rsid w:val="00126E50"/>
    <w:rsid w:val="00154CCD"/>
    <w:rsid w:val="00162433"/>
    <w:rsid w:val="0018098E"/>
    <w:rsid w:val="001C3D54"/>
    <w:rsid w:val="001E6965"/>
    <w:rsid w:val="00220752"/>
    <w:rsid w:val="00264EFE"/>
    <w:rsid w:val="0029347C"/>
    <w:rsid w:val="002A1F17"/>
    <w:rsid w:val="002B4E16"/>
    <w:rsid w:val="002B7E75"/>
    <w:rsid w:val="002D1E49"/>
    <w:rsid w:val="002D482A"/>
    <w:rsid w:val="002E5880"/>
    <w:rsid w:val="00406F6A"/>
    <w:rsid w:val="0041599C"/>
    <w:rsid w:val="0042571C"/>
    <w:rsid w:val="00481C9C"/>
    <w:rsid w:val="00493A7B"/>
    <w:rsid w:val="00495ED8"/>
    <w:rsid w:val="005348F9"/>
    <w:rsid w:val="005521DA"/>
    <w:rsid w:val="005B671F"/>
    <w:rsid w:val="006523FA"/>
    <w:rsid w:val="00677778"/>
    <w:rsid w:val="006A3113"/>
    <w:rsid w:val="006E00B7"/>
    <w:rsid w:val="00706001"/>
    <w:rsid w:val="0072507E"/>
    <w:rsid w:val="00763C54"/>
    <w:rsid w:val="00770302"/>
    <w:rsid w:val="007A278C"/>
    <w:rsid w:val="007C7BAC"/>
    <w:rsid w:val="007D77C3"/>
    <w:rsid w:val="007F5023"/>
    <w:rsid w:val="008078D2"/>
    <w:rsid w:val="00852537"/>
    <w:rsid w:val="008D0E6E"/>
    <w:rsid w:val="008E414C"/>
    <w:rsid w:val="008F252E"/>
    <w:rsid w:val="00916A1E"/>
    <w:rsid w:val="009207C0"/>
    <w:rsid w:val="009A2193"/>
    <w:rsid w:val="009F4C0D"/>
    <w:rsid w:val="00A14D2C"/>
    <w:rsid w:val="00A23536"/>
    <w:rsid w:val="00A754F7"/>
    <w:rsid w:val="00B26966"/>
    <w:rsid w:val="00B42DDE"/>
    <w:rsid w:val="00B517F6"/>
    <w:rsid w:val="00B669C2"/>
    <w:rsid w:val="00B702AD"/>
    <w:rsid w:val="00B84300"/>
    <w:rsid w:val="00BA2411"/>
    <w:rsid w:val="00C145C4"/>
    <w:rsid w:val="00C329A5"/>
    <w:rsid w:val="00D26A92"/>
    <w:rsid w:val="00D426B9"/>
    <w:rsid w:val="00D44791"/>
    <w:rsid w:val="00D7446D"/>
    <w:rsid w:val="00DD0A2A"/>
    <w:rsid w:val="00E07BC5"/>
    <w:rsid w:val="00E140F0"/>
    <w:rsid w:val="00E31BA2"/>
    <w:rsid w:val="00E92010"/>
    <w:rsid w:val="00F7229B"/>
    <w:rsid w:val="00F923AE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5CCB"/>
  <w15:chartTrackingRefBased/>
  <w15:docId w15:val="{96A633B3-1F17-4DAD-91CE-748E1BEB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A2193"/>
    <w:pPr>
      <w:spacing w:line="256" w:lineRule="auto"/>
      <w:ind w:left="720"/>
      <w:contextualSpacing/>
    </w:pPr>
    <w:rPr>
      <w:rFonts w:ascii="Arial" w:hAnsi="Arial" w:cs="Arial"/>
      <w:sz w:val="24"/>
    </w:rPr>
  </w:style>
  <w:style w:type="table" w:styleId="TableGrid">
    <w:name w:val="Table Grid"/>
    <w:basedOn w:val="TableNormal"/>
    <w:uiPriority w:val="39"/>
    <w:rsid w:val="00D4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4229-FEC2-4D0C-A46E-C965FBAB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46</cp:revision>
  <dcterms:created xsi:type="dcterms:W3CDTF">2021-05-25T02:57:00Z</dcterms:created>
  <dcterms:modified xsi:type="dcterms:W3CDTF">2021-06-27T02:52:00Z</dcterms:modified>
</cp:coreProperties>
</file>