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6785" w14:textId="62C0F383" w:rsidR="007F3555" w:rsidRPr="00743DBB" w:rsidRDefault="007F3555" w:rsidP="007F3555">
      <w:pPr>
        <w:rPr>
          <w:sz w:val="24"/>
          <w:szCs w:val="24"/>
        </w:rPr>
      </w:pPr>
      <w:r w:rsidRPr="00743DBB">
        <w:rPr>
          <w:sz w:val="24"/>
          <w:szCs w:val="24"/>
        </w:rPr>
        <w:t>Daniel Sanchez</w:t>
      </w:r>
    </w:p>
    <w:p w14:paraId="1F4AC295" w14:textId="4B13A733" w:rsidR="007F3555" w:rsidRPr="00743DBB" w:rsidRDefault="007F3555" w:rsidP="007F3555">
      <w:pPr>
        <w:rPr>
          <w:sz w:val="24"/>
          <w:szCs w:val="24"/>
        </w:rPr>
      </w:pPr>
      <w:r w:rsidRPr="00743DBB">
        <w:rPr>
          <w:sz w:val="24"/>
          <w:szCs w:val="24"/>
        </w:rPr>
        <w:t>BAN 525</w:t>
      </w:r>
    </w:p>
    <w:p w14:paraId="4C022D56" w14:textId="15607A8D" w:rsidR="007F3555" w:rsidRPr="00743DBB" w:rsidRDefault="007F3555" w:rsidP="007F3555">
      <w:pPr>
        <w:rPr>
          <w:sz w:val="24"/>
          <w:szCs w:val="24"/>
        </w:rPr>
      </w:pPr>
      <w:r w:rsidRPr="00743DBB">
        <w:rPr>
          <w:sz w:val="24"/>
          <w:szCs w:val="24"/>
        </w:rPr>
        <w:t xml:space="preserve">Dr. Cetin </w:t>
      </w:r>
      <w:proofErr w:type="spellStart"/>
      <w:r w:rsidRPr="00743DBB">
        <w:rPr>
          <w:sz w:val="24"/>
          <w:szCs w:val="24"/>
        </w:rPr>
        <w:t>Ciner</w:t>
      </w:r>
      <w:proofErr w:type="spellEnd"/>
    </w:p>
    <w:p w14:paraId="314A4366" w14:textId="0815F968" w:rsidR="007F3555" w:rsidRPr="00743DBB" w:rsidRDefault="007F3555" w:rsidP="007F3555">
      <w:pPr>
        <w:rPr>
          <w:sz w:val="24"/>
          <w:szCs w:val="24"/>
        </w:rPr>
      </w:pPr>
      <w:r w:rsidRPr="00743DBB">
        <w:rPr>
          <w:sz w:val="24"/>
          <w:szCs w:val="24"/>
        </w:rPr>
        <w:t>Module 5: Assignment 1 - Pricing Diamonds</w:t>
      </w:r>
    </w:p>
    <w:p w14:paraId="4E0DB80A" w14:textId="0B57981D" w:rsidR="007F3555" w:rsidRPr="00743DBB" w:rsidRDefault="007F3555" w:rsidP="007F3555">
      <w:pPr>
        <w:rPr>
          <w:sz w:val="24"/>
          <w:szCs w:val="24"/>
        </w:rPr>
      </w:pPr>
      <w:r w:rsidRPr="00743DBB">
        <w:rPr>
          <w:sz w:val="24"/>
          <w:szCs w:val="24"/>
        </w:rPr>
        <w:t>June 13</w:t>
      </w:r>
      <w:r w:rsidRPr="00743DBB">
        <w:rPr>
          <w:sz w:val="24"/>
          <w:szCs w:val="24"/>
          <w:vertAlign w:val="superscript"/>
        </w:rPr>
        <w:t>th</w:t>
      </w:r>
      <w:r w:rsidRPr="00743DBB">
        <w:rPr>
          <w:sz w:val="24"/>
          <w:szCs w:val="24"/>
        </w:rPr>
        <w:t>, 2021</w:t>
      </w:r>
    </w:p>
    <w:p w14:paraId="1ED3A0E3" w14:textId="3DC8BD06" w:rsidR="007F3555" w:rsidRPr="00743DBB" w:rsidRDefault="007F3555" w:rsidP="007F3555">
      <w:pPr>
        <w:jc w:val="center"/>
        <w:rPr>
          <w:b/>
          <w:bCs/>
          <w:sz w:val="24"/>
          <w:szCs w:val="24"/>
        </w:rPr>
      </w:pPr>
      <w:r w:rsidRPr="00743DBB">
        <w:rPr>
          <w:b/>
          <w:bCs/>
          <w:sz w:val="24"/>
          <w:szCs w:val="24"/>
        </w:rPr>
        <w:t>Introduction</w:t>
      </w:r>
    </w:p>
    <w:p w14:paraId="30A97193" w14:textId="50EEBB76" w:rsidR="00AE1A4B" w:rsidRDefault="00080C98" w:rsidP="00080C9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Marilyn Monroe famously quipped, “Diamonds are a girl’s best friend.” James Bond reminds us that “Diamonds </w:t>
      </w:r>
      <w:r w:rsidR="00CF1486">
        <w:rPr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 w:rsidR="00CF1486">
        <w:rPr>
          <w:sz w:val="24"/>
          <w:szCs w:val="24"/>
        </w:rPr>
        <w:t>f</w:t>
      </w:r>
      <w:r>
        <w:rPr>
          <w:sz w:val="24"/>
          <w:szCs w:val="24"/>
        </w:rPr>
        <w:t xml:space="preserve">orever.” </w:t>
      </w:r>
      <w:r w:rsidR="0045200B">
        <w:rPr>
          <w:sz w:val="24"/>
          <w:szCs w:val="24"/>
        </w:rPr>
        <w:t>P</w:t>
      </w:r>
      <w:r>
        <w:rPr>
          <w:sz w:val="24"/>
          <w:szCs w:val="24"/>
        </w:rPr>
        <w:t xml:space="preserve">op singer Rihanna encourages listeners to “shine bright like a diamond.” </w:t>
      </w:r>
      <w:r w:rsidR="004D5CE8">
        <w:rPr>
          <w:sz w:val="24"/>
          <w:szCs w:val="24"/>
        </w:rPr>
        <w:t xml:space="preserve">Diamonds have </w:t>
      </w:r>
      <w:r>
        <w:rPr>
          <w:sz w:val="24"/>
          <w:szCs w:val="24"/>
        </w:rPr>
        <w:t xml:space="preserve">established </w:t>
      </w:r>
      <w:r w:rsidR="004D5CE8">
        <w:rPr>
          <w:sz w:val="24"/>
          <w:szCs w:val="24"/>
        </w:rPr>
        <w:t xml:space="preserve">their </w:t>
      </w:r>
      <w:r>
        <w:rPr>
          <w:sz w:val="24"/>
          <w:szCs w:val="24"/>
        </w:rPr>
        <w:t xml:space="preserve">prominence </w:t>
      </w:r>
      <w:r w:rsidR="004D5CE8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modern </w:t>
      </w:r>
      <w:r w:rsidR="004D5CE8">
        <w:rPr>
          <w:sz w:val="24"/>
          <w:szCs w:val="24"/>
        </w:rPr>
        <w:t>society as a premium luxury.</w:t>
      </w:r>
      <w:r w:rsidR="003E7B71">
        <w:rPr>
          <w:sz w:val="24"/>
          <w:szCs w:val="24"/>
        </w:rPr>
        <w:t xml:space="preserve"> </w:t>
      </w:r>
      <w:r w:rsidR="00D12869">
        <w:rPr>
          <w:sz w:val="24"/>
          <w:szCs w:val="24"/>
        </w:rPr>
        <w:t>But</w:t>
      </w:r>
      <w:r w:rsidR="004D5CE8">
        <w:rPr>
          <w:sz w:val="24"/>
          <w:szCs w:val="24"/>
        </w:rPr>
        <w:t xml:space="preserve"> what exactly makes a diamond so desirable that it justifies a</w:t>
      </w:r>
      <w:r w:rsidR="0044475A">
        <w:rPr>
          <w:sz w:val="24"/>
          <w:szCs w:val="24"/>
        </w:rPr>
        <w:t xml:space="preserve">n </w:t>
      </w:r>
      <w:r w:rsidR="00D12869">
        <w:rPr>
          <w:sz w:val="24"/>
          <w:szCs w:val="24"/>
        </w:rPr>
        <w:t>often-exorbitant</w:t>
      </w:r>
      <w:r w:rsidR="0044475A">
        <w:rPr>
          <w:sz w:val="24"/>
          <w:szCs w:val="24"/>
        </w:rPr>
        <w:t xml:space="preserve"> </w:t>
      </w:r>
      <w:r w:rsidR="004D5CE8">
        <w:rPr>
          <w:sz w:val="24"/>
          <w:szCs w:val="24"/>
        </w:rPr>
        <w:t>price?</w:t>
      </w:r>
      <w:r w:rsidR="00AE1A4B">
        <w:rPr>
          <w:sz w:val="24"/>
          <w:szCs w:val="24"/>
        </w:rPr>
        <w:t xml:space="preserve"> Advertisements </w:t>
      </w:r>
      <w:r w:rsidR="00CF1486">
        <w:rPr>
          <w:sz w:val="24"/>
          <w:szCs w:val="24"/>
        </w:rPr>
        <w:t xml:space="preserve">routinely </w:t>
      </w:r>
      <w:r w:rsidR="00AE1A4B">
        <w:rPr>
          <w:sz w:val="24"/>
          <w:szCs w:val="24"/>
        </w:rPr>
        <w:t xml:space="preserve">highlight the carat </w:t>
      </w:r>
      <w:r w:rsidR="00D85BC8">
        <w:rPr>
          <w:sz w:val="24"/>
          <w:szCs w:val="24"/>
        </w:rPr>
        <w:t>weight</w:t>
      </w:r>
      <w:r w:rsidR="00AE1A4B">
        <w:rPr>
          <w:sz w:val="24"/>
          <w:szCs w:val="24"/>
        </w:rPr>
        <w:t xml:space="preserve"> of featured diamonds. How significant is that one feature, though, and </w:t>
      </w:r>
      <w:r w:rsidR="0023766A">
        <w:rPr>
          <w:sz w:val="24"/>
          <w:szCs w:val="24"/>
        </w:rPr>
        <w:t xml:space="preserve">do </w:t>
      </w:r>
      <w:r w:rsidR="00AE1A4B">
        <w:rPr>
          <w:sz w:val="24"/>
          <w:szCs w:val="24"/>
        </w:rPr>
        <w:t>any other</w:t>
      </w:r>
      <w:r w:rsidR="0023766A">
        <w:rPr>
          <w:sz w:val="24"/>
          <w:szCs w:val="24"/>
        </w:rPr>
        <w:t xml:space="preserve"> features </w:t>
      </w:r>
      <w:r w:rsidR="00AE1A4B">
        <w:rPr>
          <w:sz w:val="24"/>
          <w:szCs w:val="24"/>
        </w:rPr>
        <w:t xml:space="preserve">contribute to </w:t>
      </w:r>
      <w:r w:rsidR="00C40BB8">
        <w:rPr>
          <w:sz w:val="24"/>
          <w:szCs w:val="24"/>
        </w:rPr>
        <w:t xml:space="preserve">the price of a </w:t>
      </w:r>
      <w:r w:rsidR="00AE1A4B">
        <w:rPr>
          <w:sz w:val="24"/>
          <w:szCs w:val="24"/>
        </w:rPr>
        <w:t>diamond?</w:t>
      </w:r>
    </w:p>
    <w:p w14:paraId="173FCEA8" w14:textId="3CB6B344" w:rsidR="007535D8" w:rsidRDefault="00AE1A4B" w:rsidP="007535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80C98">
        <w:rPr>
          <w:sz w:val="24"/>
          <w:szCs w:val="24"/>
        </w:rPr>
        <w:t xml:space="preserve">In order to better understand the determinants of diamond pricing, data analysis may provide some </w:t>
      </w:r>
      <w:r w:rsidR="007D2E9D">
        <w:rPr>
          <w:sz w:val="24"/>
          <w:szCs w:val="24"/>
        </w:rPr>
        <w:t xml:space="preserve">key </w:t>
      </w:r>
      <w:r w:rsidR="00080C98">
        <w:rPr>
          <w:sz w:val="24"/>
          <w:szCs w:val="24"/>
        </w:rPr>
        <w:t>insight</w:t>
      </w:r>
      <w:r w:rsidR="007D2E9D">
        <w:rPr>
          <w:sz w:val="24"/>
          <w:szCs w:val="24"/>
        </w:rPr>
        <w:t>s</w:t>
      </w:r>
      <w:r w:rsidR="00080C98">
        <w:rPr>
          <w:sz w:val="24"/>
          <w:szCs w:val="24"/>
        </w:rPr>
        <w:t>.</w:t>
      </w:r>
      <w:r w:rsidR="003E7B71">
        <w:rPr>
          <w:sz w:val="24"/>
          <w:szCs w:val="24"/>
        </w:rPr>
        <w:t xml:space="preserve"> </w:t>
      </w:r>
      <w:r w:rsidR="00080C98">
        <w:rPr>
          <w:sz w:val="24"/>
          <w:szCs w:val="24"/>
        </w:rPr>
        <w:t>The data set in this analysis come</w:t>
      </w:r>
      <w:r>
        <w:rPr>
          <w:sz w:val="24"/>
          <w:szCs w:val="24"/>
        </w:rPr>
        <w:t>s</w:t>
      </w:r>
      <w:r w:rsidR="00080C98">
        <w:rPr>
          <w:sz w:val="24"/>
          <w:szCs w:val="24"/>
        </w:rPr>
        <w:t xml:space="preserve"> from Adiamor, a major online diamond retailer.</w:t>
      </w:r>
      <w:r w:rsidR="003E7B71">
        <w:rPr>
          <w:sz w:val="24"/>
          <w:szCs w:val="24"/>
        </w:rPr>
        <w:t xml:space="preserve"> </w:t>
      </w:r>
      <w:r w:rsidR="00080C98">
        <w:rPr>
          <w:sz w:val="24"/>
          <w:szCs w:val="24"/>
        </w:rPr>
        <w:t xml:space="preserve">Variables in this data set include </w:t>
      </w:r>
      <w:r w:rsidR="001E44FE">
        <w:rPr>
          <w:sz w:val="24"/>
          <w:szCs w:val="24"/>
        </w:rPr>
        <w:t>P</w:t>
      </w:r>
      <w:r>
        <w:rPr>
          <w:sz w:val="24"/>
          <w:szCs w:val="24"/>
        </w:rPr>
        <w:t xml:space="preserve">rice, </w:t>
      </w:r>
      <w:r w:rsidR="001E44FE">
        <w:rPr>
          <w:sz w:val="24"/>
          <w:szCs w:val="24"/>
        </w:rPr>
        <w:t>C</w:t>
      </w:r>
      <w:r w:rsidR="00080C98" w:rsidRPr="00080C98">
        <w:rPr>
          <w:sz w:val="24"/>
          <w:szCs w:val="24"/>
        </w:rPr>
        <w:t xml:space="preserve">arat </w:t>
      </w:r>
      <w:r w:rsidR="001E44FE">
        <w:rPr>
          <w:sz w:val="24"/>
          <w:szCs w:val="24"/>
        </w:rPr>
        <w:t>W</w:t>
      </w:r>
      <w:r>
        <w:rPr>
          <w:sz w:val="24"/>
          <w:szCs w:val="24"/>
        </w:rPr>
        <w:t>eight,</w:t>
      </w:r>
      <w:r w:rsidR="00080C98" w:rsidRPr="00080C98">
        <w:rPr>
          <w:sz w:val="24"/>
          <w:szCs w:val="24"/>
        </w:rPr>
        <w:t xml:space="preserve"> </w:t>
      </w:r>
      <w:r w:rsidR="001E44FE">
        <w:rPr>
          <w:sz w:val="24"/>
          <w:szCs w:val="24"/>
        </w:rPr>
        <w:t>C</w:t>
      </w:r>
      <w:r w:rsidR="00080C98" w:rsidRPr="00080C98">
        <w:rPr>
          <w:sz w:val="24"/>
          <w:szCs w:val="24"/>
        </w:rPr>
        <w:t xml:space="preserve">larity, </w:t>
      </w:r>
      <w:r w:rsidR="001E44FE">
        <w:rPr>
          <w:sz w:val="24"/>
          <w:szCs w:val="24"/>
        </w:rPr>
        <w:t>C</w:t>
      </w:r>
      <w:r w:rsidR="00080C98" w:rsidRPr="00080C98">
        <w:rPr>
          <w:sz w:val="24"/>
          <w:szCs w:val="24"/>
        </w:rPr>
        <w:t xml:space="preserve">olor, </w:t>
      </w:r>
      <w:r w:rsidR="001E44FE">
        <w:rPr>
          <w:sz w:val="24"/>
          <w:szCs w:val="24"/>
        </w:rPr>
        <w:t>D</w:t>
      </w:r>
      <w:r w:rsidR="00080C98" w:rsidRPr="00080C98">
        <w:rPr>
          <w:sz w:val="24"/>
          <w:szCs w:val="24"/>
        </w:rPr>
        <w:t>epth</w:t>
      </w:r>
      <w:r w:rsidR="00566C70">
        <w:rPr>
          <w:sz w:val="24"/>
          <w:szCs w:val="24"/>
        </w:rPr>
        <w:t>,</w:t>
      </w:r>
      <w:r w:rsidR="003E7B71">
        <w:rPr>
          <w:sz w:val="24"/>
          <w:szCs w:val="24"/>
        </w:rPr>
        <w:t xml:space="preserve"> </w:t>
      </w:r>
      <w:r w:rsidR="001E44FE">
        <w:rPr>
          <w:sz w:val="24"/>
          <w:szCs w:val="24"/>
        </w:rPr>
        <w:t>C</w:t>
      </w:r>
      <w:r w:rsidR="00080C98" w:rsidRPr="00080C98">
        <w:rPr>
          <w:sz w:val="24"/>
          <w:szCs w:val="24"/>
        </w:rPr>
        <w:t>ut</w:t>
      </w:r>
      <w:r w:rsidR="00566C70">
        <w:rPr>
          <w:sz w:val="24"/>
          <w:szCs w:val="24"/>
        </w:rPr>
        <w:t>, Table, and Report</w:t>
      </w:r>
      <w:r>
        <w:rPr>
          <w:sz w:val="24"/>
          <w:szCs w:val="24"/>
        </w:rPr>
        <w:t>.</w:t>
      </w:r>
      <w:r w:rsidR="00CC4E80">
        <w:rPr>
          <w:sz w:val="24"/>
          <w:szCs w:val="24"/>
        </w:rPr>
        <w:t xml:space="preserve"> </w:t>
      </w:r>
      <w:r>
        <w:rPr>
          <w:sz w:val="24"/>
          <w:szCs w:val="24"/>
        </w:rPr>
        <w:t>This array of variables</w:t>
      </w:r>
      <w:r w:rsidR="001E44FE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a mixture of </w:t>
      </w:r>
      <w:r w:rsidR="0000088C">
        <w:rPr>
          <w:sz w:val="24"/>
          <w:szCs w:val="24"/>
        </w:rPr>
        <w:t>nominal and continuous features</w:t>
      </w:r>
      <w:r w:rsidR="001E44FE">
        <w:rPr>
          <w:sz w:val="24"/>
          <w:szCs w:val="24"/>
        </w:rPr>
        <w:t>, representing</w:t>
      </w:r>
      <w:r w:rsidR="00756673">
        <w:rPr>
          <w:sz w:val="24"/>
          <w:szCs w:val="24"/>
        </w:rPr>
        <w:t xml:space="preserve"> observations</w:t>
      </w:r>
      <w:r w:rsidR="001E44FE">
        <w:rPr>
          <w:sz w:val="24"/>
          <w:szCs w:val="24"/>
        </w:rPr>
        <w:t xml:space="preserve"> </w:t>
      </w:r>
      <w:r w:rsidR="000B114B">
        <w:rPr>
          <w:sz w:val="24"/>
          <w:szCs w:val="24"/>
        </w:rPr>
        <w:t xml:space="preserve">from 2,690 </w:t>
      </w:r>
      <w:r w:rsidR="0000088C">
        <w:rPr>
          <w:sz w:val="24"/>
          <w:szCs w:val="24"/>
        </w:rPr>
        <w:t>individual diamonds.</w:t>
      </w:r>
      <w:r w:rsidR="00CC4E80">
        <w:rPr>
          <w:sz w:val="24"/>
          <w:szCs w:val="24"/>
        </w:rPr>
        <w:t xml:space="preserve"> We will select </w:t>
      </w:r>
      <w:r w:rsidR="001E44FE">
        <w:rPr>
          <w:sz w:val="24"/>
          <w:szCs w:val="24"/>
        </w:rPr>
        <w:t>P</w:t>
      </w:r>
      <w:r w:rsidR="00CC4E80">
        <w:rPr>
          <w:sz w:val="24"/>
          <w:szCs w:val="24"/>
        </w:rPr>
        <w:t>rice as the response variable, with all other variables serving as candidate predictors.</w:t>
      </w:r>
      <w:r w:rsidR="00566C70">
        <w:rPr>
          <w:sz w:val="24"/>
          <w:szCs w:val="24"/>
        </w:rPr>
        <w:t xml:space="preserve"> Table and Report will be excluded.</w:t>
      </w:r>
    </w:p>
    <w:p w14:paraId="041FAF48" w14:textId="04E4452F" w:rsidR="007478F6" w:rsidRPr="007535D8" w:rsidRDefault="007535D8" w:rsidP="007535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478F6" w:rsidRPr="00743DBB">
        <w:rPr>
          <w:rFonts w:cstheme="minorHAnsi"/>
          <w:sz w:val="24"/>
          <w:szCs w:val="24"/>
        </w:rPr>
        <w:t xml:space="preserve">The analysis in this report has been </w:t>
      </w:r>
      <w:r w:rsidR="001E44FE">
        <w:rPr>
          <w:rFonts w:cstheme="minorHAnsi"/>
          <w:sz w:val="24"/>
          <w:szCs w:val="24"/>
        </w:rPr>
        <w:t>performed</w:t>
      </w:r>
      <w:r w:rsidR="007478F6" w:rsidRPr="00743DBB">
        <w:rPr>
          <w:rFonts w:cstheme="minorHAnsi"/>
          <w:sz w:val="24"/>
          <w:szCs w:val="24"/>
        </w:rPr>
        <w:t xml:space="preserve"> in JMP Pro 16, using the following methods:</w:t>
      </w:r>
    </w:p>
    <w:p w14:paraId="4E93FCDA" w14:textId="49F00094" w:rsidR="007478F6" w:rsidRPr="00743DBB" w:rsidRDefault="0097101C" w:rsidP="003E7B71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478F6" w:rsidRPr="00743DBB">
        <w:rPr>
          <w:rFonts w:cstheme="minorHAnsi"/>
          <w:sz w:val="24"/>
          <w:szCs w:val="24"/>
        </w:rPr>
        <w:t>1.) Ordinary Least Square</w:t>
      </w:r>
      <w:r w:rsidR="00D50A7E">
        <w:rPr>
          <w:rFonts w:cstheme="minorHAnsi"/>
          <w:sz w:val="24"/>
          <w:szCs w:val="24"/>
        </w:rPr>
        <w:t>s</w:t>
      </w:r>
      <w:r w:rsidR="007478F6" w:rsidRPr="00743DBB">
        <w:rPr>
          <w:rFonts w:cstheme="minorHAnsi"/>
          <w:sz w:val="24"/>
          <w:szCs w:val="24"/>
        </w:rPr>
        <w:t xml:space="preserve"> (OLS)</w:t>
      </w:r>
    </w:p>
    <w:p w14:paraId="7F1BB1A0" w14:textId="17530B5B" w:rsidR="00743DBB" w:rsidRPr="00743DBB" w:rsidRDefault="0097101C" w:rsidP="003E7B71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478F6" w:rsidRPr="00743DBB">
        <w:rPr>
          <w:rFonts w:cstheme="minorHAnsi"/>
          <w:sz w:val="24"/>
          <w:szCs w:val="24"/>
        </w:rPr>
        <w:t xml:space="preserve">2.) </w:t>
      </w:r>
      <w:r w:rsidR="00743DBB" w:rsidRPr="00743DBB">
        <w:rPr>
          <w:rFonts w:cstheme="minorHAnsi"/>
          <w:sz w:val="24"/>
          <w:szCs w:val="24"/>
        </w:rPr>
        <w:t>Neural Net</w:t>
      </w:r>
      <w:r w:rsidR="00073CB8">
        <w:rPr>
          <w:rFonts w:cstheme="minorHAnsi"/>
          <w:sz w:val="24"/>
          <w:szCs w:val="24"/>
        </w:rPr>
        <w:t>,</w:t>
      </w:r>
      <w:r w:rsidR="00743DBB" w:rsidRPr="00743DBB">
        <w:rPr>
          <w:rFonts w:cstheme="minorHAnsi"/>
          <w:sz w:val="24"/>
          <w:szCs w:val="24"/>
        </w:rPr>
        <w:t xml:space="preserve"> </w:t>
      </w:r>
      <w:r w:rsidR="00073CB8">
        <w:rPr>
          <w:rFonts w:cstheme="minorHAnsi"/>
          <w:sz w:val="24"/>
          <w:szCs w:val="24"/>
        </w:rPr>
        <w:t>Simple (</w:t>
      </w:r>
      <w:r>
        <w:rPr>
          <w:rFonts w:cstheme="minorHAnsi"/>
          <w:sz w:val="24"/>
          <w:szCs w:val="24"/>
        </w:rPr>
        <w:t>using</w:t>
      </w:r>
      <w:r w:rsidR="00743DBB" w:rsidRPr="00743DBB">
        <w:rPr>
          <w:rFonts w:cstheme="minorHAnsi"/>
          <w:sz w:val="24"/>
          <w:szCs w:val="24"/>
        </w:rPr>
        <w:t xml:space="preserve"> one layer</w:t>
      </w:r>
      <w:r>
        <w:rPr>
          <w:rFonts w:cstheme="minorHAnsi"/>
          <w:sz w:val="24"/>
          <w:szCs w:val="24"/>
        </w:rPr>
        <w:t>,</w:t>
      </w:r>
      <w:r w:rsidR="00743DBB" w:rsidRPr="00743DBB">
        <w:rPr>
          <w:rFonts w:cstheme="minorHAnsi"/>
          <w:sz w:val="24"/>
          <w:szCs w:val="24"/>
        </w:rPr>
        <w:t xml:space="preserve"> three nodes with </w:t>
      </w:r>
      <w:r>
        <w:rPr>
          <w:rFonts w:cstheme="minorHAnsi"/>
          <w:sz w:val="24"/>
          <w:szCs w:val="24"/>
        </w:rPr>
        <w:t xml:space="preserve">a </w:t>
      </w:r>
      <w:r w:rsidR="00743DBB" w:rsidRPr="00743DBB">
        <w:rPr>
          <w:rFonts w:cstheme="minorHAnsi"/>
          <w:sz w:val="24"/>
          <w:szCs w:val="24"/>
        </w:rPr>
        <w:t>TanH activation function</w:t>
      </w:r>
      <w:r w:rsidR="00073CB8">
        <w:rPr>
          <w:rFonts w:cstheme="minorHAnsi"/>
          <w:sz w:val="24"/>
          <w:szCs w:val="24"/>
        </w:rPr>
        <w:t>)</w:t>
      </w:r>
    </w:p>
    <w:p w14:paraId="329E02EF" w14:textId="67E75083" w:rsidR="007478F6" w:rsidRPr="00743DBB" w:rsidRDefault="0097101C" w:rsidP="003E7B71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478F6" w:rsidRPr="00743DBB">
        <w:rPr>
          <w:rFonts w:cstheme="minorHAnsi"/>
          <w:sz w:val="24"/>
          <w:szCs w:val="24"/>
        </w:rPr>
        <w:t xml:space="preserve">3.) </w:t>
      </w:r>
      <w:r w:rsidR="00743DBB" w:rsidRPr="00743DBB">
        <w:rPr>
          <w:rFonts w:cstheme="minorHAnsi"/>
          <w:sz w:val="24"/>
          <w:szCs w:val="24"/>
        </w:rPr>
        <w:t>Neural Net</w:t>
      </w:r>
      <w:r w:rsidR="00073CB8">
        <w:rPr>
          <w:rFonts w:cstheme="minorHAnsi"/>
          <w:sz w:val="24"/>
          <w:szCs w:val="24"/>
        </w:rPr>
        <w:t>,</w:t>
      </w:r>
      <w:r w:rsidR="00743DBB" w:rsidRPr="00743DBB">
        <w:rPr>
          <w:rFonts w:cstheme="minorHAnsi"/>
          <w:sz w:val="24"/>
          <w:szCs w:val="24"/>
        </w:rPr>
        <w:t xml:space="preserve"> </w:t>
      </w:r>
      <w:r w:rsidR="00073CB8">
        <w:rPr>
          <w:rFonts w:cstheme="minorHAnsi"/>
          <w:sz w:val="24"/>
          <w:szCs w:val="24"/>
        </w:rPr>
        <w:t>Complex (</w:t>
      </w:r>
      <w:r>
        <w:rPr>
          <w:rFonts w:cstheme="minorHAnsi"/>
          <w:sz w:val="24"/>
          <w:szCs w:val="24"/>
        </w:rPr>
        <w:t>using</w:t>
      </w:r>
      <w:r w:rsidR="00743DBB" w:rsidRPr="00743DBB">
        <w:rPr>
          <w:rFonts w:cstheme="minorHAnsi"/>
          <w:sz w:val="24"/>
          <w:szCs w:val="24"/>
        </w:rPr>
        <w:t xml:space="preserve"> two layers</w:t>
      </w:r>
      <w:r>
        <w:rPr>
          <w:rFonts w:cstheme="minorHAnsi"/>
          <w:sz w:val="24"/>
          <w:szCs w:val="24"/>
        </w:rPr>
        <w:t>,</w:t>
      </w:r>
      <w:r w:rsidR="00743DBB" w:rsidRPr="00743DBB">
        <w:rPr>
          <w:rFonts w:cstheme="minorHAnsi"/>
          <w:sz w:val="24"/>
          <w:szCs w:val="24"/>
        </w:rPr>
        <w:t xml:space="preserve"> three nodes </w:t>
      </w:r>
      <w:r>
        <w:rPr>
          <w:rFonts w:cstheme="minorHAnsi"/>
          <w:sz w:val="24"/>
          <w:szCs w:val="24"/>
        </w:rPr>
        <w:t>with</w:t>
      </w:r>
      <w:r w:rsidR="00743DBB" w:rsidRPr="00743DBB">
        <w:rPr>
          <w:rFonts w:cstheme="minorHAnsi"/>
          <w:sz w:val="24"/>
          <w:szCs w:val="24"/>
        </w:rPr>
        <w:t xml:space="preserve"> three activation</w:t>
      </w:r>
      <w:r>
        <w:rPr>
          <w:rFonts w:cstheme="minorHAnsi"/>
          <w:sz w:val="24"/>
          <w:szCs w:val="24"/>
        </w:rPr>
        <w:t xml:space="preserve"> </w:t>
      </w:r>
      <w:r w:rsidR="00743DBB" w:rsidRPr="00743DBB">
        <w:rPr>
          <w:rFonts w:cstheme="minorHAnsi"/>
          <w:sz w:val="24"/>
          <w:szCs w:val="24"/>
        </w:rPr>
        <w:t>functions</w:t>
      </w:r>
      <w:r w:rsidR="00073CB8">
        <w:rPr>
          <w:rFonts w:cstheme="minorHAnsi"/>
          <w:sz w:val="24"/>
          <w:szCs w:val="24"/>
        </w:rPr>
        <w:t>)</w:t>
      </w:r>
    </w:p>
    <w:p w14:paraId="6E19A264" w14:textId="1A02EEE6" w:rsidR="007535D8" w:rsidRDefault="007535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0C0A1D" w14:textId="480F1AA0" w:rsidR="007F3555" w:rsidRPr="00743DBB" w:rsidRDefault="007F3555" w:rsidP="007F3555">
      <w:pPr>
        <w:jc w:val="center"/>
        <w:rPr>
          <w:b/>
          <w:bCs/>
          <w:sz w:val="24"/>
          <w:szCs w:val="24"/>
        </w:rPr>
      </w:pPr>
      <w:r w:rsidRPr="00743DBB">
        <w:rPr>
          <w:b/>
          <w:bCs/>
          <w:sz w:val="24"/>
          <w:szCs w:val="24"/>
        </w:rPr>
        <w:lastRenderedPageBreak/>
        <w:t>Analysis and Model Comparison</w:t>
      </w:r>
    </w:p>
    <w:p w14:paraId="14AD6634" w14:textId="0D0207A7" w:rsidR="009512BF" w:rsidRDefault="009512BF" w:rsidP="006B2612">
      <w:pPr>
        <w:spacing w:line="360" w:lineRule="auto"/>
        <w:rPr>
          <w:sz w:val="24"/>
          <w:szCs w:val="24"/>
        </w:rPr>
      </w:pPr>
      <w:r w:rsidRPr="009512BF">
        <w:rPr>
          <w:i/>
          <w:iCs/>
          <w:sz w:val="24"/>
          <w:szCs w:val="24"/>
          <w:u w:val="single"/>
        </w:rPr>
        <w:t>Ordinary Least Squares(OLS):</w:t>
      </w:r>
      <w:r w:rsidRPr="009512BF">
        <w:rPr>
          <w:sz w:val="24"/>
          <w:szCs w:val="24"/>
        </w:rPr>
        <w:t xml:space="preserve"> This method will be used as a benchmark for the analysis of the continuous variable, </w:t>
      </w:r>
      <w:r w:rsidR="003E7B71">
        <w:rPr>
          <w:sz w:val="24"/>
          <w:szCs w:val="24"/>
        </w:rPr>
        <w:t>Price</w:t>
      </w:r>
      <w:r w:rsidRPr="009512BF">
        <w:rPr>
          <w:sz w:val="24"/>
          <w:szCs w:val="24"/>
        </w:rPr>
        <w:t>. OLS fits a model by minimizing the squared differences between observed and predicted values. Since all of the model effects are included in the final model, overfitting ca</w:t>
      </w:r>
      <w:r w:rsidR="00080C98">
        <w:rPr>
          <w:sz w:val="24"/>
          <w:szCs w:val="24"/>
        </w:rPr>
        <w:t>n</w:t>
      </w:r>
      <w:r w:rsidRPr="009512BF">
        <w:rPr>
          <w:sz w:val="24"/>
          <w:szCs w:val="24"/>
        </w:rPr>
        <w:t xml:space="preserve"> become an issue.</w:t>
      </w:r>
    </w:p>
    <w:p w14:paraId="0AA18CAE" w14:textId="0C4A392A" w:rsidR="00B5413F" w:rsidRDefault="009512BF" w:rsidP="006B2612">
      <w:pPr>
        <w:spacing w:line="360" w:lineRule="auto"/>
        <w:rPr>
          <w:sz w:val="24"/>
          <w:szCs w:val="24"/>
        </w:rPr>
      </w:pPr>
      <w:r w:rsidRPr="009512BF">
        <w:rPr>
          <w:i/>
          <w:iCs/>
          <w:sz w:val="24"/>
          <w:szCs w:val="24"/>
          <w:u w:val="single"/>
        </w:rPr>
        <w:t>Neural Net</w:t>
      </w:r>
      <w:r w:rsidR="00B27CDF">
        <w:rPr>
          <w:i/>
          <w:iCs/>
          <w:sz w:val="24"/>
          <w:szCs w:val="24"/>
          <w:u w:val="single"/>
        </w:rPr>
        <w:t xml:space="preserve"> -</w:t>
      </w:r>
      <w:r w:rsidRPr="009512BF">
        <w:rPr>
          <w:i/>
          <w:iCs/>
          <w:sz w:val="24"/>
          <w:szCs w:val="24"/>
          <w:u w:val="single"/>
        </w:rPr>
        <w:t xml:space="preserve"> One-Layer, </w:t>
      </w:r>
      <w:r>
        <w:rPr>
          <w:i/>
          <w:iCs/>
          <w:sz w:val="24"/>
          <w:szCs w:val="24"/>
          <w:u w:val="single"/>
        </w:rPr>
        <w:t xml:space="preserve">Three Nodes, </w:t>
      </w:r>
      <w:r w:rsidR="00257FED">
        <w:rPr>
          <w:i/>
          <w:iCs/>
          <w:sz w:val="24"/>
          <w:szCs w:val="24"/>
          <w:u w:val="single"/>
        </w:rPr>
        <w:t xml:space="preserve">One </w:t>
      </w:r>
      <w:r w:rsidRPr="009512BF">
        <w:rPr>
          <w:i/>
          <w:iCs/>
          <w:sz w:val="24"/>
          <w:szCs w:val="24"/>
          <w:u w:val="single"/>
        </w:rPr>
        <w:t>Activation Function</w:t>
      </w:r>
      <w:r w:rsidR="00257FED">
        <w:rPr>
          <w:i/>
          <w:iCs/>
          <w:sz w:val="24"/>
          <w:szCs w:val="24"/>
          <w:u w:val="single"/>
        </w:rPr>
        <w:t xml:space="preserve"> (</w:t>
      </w:r>
      <w:r w:rsidR="00257FED" w:rsidRPr="009512BF">
        <w:rPr>
          <w:i/>
          <w:iCs/>
          <w:sz w:val="24"/>
          <w:szCs w:val="24"/>
          <w:u w:val="single"/>
        </w:rPr>
        <w:t>TanH</w:t>
      </w:r>
      <w:r w:rsidR="00257FED">
        <w:rPr>
          <w:i/>
          <w:iCs/>
          <w:sz w:val="24"/>
          <w:szCs w:val="24"/>
          <w:u w:val="single"/>
        </w:rPr>
        <w:t>)</w:t>
      </w:r>
      <w:r w:rsidRPr="009512BF">
        <w:rPr>
          <w:i/>
          <w:iCs/>
          <w:sz w:val="24"/>
          <w:szCs w:val="24"/>
          <w:u w:val="single"/>
        </w:rPr>
        <w:t>:</w:t>
      </w:r>
      <w:r w:rsidR="00073CB8">
        <w:rPr>
          <w:sz w:val="24"/>
          <w:szCs w:val="24"/>
        </w:rPr>
        <w:t xml:space="preserve"> </w:t>
      </w:r>
      <w:r w:rsidR="00B5413F">
        <w:rPr>
          <w:sz w:val="24"/>
          <w:szCs w:val="24"/>
        </w:rPr>
        <w:t>This method is helpful for modeling very complex non-linear relationships.</w:t>
      </w:r>
      <w:r w:rsidR="003E7B71">
        <w:rPr>
          <w:sz w:val="24"/>
          <w:szCs w:val="24"/>
        </w:rPr>
        <w:t xml:space="preserve"> </w:t>
      </w:r>
      <w:r w:rsidR="00761922">
        <w:rPr>
          <w:sz w:val="24"/>
          <w:szCs w:val="24"/>
        </w:rPr>
        <w:t>Intended</w:t>
      </w:r>
      <w:r w:rsidR="00963D0D">
        <w:rPr>
          <w:sz w:val="24"/>
          <w:szCs w:val="24"/>
        </w:rPr>
        <w:t xml:space="preserve"> to mimic how the human brain processes information, </w:t>
      </w:r>
      <w:r w:rsidR="00761922">
        <w:rPr>
          <w:sz w:val="24"/>
          <w:szCs w:val="24"/>
        </w:rPr>
        <w:t xml:space="preserve">this method sends </w:t>
      </w:r>
      <w:r w:rsidR="00963D0D">
        <w:rPr>
          <w:sz w:val="24"/>
          <w:szCs w:val="24"/>
        </w:rPr>
        <w:t>i</w:t>
      </w:r>
      <w:r w:rsidR="00B5413F">
        <w:rPr>
          <w:sz w:val="24"/>
          <w:szCs w:val="24"/>
        </w:rPr>
        <w:t>nputs through nodes, where a transformation function is applied.</w:t>
      </w:r>
      <w:r w:rsidR="003E7B71">
        <w:rPr>
          <w:sz w:val="24"/>
          <w:szCs w:val="24"/>
        </w:rPr>
        <w:t xml:space="preserve"> </w:t>
      </w:r>
      <w:r w:rsidR="00B5413F">
        <w:rPr>
          <w:sz w:val="24"/>
          <w:szCs w:val="24"/>
        </w:rPr>
        <w:t xml:space="preserve">In this case, the </w:t>
      </w:r>
      <w:r w:rsidR="00651D4E">
        <w:rPr>
          <w:sz w:val="24"/>
          <w:szCs w:val="24"/>
        </w:rPr>
        <w:t>zero-centered</w:t>
      </w:r>
      <w:r w:rsidR="00963D0D">
        <w:rPr>
          <w:sz w:val="24"/>
          <w:szCs w:val="24"/>
        </w:rPr>
        <w:t>,</w:t>
      </w:r>
      <w:r w:rsidR="00651D4E">
        <w:rPr>
          <w:sz w:val="24"/>
          <w:szCs w:val="24"/>
        </w:rPr>
        <w:t xml:space="preserve"> </w:t>
      </w:r>
      <w:r w:rsidR="00B5413F">
        <w:rPr>
          <w:sz w:val="24"/>
          <w:szCs w:val="24"/>
        </w:rPr>
        <w:t>S-shaped hyperbolic tangent</w:t>
      </w:r>
      <w:r w:rsidR="00B27CDF">
        <w:rPr>
          <w:sz w:val="24"/>
          <w:szCs w:val="24"/>
        </w:rPr>
        <w:t xml:space="preserve">(TanH) </w:t>
      </w:r>
      <w:r w:rsidR="00B5413F">
        <w:rPr>
          <w:sz w:val="24"/>
          <w:szCs w:val="24"/>
        </w:rPr>
        <w:t xml:space="preserve">function </w:t>
      </w:r>
      <w:r w:rsidR="00761922">
        <w:rPr>
          <w:sz w:val="24"/>
          <w:szCs w:val="24"/>
        </w:rPr>
        <w:t>allows for</w:t>
      </w:r>
      <w:r w:rsidR="00B5413F">
        <w:rPr>
          <w:sz w:val="24"/>
          <w:szCs w:val="24"/>
        </w:rPr>
        <w:t xml:space="preserve"> a non-linear relationship with outliers and approximates a linear regression for </w:t>
      </w:r>
      <w:r w:rsidR="00761922">
        <w:rPr>
          <w:sz w:val="24"/>
          <w:szCs w:val="24"/>
        </w:rPr>
        <w:t>mid-range values</w:t>
      </w:r>
      <w:r w:rsidR="00B5413F">
        <w:rPr>
          <w:sz w:val="24"/>
          <w:szCs w:val="24"/>
        </w:rPr>
        <w:t>.</w:t>
      </w:r>
    </w:p>
    <w:p w14:paraId="17C7453A" w14:textId="25886A05" w:rsidR="00B27CDF" w:rsidRDefault="009512BF" w:rsidP="00756673">
      <w:pPr>
        <w:spacing w:line="360" w:lineRule="auto"/>
        <w:rPr>
          <w:sz w:val="24"/>
          <w:szCs w:val="24"/>
        </w:rPr>
      </w:pPr>
      <w:r w:rsidRPr="009512BF">
        <w:rPr>
          <w:i/>
          <w:iCs/>
          <w:sz w:val="24"/>
          <w:szCs w:val="24"/>
          <w:u w:val="single"/>
        </w:rPr>
        <w:t xml:space="preserve">Neural Net </w:t>
      </w:r>
      <w:r w:rsidR="00B27CDF">
        <w:rPr>
          <w:i/>
          <w:iCs/>
          <w:sz w:val="24"/>
          <w:szCs w:val="24"/>
          <w:u w:val="single"/>
        </w:rPr>
        <w:t xml:space="preserve">- </w:t>
      </w:r>
      <w:r w:rsidRPr="009512BF">
        <w:rPr>
          <w:i/>
          <w:iCs/>
          <w:sz w:val="24"/>
          <w:szCs w:val="24"/>
          <w:u w:val="single"/>
        </w:rPr>
        <w:t>Two-Layers, Three Node</w:t>
      </w:r>
      <w:r w:rsidR="00257FED">
        <w:rPr>
          <w:i/>
          <w:iCs/>
          <w:sz w:val="24"/>
          <w:szCs w:val="24"/>
          <w:u w:val="single"/>
        </w:rPr>
        <w:t>s, Three Activation Functions (TanH, Linear, Gaussian)</w:t>
      </w:r>
      <w:r w:rsidRPr="009512BF">
        <w:rPr>
          <w:i/>
          <w:iCs/>
          <w:sz w:val="24"/>
          <w:szCs w:val="24"/>
          <w:u w:val="single"/>
        </w:rPr>
        <w:t>:</w:t>
      </w:r>
      <w:r w:rsidR="00073CB8" w:rsidRPr="00073CB8">
        <w:rPr>
          <w:sz w:val="24"/>
          <w:szCs w:val="24"/>
        </w:rPr>
        <w:t xml:space="preserve"> </w:t>
      </w:r>
      <w:r w:rsidR="00B27CDF">
        <w:rPr>
          <w:sz w:val="24"/>
          <w:szCs w:val="24"/>
        </w:rPr>
        <w:t>This more complex model accounts for TanH, in addition to Linear and Gaussian functions.</w:t>
      </w:r>
      <w:r w:rsidR="003E7B71">
        <w:rPr>
          <w:sz w:val="24"/>
          <w:szCs w:val="24"/>
        </w:rPr>
        <w:t xml:space="preserve"> </w:t>
      </w:r>
      <w:r w:rsidR="00963D0D">
        <w:rPr>
          <w:sz w:val="24"/>
          <w:szCs w:val="24"/>
        </w:rPr>
        <w:t xml:space="preserve">The </w:t>
      </w:r>
      <w:r w:rsidR="00B27CDF">
        <w:rPr>
          <w:sz w:val="24"/>
          <w:szCs w:val="24"/>
        </w:rPr>
        <w:t xml:space="preserve">Linear </w:t>
      </w:r>
      <w:r w:rsidR="00963D0D">
        <w:rPr>
          <w:sz w:val="24"/>
          <w:szCs w:val="24"/>
        </w:rPr>
        <w:t xml:space="preserve">regression </w:t>
      </w:r>
      <w:r w:rsidR="00B27CDF">
        <w:rPr>
          <w:sz w:val="24"/>
          <w:szCs w:val="24"/>
        </w:rPr>
        <w:t>function will be applied to variables without being transformed.</w:t>
      </w:r>
      <w:r w:rsidR="003E7B71">
        <w:rPr>
          <w:sz w:val="24"/>
          <w:szCs w:val="24"/>
        </w:rPr>
        <w:t xml:space="preserve"> </w:t>
      </w:r>
      <w:r w:rsidR="00B27CDF">
        <w:rPr>
          <w:sz w:val="24"/>
          <w:szCs w:val="24"/>
        </w:rPr>
        <w:t>The Gaussian function will apply a bell-shaped, normal distribution to the predictor variables.</w:t>
      </w:r>
    </w:p>
    <w:p w14:paraId="7DA85953" w14:textId="79BAFD7F" w:rsidR="002E2AE2" w:rsidRDefault="00B27CDF" w:rsidP="0075667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535D8">
        <w:rPr>
          <w:sz w:val="24"/>
          <w:szCs w:val="24"/>
        </w:rPr>
        <w:t>Since the Diamonds data set in this analysis is cross-sectional (as opposed to being time-series), the cross-validation method for this analysis involve</w:t>
      </w:r>
      <w:r w:rsidR="001E44FE">
        <w:rPr>
          <w:sz w:val="24"/>
          <w:szCs w:val="24"/>
        </w:rPr>
        <w:t>s</w:t>
      </w:r>
      <w:r w:rsidR="007535D8">
        <w:rPr>
          <w:sz w:val="24"/>
          <w:szCs w:val="24"/>
        </w:rPr>
        <w:t xml:space="preserve"> random</w:t>
      </w:r>
      <w:r w:rsidR="00920171">
        <w:rPr>
          <w:sz w:val="24"/>
          <w:szCs w:val="24"/>
        </w:rPr>
        <w:t>ization</w:t>
      </w:r>
      <w:r w:rsidR="007535D8">
        <w:rPr>
          <w:sz w:val="24"/>
          <w:szCs w:val="24"/>
        </w:rPr>
        <w:t>.</w:t>
      </w:r>
      <w:r w:rsidR="003E7B71">
        <w:rPr>
          <w:sz w:val="24"/>
          <w:szCs w:val="24"/>
        </w:rPr>
        <w:t xml:space="preserve"> </w:t>
      </w:r>
      <w:r w:rsidR="007535D8">
        <w:rPr>
          <w:sz w:val="24"/>
          <w:szCs w:val="24"/>
        </w:rPr>
        <w:t xml:space="preserve">The data set has been split into three </w:t>
      </w:r>
      <w:r w:rsidR="00756673">
        <w:rPr>
          <w:sz w:val="24"/>
          <w:szCs w:val="24"/>
        </w:rPr>
        <w:t>parts</w:t>
      </w:r>
      <w:r w:rsidR="001E44FE">
        <w:rPr>
          <w:sz w:val="24"/>
          <w:szCs w:val="24"/>
        </w:rPr>
        <w:t>.</w:t>
      </w:r>
      <w:r w:rsidR="00756673">
        <w:rPr>
          <w:sz w:val="24"/>
          <w:szCs w:val="24"/>
        </w:rPr>
        <w:t xml:space="preserve"> The </w:t>
      </w:r>
      <w:r w:rsidR="00756673" w:rsidRPr="00756673">
        <w:rPr>
          <w:i/>
          <w:iCs/>
          <w:sz w:val="24"/>
          <w:szCs w:val="24"/>
        </w:rPr>
        <w:t>Make Validation Column</w:t>
      </w:r>
      <w:r w:rsidR="00756673">
        <w:rPr>
          <w:sz w:val="24"/>
          <w:szCs w:val="24"/>
        </w:rPr>
        <w:t xml:space="preserve"> facility in JMP Pro 16 was selected, applying a random seed of 123.</w:t>
      </w:r>
      <w:r w:rsidR="003E7B71">
        <w:rPr>
          <w:sz w:val="24"/>
          <w:szCs w:val="24"/>
        </w:rPr>
        <w:t xml:space="preserve"> </w:t>
      </w:r>
      <w:r w:rsidR="00756673">
        <w:rPr>
          <w:sz w:val="24"/>
          <w:szCs w:val="24"/>
        </w:rPr>
        <w:t>Implementing a 60-20-20 split</w:t>
      </w:r>
      <w:r w:rsidR="00CC4E80">
        <w:rPr>
          <w:sz w:val="24"/>
          <w:szCs w:val="24"/>
        </w:rPr>
        <w:t xml:space="preserve"> of the 2690 total observations</w:t>
      </w:r>
      <w:r w:rsidR="00756673">
        <w:rPr>
          <w:sz w:val="24"/>
          <w:szCs w:val="24"/>
        </w:rPr>
        <w:t>, 1614 rows were used to train the models, 538 rows were tied to validation, and 538 rows were set aside for testing.</w:t>
      </w:r>
    </w:p>
    <w:p w14:paraId="67BBA06F" w14:textId="4EEC4532" w:rsidR="00132889" w:rsidRDefault="00132889" w:rsidP="0075667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Although this data set is not time-series in nature, it is worth noting that </w:t>
      </w:r>
      <w:r w:rsidR="00026961">
        <w:rPr>
          <w:sz w:val="24"/>
          <w:szCs w:val="24"/>
        </w:rPr>
        <w:t xml:space="preserve">overall </w:t>
      </w:r>
      <w:r>
        <w:rPr>
          <w:sz w:val="24"/>
          <w:szCs w:val="24"/>
        </w:rPr>
        <w:t>diamond pricing may be subject to inflationary pressures and other market forces of their time.</w:t>
      </w:r>
      <w:r w:rsidR="003E7B71">
        <w:rPr>
          <w:sz w:val="24"/>
          <w:szCs w:val="24"/>
        </w:rPr>
        <w:t xml:space="preserve"> </w:t>
      </w:r>
      <w:r>
        <w:rPr>
          <w:sz w:val="24"/>
          <w:szCs w:val="24"/>
        </w:rPr>
        <w:t>A predictive model of cross-sectional diamond pricing would likely need to be monitored</w:t>
      </w:r>
      <w:r w:rsidR="00963D0D">
        <w:rPr>
          <w:sz w:val="24"/>
          <w:szCs w:val="24"/>
        </w:rPr>
        <w:t>, re-evaluated,</w:t>
      </w:r>
      <w:r>
        <w:rPr>
          <w:sz w:val="24"/>
          <w:szCs w:val="24"/>
        </w:rPr>
        <w:t xml:space="preserve"> and updated as new data emerges.</w:t>
      </w:r>
    </w:p>
    <w:p w14:paraId="1289C078" w14:textId="06353FE5" w:rsidR="00A90A11" w:rsidRPr="00A90A11" w:rsidRDefault="006B2612" w:rsidP="00A90A11">
      <w:pPr>
        <w:spacing w:line="360" w:lineRule="auto"/>
        <w:rPr>
          <w:rFonts w:cstheme="minorHAnsi"/>
          <w:sz w:val="12"/>
          <w:szCs w:val="12"/>
        </w:rPr>
      </w:pPr>
      <w:r>
        <w:rPr>
          <w:sz w:val="24"/>
          <w:szCs w:val="24"/>
        </w:rPr>
        <w:tab/>
      </w:r>
      <w:r w:rsidRPr="006B2612">
        <w:rPr>
          <w:sz w:val="24"/>
          <w:szCs w:val="24"/>
        </w:rPr>
        <w:t xml:space="preserve">Aiming to determine the predictors of diamond pricing, the </w:t>
      </w:r>
      <w:r w:rsidR="00337C8D">
        <w:rPr>
          <w:sz w:val="24"/>
          <w:szCs w:val="24"/>
        </w:rPr>
        <w:t>P</w:t>
      </w:r>
      <w:r w:rsidRPr="006B2612">
        <w:rPr>
          <w:sz w:val="24"/>
          <w:szCs w:val="24"/>
        </w:rPr>
        <w:t>rice variable was selected in JMP Pro 16 as the Y variable.</w:t>
      </w:r>
      <w:r w:rsidR="003E7B71">
        <w:rPr>
          <w:sz w:val="24"/>
          <w:szCs w:val="24"/>
        </w:rPr>
        <w:t xml:space="preserve"> </w:t>
      </w:r>
      <w:r w:rsidRPr="006B2612">
        <w:rPr>
          <w:rFonts w:cstheme="minorHAnsi"/>
          <w:sz w:val="24"/>
          <w:szCs w:val="24"/>
        </w:rPr>
        <w:t>All of the other variables in the data set</w:t>
      </w:r>
      <w:r w:rsidR="003F1773">
        <w:rPr>
          <w:rFonts w:cstheme="minorHAnsi"/>
          <w:sz w:val="24"/>
          <w:szCs w:val="24"/>
        </w:rPr>
        <w:t xml:space="preserve"> </w:t>
      </w:r>
      <w:r w:rsidR="00963D0D">
        <w:rPr>
          <w:rFonts w:cstheme="minorHAnsi"/>
          <w:sz w:val="24"/>
          <w:szCs w:val="24"/>
        </w:rPr>
        <w:t xml:space="preserve">(apart from Table and </w:t>
      </w:r>
      <w:r w:rsidR="00963D0D">
        <w:rPr>
          <w:rFonts w:cstheme="minorHAnsi"/>
          <w:sz w:val="24"/>
          <w:szCs w:val="24"/>
        </w:rPr>
        <w:lastRenderedPageBreak/>
        <w:t xml:space="preserve">Report) </w:t>
      </w:r>
      <w:r w:rsidRPr="006B2612">
        <w:rPr>
          <w:rFonts w:cstheme="minorHAnsi"/>
          <w:sz w:val="24"/>
          <w:szCs w:val="24"/>
        </w:rPr>
        <w:t>were included as model effects</w:t>
      </w:r>
      <w:r>
        <w:rPr>
          <w:rFonts w:cstheme="minorHAnsi"/>
          <w:sz w:val="24"/>
          <w:szCs w:val="24"/>
        </w:rPr>
        <w:t>.</w:t>
      </w:r>
      <w:r w:rsidR="003E7B7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Validation Column was </w:t>
      </w:r>
      <w:r w:rsidR="003F1773">
        <w:rPr>
          <w:rFonts w:cstheme="minorHAnsi"/>
          <w:sz w:val="24"/>
          <w:szCs w:val="24"/>
        </w:rPr>
        <w:t>implemented</w:t>
      </w:r>
      <w:r w:rsidR="00073CB8">
        <w:rPr>
          <w:rFonts w:cstheme="minorHAnsi"/>
          <w:sz w:val="24"/>
          <w:szCs w:val="24"/>
        </w:rPr>
        <w:t xml:space="preserve">, and the analysis was run </w:t>
      </w:r>
      <w:r w:rsidR="00026961">
        <w:rPr>
          <w:rFonts w:cstheme="minorHAnsi"/>
          <w:sz w:val="24"/>
          <w:szCs w:val="24"/>
        </w:rPr>
        <w:t>with</w:t>
      </w:r>
      <w:r w:rsidR="00073CB8">
        <w:rPr>
          <w:rFonts w:cstheme="minorHAnsi"/>
          <w:sz w:val="24"/>
          <w:szCs w:val="24"/>
        </w:rPr>
        <w:t xml:space="preserve"> all three methods.</w:t>
      </w:r>
      <w:r w:rsidR="00073CB8" w:rsidRPr="00073CB8">
        <w:t xml:space="preserve"> </w:t>
      </w:r>
      <w:r w:rsidR="00073CB8" w:rsidRPr="00073CB8">
        <w:rPr>
          <w:rFonts w:cstheme="minorHAnsi"/>
          <w:sz w:val="24"/>
          <w:szCs w:val="24"/>
        </w:rPr>
        <w:t>As predictions from each model were generated, they were saved and stored in new columns in the data set.</w:t>
      </w:r>
      <w:r w:rsidR="003E7B71">
        <w:rPr>
          <w:rFonts w:cstheme="minorHAnsi"/>
          <w:sz w:val="24"/>
          <w:szCs w:val="24"/>
        </w:rPr>
        <w:t xml:space="preserve"> </w:t>
      </w:r>
      <w:r w:rsidR="00073CB8" w:rsidRPr="00073CB8">
        <w:rPr>
          <w:rFonts w:cstheme="minorHAnsi"/>
          <w:sz w:val="24"/>
          <w:szCs w:val="24"/>
        </w:rPr>
        <w:t xml:space="preserve">The figure below shows the comparison of how </w:t>
      </w:r>
      <w:r w:rsidR="00073CB8">
        <w:rPr>
          <w:rFonts w:cstheme="minorHAnsi"/>
          <w:sz w:val="24"/>
          <w:szCs w:val="24"/>
        </w:rPr>
        <w:t xml:space="preserve">the three </w:t>
      </w:r>
      <w:r w:rsidR="00073CB8" w:rsidRPr="00073CB8">
        <w:rPr>
          <w:rFonts w:cstheme="minorHAnsi"/>
          <w:sz w:val="24"/>
          <w:szCs w:val="24"/>
        </w:rPr>
        <w:t xml:space="preserve">models performed </w:t>
      </w:r>
      <w:r w:rsidR="001E44FE">
        <w:rPr>
          <w:rFonts w:cstheme="minorHAnsi"/>
          <w:sz w:val="24"/>
          <w:szCs w:val="24"/>
        </w:rPr>
        <w:t>with</w:t>
      </w:r>
      <w:r w:rsidR="00073CB8">
        <w:rPr>
          <w:rFonts w:cstheme="minorHAnsi"/>
          <w:sz w:val="24"/>
          <w:szCs w:val="24"/>
        </w:rPr>
        <w:t xml:space="preserve"> the test set</w:t>
      </w:r>
      <w:r w:rsidR="00073CB8" w:rsidRPr="00073CB8">
        <w:rPr>
          <w:rFonts w:cstheme="minorHAnsi"/>
          <w:sz w:val="24"/>
          <w:szCs w:val="24"/>
        </w:rPr>
        <w:t>.</w:t>
      </w:r>
    </w:p>
    <w:p w14:paraId="2DAFD6E8" w14:textId="44C76CD3" w:rsidR="00976F2E" w:rsidRPr="00976F2E" w:rsidRDefault="00976F2E" w:rsidP="00A90A11">
      <w:pPr>
        <w:spacing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76F2E">
        <w:rPr>
          <w:rFonts w:cstheme="minorHAnsi"/>
          <w:b/>
          <w:bCs/>
          <w:color w:val="000000"/>
          <w:sz w:val="24"/>
          <w:szCs w:val="24"/>
        </w:rPr>
        <w:t>Model Comparison</w:t>
      </w:r>
    </w:p>
    <w:p w14:paraId="63EAE4F2" w14:textId="6D59F232" w:rsidR="00976F2E" w:rsidRPr="00976F2E" w:rsidRDefault="00976F2E" w:rsidP="00976F2E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76F2E">
        <w:rPr>
          <w:rFonts w:cstheme="minorHAnsi"/>
          <w:b/>
          <w:bCs/>
          <w:color w:val="000000"/>
          <w:sz w:val="24"/>
          <w:szCs w:val="24"/>
        </w:rPr>
        <w:t>Measures of Fit for Price - Test Data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5"/>
        <w:gridCol w:w="2006"/>
        <w:gridCol w:w="997"/>
        <w:gridCol w:w="935"/>
        <w:gridCol w:w="755"/>
        <w:gridCol w:w="956"/>
      </w:tblGrid>
      <w:tr w:rsidR="00976F2E" w14:paraId="66B51A3B" w14:textId="77777777" w:rsidTr="003F1773">
        <w:trPr>
          <w:trHeight w:val="239"/>
          <w:tblHeader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4171DAE1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Predictor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7E6BAF6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Creator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99F454F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E32CEA6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RSquare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E2EA653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RASE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AF86E8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AAE</w:t>
            </w:r>
          </w:p>
        </w:tc>
      </w:tr>
      <w:tr w:rsidR="00976F2E" w14:paraId="48E29EFA" w14:textId="77777777" w:rsidTr="003F1773">
        <w:trPr>
          <w:trHeight w:val="239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0A6B29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Pred Formula Price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BDB6A0" w14:textId="2D207188" w:rsidR="00976F2E" w:rsidRDefault="003F177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Ordinary</w:t>
            </w:r>
            <w:r w:rsidR="00976F2E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Least Squares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3CA7A" w14:textId="6D6E3AF5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52734E4" wp14:editId="6D7CF274">
                  <wp:extent cx="518160" cy="1295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B868E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0.9147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5E66E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788.39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15D291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550.44</w:t>
            </w:r>
          </w:p>
        </w:tc>
      </w:tr>
      <w:tr w:rsidR="00976F2E" w14:paraId="6F623869" w14:textId="77777777" w:rsidTr="003F1773">
        <w:trPr>
          <w:trHeight w:val="239"/>
        </w:trPr>
        <w:tc>
          <w:tcPr>
            <w:tcW w:w="17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794531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Predicted Price NN1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14:paraId="04604950" w14:textId="2A44D75B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Neural Net, Simple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7CE933BD" w14:textId="5F73BC2C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C24E5AC" wp14:editId="621BCC26">
                  <wp:extent cx="518160" cy="1295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972C3E9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0.9715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2D28AFF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455.99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B522C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322.36</w:t>
            </w:r>
          </w:p>
        </w:tc>
      </w:tr>
      <w:tr w:rsidR="00976F2E" w14:paraId="08FDC718" w14:textId="77777777" w:rsidTr="003F1773">
        <w:trPr>
          <w:trHeight w:val="239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EB7775" w14:textId="77777777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Predicted Price NN2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2B53F" w14:textId="6D793588" w:rsidR="00976F2E" w:rsidRPr="003F1773" w:rsidRDefault="0097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F1773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Neural Net, Complex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00188" w14:textId="01D097F8" w:rsidR="00976F2E" w:rsidRDefault="00976F2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E8BBEF6" wp14:editId="4A6E3ABF">
                  <wp:extent cx="518160" cy="1295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7C1D4" w14:textId="77777777" w:rsidR="00976F2E" w:rsidRPr="003F1773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F1773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0.9800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3D2EE" w14:textId="77777777" w:rsidR="00976F2E" w:rsidRPr="003F1773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F1773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381.81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FEA79" w14:textId="77777777" w:rsidR="00976F2E" w:rsidRPr="003F1773" w:rsidRDefault="00976F2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3F1773">
              <w:rPr>
                <w:rFonts w:ascii="Segoe UI" w:hAnsi="Segoe UI" w:cs="Segoe UI"/>
                <w:b/>
                <w:bCs/>
                <w:i/>
                <w:iCs/>
                <w:color w:val="000000"/>
                <w:sz w:val="18"/>
                <w:szCs w:val="18"/>
              </w:rPr>
              <w:t>263.31</w:t>
            </w:r>
          </w:p>
        </w:tc>
      </w:tr>
    </w:tbl>
    <w:p w14:paraId="49A27F36" w14:textId="65E978CD" w:rsidR="00073CB8" w:rsidRPr="00F8470F" w:rsidRDefault="00056788" w:rsidP="00056788">
      <w:pPr>
        <w:spacing w:line="360" w:lineRule="auto"/>
        <w:rPr>
          <w:sz w:val="24"/>
          <w:szCs w:val="24"/>
        </w:rPr>
      </w:pPr>
      <w:r w:rsidRPr="00056788">
        <w:rPr>
          <w:sz w:val="14"/>
          <w:szCs w:val="14"/>
        </w:rPr>
        <w:br/>
      </w:r>
      <w:r w:rsidR="00073CB8" w:rsidRPr="00F8470F">
        <w:rPr>
          <w:sz w:val="24"/>
          <w:szCs w:val="24"/>
        </w:rPr>
        <w:tab/>
      </w:r>
      <w:r w:rsidRPr="00F8470F">
        <w:rPr>
          <w:sz w:val="24"/>
          <w:szCs w:val="24"/>
        </w:rPr>
        <w:t>When</w:t>
      </w:r>
      <w:r w:rsidR="00073CB8" w:rsidRPr="00F8470F">
        <w:rPr>
          <w:sz w:val="24"/>
          <w:szCs w:val="24"/>
        </w:rPr>
        <w:t xml:space="preserve"> the predictions </w:t>
      </w:r>
      <w:r w:rsidRPr="00F8470F">
        <w:rPr>
          <w:sz w:val="24"/>
          <w:szCs w:val="24"/>
        </w:rPr>
        <w:t xml:space="preserve">of each model </w:t>
      </w:r>
      <w:r w:rsidR="00073CB8" w:rsidRPr="00F8470F">
        <w:rPr>
          <w:sz w:val="24"/>
          <w:szCs w:val="24"/>
        </w:rPr>
        <w:t xml:space="preserve">were applied to the new and unbiased test data, the </w:t>
      </w:r>
      <w:r w:rsidR="00C96D5E" w:rsidRPr="00F8470F">
        <w:rPr>
          <w:sz w:val="24"/>
          <w:szCs w:val="24"/>
        </w:rPr>
        <w:t>Complex</w:t>
      </w:r>
      <w:r w:rsidR="00073CB8" w:rsidRPr="00F8470F">
        <w:rPr>
          <w:sz w:val="24"/>
          <w:szCs w:val="24"/>
        </w:rPr>
        <w:t xml:space="preserve"> Neural Net model outperformed the others.</w:t>
      </w:r>
      <w:r w:rsidR="003E7B71" w:rsidRPr="00F8470F">
        <w:rPr>
          <w:sz w:val="24"/>
          <w:szCs w:val="24"/>
        </w:rPr>
        <w:t xml:space="preserve"> </w:t>
      </w:r>
      <w:r w:rsidR="00073CB8" w:rsidRPr="00F8470F">
        <w:rPr>
          <w:sz w:val="24"/>
          <w:szCs w:val="24"/>
        </w:rPr>
        <w:t>Its RSquare value of 0.</w:t>
      </w:r>
      <w:r w:rsidR="004B2312" w:rsidRPr="00F8470F">
        <w:rPr>
          <w:sz w:val="24"/>
          <w:szCs w:val="24"/>
        </w:rPr>
        <w:t>9</w:t>
      </w:r>
      <w:r w:rsidR="00976F2E" w:rsidRPr="00F8470F">
        <w:rPr>
          <w:sz w:val="24"/>
          <w:szCs w:val="24"/>
        </w:rPr>
        <w:t>8</w:t>
      </w:r>
      <w:r w:rsidR="00F8470F">
        <w:rPr>
          <w:sz w:val="24"/>
          <w:szCs w:val="24"/>
        </w:rPr>
        <w:t>00</w:t>
      </w:r>
      <w:r w:rsidR="00073CB8" w:rsidRPr="00F8470F">
        <w:rPr>
          <w:sz w:val="24"/>
          <w:szCs w:val="24"/>
        </w:rPr>
        <w:t xml:space="preserve"> was quite a bit higher than OLS (0.91</w:t>
      </w:r>
      <w:r w:rsidR="00976F2E" w:rsidRPr="00F8470F">
        <w:rPr>
          <w:sz w:val="24"/>
          <w:szCs w:val="24"/>
        </w:rPr>
        <w:t>47</w:t>
      </w:r>
      <w:r w:rsidR="00073CB8" w:rsidRPr="00F8470F">
        <w:rPr>
          <w:sz w:val="24"/>
          <w:szCs w:val="24"/>
        </w:rPr>
        <w:t xml:space="preserve">), and marginally higher than the </w:t>
      </w:r>
      <w:r w:rsidR="00976F2E" w:rsidRPr="00F8470F">
        <w:rPr>
          <w:sz w:val="24"/>
          <w:szCs w:val="24"/>
        </w:rPr>
        <w:t xml:space="preserve">Simple </w:t>
      </w:r>
      <w:r w:rsidR="00073CB8" w:rsidRPr="00F8470F">
        <w:rPr>
          <w:sz w:val="24"/>
          <w:szCs w:val="24"/>
        </w:rPr>
        <w:t>Neural Net model (0.97</w:t>
      </w:r>
      <w:r w:rsidR="00976F2E" w:rsidRPr="00F8470F">
        <w:rPr>
          <w:sz w:val="24"/>
          <w:szCs w:val="24"/>
        </w:rPr>
        <w:t>15</w:t>
      </w:r>
      <w:r w:rsidR="00E65C37" w:rsidRPr="00F8470F">
        <w:rPr>
          <w:sz w:val="24"/>
          <w:szCs w:val="24"/>
        </w:rPr>
        <w:t>).</w:t>
      </w:r>
      <w:r w:rsidR="003E7B71" w:rsidRPr="00F8470F">
        <w:rPr>
          <w:sz w:val="24"/>
          <w:szCs w:val="24"/>
        </w:rPr>
        <w:t xml:space="preserve"> </w:t>
      </w:r>
      <w:r w:rsidR="00E65C37" w:rsidRPr="00F8470F">
        <w:rPr>
          <w:sz w:val="24"/>
          <w:szCs w:val="24"/>
        </w:rPr>
        <w:t xml:space="preserve">Compared to the other models, </w:t>
      </w:r>
      <w:r w:rsidR="004B2312" w:rsidRPr="00F8470F">
        <w:rPr>
          <w:sz w:val="24"/>
          <w:szCs w:val="24"/>
        </w:rPr>
        <w:t>Complex</w:t>
      </w:r>
      <w:r w:rsidR="00E65C37" w:rsidRPr="00F8470F">
        <w:rPr>
          <w:sz w:val="24"/>
          <w:szCs w:val="24"/>
        </w:rPr>
        <w:t xml:space="preserve"> Neural Net also exhibited the lowest RASE and AAE values (</w:t>
      </w:r>
      <w:r w:rsidR="00976F2E" w:rsidRPr="00F8470F">
        <w:rPr>
          <w:sz w:val="24"/>
          <w:szCs w:val="24"/>
        </w:rPr>
        <w:t>381.81</w:t>
      </w:r>
      <w:r w:rsidR="00E65C37" w:rsidRPr="00F8470F">
        <w:rPr>
          <w:sz w:val="24"/>
          <w:szCs w:val="24"/>
        </w:rPr>
        <w:t xml:space="preserve"> and 2</w:t>
      </w:r>
      <w:r w:rsidR="00976F2E" w:rsidRPr="00F8470F">
        <w:rPr>
          <w:sz w:val="24"/>
          <w:szCs w:val="24"/>
        </w:rPr>
        <w:t>63</w:t>
      </w:r>
      <w:r w:rsidR="00E65C37" w:rsidRPr="00F8470F">
        <w:rPr>
          <w:sz w:val="24"/>
          <w:szCs w:val="24"/>
        </w:rPr>
        <w:t>.</w:t>
      </w:r>
      <w:r w:rsidR="00976F2E" w:rsidRPr="00F8470F">
        <w:rPr>
          <w:sz w:val="24"/>
          <w:szCs w:val="24"/>
        </w:rPr>
        <w:t>31</w:t>
      </w:r>
      <w:r w:rsidR="00E65C37" w:rsidRPr="00F8470F">
        <w:rPr>
          <w:sz w:val="24"/>
          <w:szCs w:val="24"/>
        </w:rPr>
        <w:t>, respectively).</w:t>
      </w:r>
      <w:r w:rsidR="003E7B71" w:rsidRPr="00F8470F">
        <w:rPr>
          <w:sz w:val="24"/>
          <w:szCs w:val="24"/>
        </w:rPr>
        <w:t xml:space="preserve"> </w:t>
      </w:r>
      <w:r w:rsidR="00E65C37" w:rsidRPr="00F8470F">
        <w:rPr>
          <w:sz w:val="24"/>
          <w:szCs w:val="24"/>
        </w:rPr>
        <w:t xml:space="preserve">This </w:t>
      </w:r>
      <w:r w:rsidR="004B2312" w:rsidRPr="00F8470F">
        <w:rPr>
          <w:sz w:val="24"/>
          <w:szCs w:val="24"/>
        </w:rPr>
        <w:t xml:space="preserve">Complex </w:t>
      </w:r>
      <w:r w:rsidR="00E65C37" w:rsidRPr="00F8470F">
        <w:rPr>
          <w:sz w:val="24"/>
          <w:szCs w:val="24"/>
        </w:rPr>
        <w:t xml:space="preserve">Neural Net model </w:t>
      </w:r>
      <w:r w:rsidR="0010255F" w:rsidRPr="00F8470F">
        <w:rPr>
          <w:sz w:val="24"/>
          <w:szCs w:val="24"/>
        </w:rPr>
        <w:t xml:space="preserve">will </w:t>
      </w:r>
      <w:r w:rsidR="00E65C37" w:rsidRPr="00F8470F">
        <w:rPr>
          <w:sz w:val="24"/>
          <w:szCs w:val="24"/>
        </w:rPr>
        <w:t xml:space="preserve">be more closely </w:t>
      </w:r>
      <w:r w:rsidR="0010255F" w:rsidRPr="00F8470F">
        <w:rPr>
          <w:sz w:val="24"/>
          <w:szCs w:val="24"/>
        </w:rPr>
        <w:t xml:space="preserve">examined </w:t>
      </w:r>
      <w:r w:rsidR="00E65C37" w:rsidRPr="00F8470F">
        <w:rPr>
          <w:sz w:val="24"/>
          <w:szCs w:val="24"/>
        </w:rPr>
        <w:t>in the next</w:t>
      </w:r>
      <w:r w:rsidR="0010255F" w:rsidRPr="00F8470F">
        <w:rPr>
          <w:sz w:val="24"/>
          <w:szCs w:val="24"/>
        </w:rPr>
        <w:t xml:space="preserve"> section of the analysis.</w:t>
      </w:r>
    </w:p>
    <w:p w14:paraId="1DC828AF" w14:textId="534A5182" w:rsidR="007F3555" w:rsidRPr="00F8470F" w:rsidRDefault="007F3555" w:rsidP="007F3555">
      <w:pPr>
        <w:jc w:val="center"/>
        <w:rPr>
          <w:b/>
          <w:bCs/>
          <w:sz w:val="24"/>
          <w:szCs w:val="24"/>
        </w:rPr>
      </w:pPr>
      <w:r w:rsidRPr="00F8470F">
        <w:rPr>
          <w:b/>
          <w:bCs/>
          <w:sz w:val="24"/>
          <w:szCs w:val="24"/>
        </w:rPr>
        <w:t>Interpretation</w:t>
      </w:r>
    </w:p>
    <w:p w14:paraId="5048EF3B" w14:textId="4F521D56" w:rsidR="00373960" w:rsidRDefault="0098135C" w:rsidP="0098135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F8470F">
        <w:rPr>
          <w:sz w:val="24"/>
          <w:szCs w:val="24"/>
        </w:rPr>
        <w:tab/>
        <w:t xml:space="preserve">Variable importance analysis of the Complex Neural Net model shows that Carat Weight is by-far the most predictive </w:t>
      </w:r>
      <w:r w:rsidR="00826468">
        <w:rPr>
          <w:sz w:val="24"/>
          <w:szCs w:val="24"/>
        </w:rPr>
        <w:t xml:space="preserve">variable </w:t>
      </w:r>
      <w:r w:rsidRPr="00F8470F">
        <w:rPr>
          <w:sz w:val="24"/>
          <w:szCs w:val="24"/>
        </w:rPr>
        <w:t xml:space="preserve">of Price, with a total effect of </w:t>
      </w:r>
      <w:r w:rsidR="00976F2E" w:rsidRPr="00F8470F">
        <w:rPr>
          <w:sz w:val="24"/>
          <w:szCs w:val="24"/>
        </w:rPr>
        <w:t>92.1</w:t>
      </w:r>
      <w:r w:rsidRPr="00F8470F">
        <w:rPr>
          <w:sz w:val="24"/>
          <w:szCs w:val="24"/>
        </w:rPr>
        <w:t>%.</w:t>
      </w:r>
      <w:r w:rsidR="003E7B71" w:rsidRPr="00F8470F">
        <w:rPr>
          <w:sz w:val="24"/>
          <w:szCs w:val="24"/>
        </w:rPr>
        <w:t xml:space="preserve"> </w:t>
      </w:r>
      <w:r w:rsidR="00B5413F" w:rsidRPr="00F8470F">
        <w:rPr>
          <w:sz w:val="24"/>
          <w:szCs w:val="24"/>
        </w:rPr>
        <w:t>This is very similar to its main effect (8</w:t>
      </w:r>
      <w:r w:rsidR="00976F2E" w:rsidRPr="00F8470F">
        <w:rPr>
          <w:sz w:val="24"/>
          <w:szCs w:val="24"/>
        </w:rPr>
        <w:t>7.9</w:t>
      </w:r>
      <w:r w:rsidR="00B5413F" w:rsidRPr="00F8470F">
        <w:rPr>
          <w:sz w:val="24"/>
          <w:szCs w:val="24"/>
        </w:rPr>
        <w:t>%).</w:t>
      </w:r>
      <w:r w:rsidR="003E7B71" w:rsidRPr="00F8470F">
        <w:rPr>
          <w:sz w:val="24"/>
          <w:szCs w:val="24"/>
        </w:rPr>
        <w:t xml:space="preserve"> </w:t>
      </w:r>
      <w:r w:rsidRPr="00F8470F">
        <w:rPr>
          <w:sz w:val="24"/>
          <w:szCs w:val="24"/>
        </w:rPr>
        <w:t xml:space="preserve">The only other features that appear to have any bearing </w:t>
      </w:r>
      <w:r w:rsidR="00B5413F" w:rsidRPr="00F8470F">
        <w:rPr>
          <w:sz w:val="24"/>
          <w:szCs w:val="24"/>
        </w:rPr>
        <w:t xml:space="preserve">on Price </w:t>
      </w:r>
      <w:r w:rsidRPr="00F8470F">
        <w:rPr>
          <w:sz w:val="24"/>
          <w:szCs w:val="24"/>
        </w:rPr>
        <w:t>are Color and Clarity.</w:t>
      </w:r>
      <w:r w:rsidR="003E7B71" w:rsidRPr="00F8470F">
        <w:rPr>
          <w:sz w:val="24"/>
          <w:szCs w:val="24"/>
        </w:rPr>
        <w:t xml:space="preserve"> </w:t>
      </w:r>
      <w:r w:rsidRPr="00F8470F">
        <w:rPr>
          <w:sz w:val="24"/>
          <w:szCs w:val="24"/>
        </w:rPr>
        <w:t xml:space="preserve">However, their </w:t>
      </w:r>
      <w:r w:rsidR="00B5413F" w:rsidRPr="00F8470F">
        <w:rPr>
          <w:sz w:val="24"/>
          <w:szCs w:val="24"/>
        </w:rPr>
        <w:t xml:space="preserve">total </w:t>
      </w:r>
      <w:r w:rsidRPr="00F8470F">
        <w:rPr>
          <w:sz w:val="24"/>
          <w:szCs w:val="24"/>
        </w:rPr>
        <w:t>effects are small (</w:t>
      </w:r>
      <w:r w:rsidR="004269D7" w:rsidRPr="00F8470F">
        <w:rPr>
          <w:sz w:val="24"/>
          <w:szCs w:val="24"/>
        </w:rPr>
        <w:t>7.6</w:t>
      </w:r>
      <w:r w:rsidRPr="00F8470F">
        <w:rPr>
          <w:sz w:val="24"/>
          <w:szCs w:val="24"/>
        </w:rPr>
        <w:t>% for Color, 4.</w:t>
      </w:r>
      <w:r w:rsidR="004269D7" w:rsidRPr="00F8470F">
        <w:rPr>
          <w:sz w:val="24"/>
          <w:szCs w:val="24"/>
        </w:rPr>
        <w:t>3</w:t>
      </w:r>
      <w:r w:rsidRPr="00F8470F">
        <w:rPr>
          <w:sz w:val="24"/>
          <w:szCs w:val="24"/>
        </w:rPr>
        <w:t>% for Clarity).</w:t>
      </w:r>
      <w:r w:rsidR="003E7B71" w:rsidRPr="00F8470F">
        <w:rPr>
          <w:sz w:val="24"/>
          <w:szCs w:val="24"/>
        </w:rPr>
        <w:t xml:space="preserve"> </w:t>
      </w:r>
      <w:r w:rsidRPr="00F8470F">
        <w:rPr>
          <w:sz w:val="24"/>
          <w:szCs w:val="24"/>
        </w:rPr>
        <w:t>The total effects of Cut</w:t>
      </w:r>
      <w:r w:rsidR="004269D7" w:rsidRPr="00F8470F">
        <w:rPr>
          <w:sz w:val="24"/>
          <w:szCs w:val="24"/>
        </w:rPr>
        <w:t xml:space="preserve"> and </w:t>
      </w:r>
      <w:r w:rsidRPr="00F8470F">
        <w:rPr>
          <w:sz w:val="24"/>
          <w:szCs w:val="24"/>
        </w:rPr>
        <w:t xml:space="preserve">Depth are </w:t>
      </w:r>
      <w:r w:rsidR="00E4125E">
        <w:rPr>
          <w:sz w:val="24"/>
          <w:szCs w:val="24"/>
        </w:rPr>
        <w:t>negligible</w:t>
      </w:r>
      <w:r w:rsidR="004269D7" w:rsidRPr="00F8470F">
        <w:rPr>
          <w:sz w:val="24"/>
          <w:szCs w:val="24"/>
        </w:rPr>
        <w:t xml:space="preserve"> (</w:t>
      </w:r>
      <w:r w:rsidR="00E4125E">
        <w:rPr>
          <w:sz w:val="24"/>
          <w:szCs w:val="24"/>
        </w:rPr>
        <w:t xml:space="preserve">less than </w:t>
      </w:r>
      <w:r w:rsidR="00F12D1F">
        <w:rPr>
          <w:sz w:val="24"/>
          <w:szCs w:val="24"/>
        </w:rPr>
        <w:t>0.4</w:t>
      </w:r>
      <w:r w:rsidR="00E4125E">
        <w:rPr>
          <w:sz w:val="24"/>
          <w:szCs w:val="24"/>
        </w:rPr>
        <w:t>%</w:t>
      </w:r>
      <w:r w:rsidR="004269D7" w:rsidRPr="00F8470F">
        <w:rPr>
          <w:sz w:val="24"/>
          <w:szCs w:val="24"/>
        </w:rPr>
        <w:t>)</w:t>
      </w:r>
      <w:r w:rsidRPr="00F8470F">
        <w:rPr>
          <w:sz w:val="24"/>
          <w:szCs w:val="24"/>
        </w:rPr>
        <w:t>.</w:t>
      </w:r>
    </w:p>
    <w:p w14:paraId="46426154" w14:textId="77777777" w:rsidR="00A90A11" w:rsidRPr="00A90A11" w:rsidRDefault="00A90A11" w:rsidP="0098135C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color w:val="000000"/>
          <w:sz w:val="12"/>
          <w:szCs w:val="12"/>
        </w:rPr>
      </w:pPr>
    </w:p>
    <w:p w14:paraId="23630D52" w14:textId="2F54040E" w:rsidR="00976F2E" w:rsidRPr="00976F2E" w:rsidRDefault="00976F2E" w:rsidP="00976F2E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76F2E">
        <w:rPr>
          <w:rFonts w:cstheme="minorHAnsi"/>
          <w:b/>
          <w:bCs/>
          <w:color w:val="000000"/>
          <w:sz w:val="24"/>
          <w:szCs w:val="24"/>
        </w:rPr>
        <w:t>Variable Importance: Independent Uniform Inputs</w:t>
      </w:r>
      <w:r>
        <w:rPr>
          <w:rFonts w:cstheme="minorHAnsi"/>
          <w:b/>
          <w:bCs/>
          <w:color w:val="000000"/>
          <w:sz w:val="24"/>
          <w:szCs w:val="24"/>
        </w:rPr>
        <w:t xml:space="preserve"> - Complex Neural Net</w:t>
      </w:r>
    </w:p>
    <w:p w14:paraId="2A02D091" w14:textId="77777777" w:rsidR="00976F2E" w:rsidRPr="00976F2E" w:rsidRDefault="00976F2E" w:rsidP="00976F2E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76F2E">
        <w:rPr>
          <w:rFonts w:cstheme="minorHAnsi"/>
          <w:b/>
          <w:bCs/>
          <w:color w:val="000000"/>
          <w:sz w:val="24"/>
          <w:szCs w:val="24"/>
        </w:rPr>
        <w:t>Summary Report</w:t>
      </w: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0"/>
        <w:gridCol w:w="1205"/>
        <w:gridCol w:w="1205"/>
        <w:gridCol w:w="1670"/>
      </w:tblGrid>
      <w:tr w:rsidR="00976F2E" w14:paraId="2A265E1F" w14:textId="77777777" w:rsidTr="001C4724">
        <w:trPr>
          <w:trHeight w:val="239"/>
          <w:tblHeader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490812FB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Column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5CD0BE3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Main Effect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64DE21A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Total Effect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E7C2BB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76F2E" w14:paraId="3E89A1E2" w14:textId="77777777" w:rsidTr="001C4724">
        <w:trPr>
          <w:trHeight w:val="239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F58B1A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Carat Weight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634FF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0.879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BD83B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0.921</w:t>
            </w:r>
          </w:p>
        </w:tc>
        <w:tc>
          <w:tcPr>
            <w:tcW w:w="167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F30EC0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169E1C8" wp14:editId="0607A48E">
                  <wp:extent cx="822960" cy="12954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F2E" w14:paraId="46C73968" w14:textId="77777777" w:rsidTr="001C4724">
        <w:trPr>
          <w:trHeight w:val="239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4358A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Color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56D230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CA5A3A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40DED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E408877" wp14:editId="3CC035DE">
                  <wp:extent cx="822960" cy="129540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F2E" w14:paraId="3AC7105A" w14:textId="77777777" w:rsidTr="001C4724">
        <w:trPr>
          <w:trHeight w:val="239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216FB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Clarity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6890F8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8E689E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5025CD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4DF4A35" wp14:editId="752EB4CF">
                  <wp:extent cx="822960" cy="129540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F2E" w14:paraId="375CB816" w14:textId="77777777" w:rsidTr="001C4724">
        <w:trPr>
          <w:trHeight w:val="239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CB0F3C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Cut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142FA9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754F73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5AC38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BDB5613" wp14:editId="4881C788">
                  <wp:extent cx="822960" cy="129540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F2E" w14:paraId="34F7EF07" w14:textId="77777777" w:rsidTr="00834794">
        <w:trPr>
          <w:trHeight w:val="279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0EF25D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Depth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4D9D7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3e-4</w:t>
            </w:r>
          </w:p>
        </w:tc>
        <w:tc>
          <w:tcPr>
            <w:tcW w:w="120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5D0EB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167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C899C" w14:textId="77777777" w:rsidR="00976F2E" w:rsidRDefault="00976F2E" w:rsidP="001C472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5D081D3" wp14:editId="1B115831">
                  <wp:extent cx="822960" cy="129540"/>
                  <wp:effectExtent l="0" t="0" r="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872D9" w14:textId="393040BB" w:rsidR="00373960" w:rsidRPr="00AD53D7" w:rsidRDefault="00373960" w:rsidP="00373960">
      <w:pPr>
        <w:rPr>
          <w:sz w:val="12"/>
          <w:szCs w:val="12"/>
        </w:rPr>
      </w:pPr>
    </w:p>
    <w:p w14:paraId="74E3A931" w14:textId="0989AB59" w:rsidR="005E2913" w:rsidRPr="00743DBB" w:rsidRDefault="005E2913" w:rsidP="005E291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76170">
        <w:rPr>
          <w:sz w:val="24"/>
          <w:szCs w:val="24"/>
        </w:rPr>
        <w:t>T</w:t>
      </w:r>
      <w:r>
        <w:rPr>
          <w:sz w:val="24"/>
          <w:szCs w:val="24"/>
        </w:rPr>
        <w:t xml:space="preserve">he Prediction Profiler </w:t>
      </w:r>
      <w:r w:rsidR="00724291">
        <w:rPr>
          <w:sz w:val="24"/>
          <w:szCs w:val="24"/>
        </w:rPr>
        <w:t xml:space="preserve">displayed below </w:t>
      </w:r>
      <w:r>
        <w:rPr>
          <w:sz w:val="24"/>
          <w:szCs w:val="24"/>
        </w:rPr>
        <w:t xml:space="preserve">helps to visualize the </w:t>
      </w:r>
      <w:r w:rsidR="00826468">
        <w:rPr>
          <w:sz w:val="24"/>
          <w:szCs w:val="24"/>
        </w:rPr>
        <w:t xml:space="preserve">relationship </w:t>
      </w:r>
      <w:r>
        <w:rPr>
          <w:sz w:val="24"/>
          <w:szCs w:val="24"/>
        </w:rPr>
        <w:t xml:space="preserve">of the candidate variables to </w:t>
      </w:r>
      <w:r w:rsidR="0098135C">
        <w:rPr>
          <w:sz w:val="24"/>
          <w:szCs w:val="24"/>
        </w:rPr>
        <w:t>P</w:t>
      </w:r>
      <w:r>
        <w:rPr>
          <w:sz w:val="24"/>
          <w:szCs w:val="24"/>
        </w:rPr>
        <w:t>rice and each other.</w:t>
      </w:r>
      <w:r w:rsidR="003E7B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steep slope of Carat Weight illustrates </w:t>
      </w:r>
      <w:r w:rsidR="00724291">
        <w:rPr>
          <w:sz w:val="24"/>
          <w:szCs w:val="24"/>
        </w:rPr>
        <w:t>its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effect on</w:t>
      </w:r>
      <w:r w:rsidR="00724291">
        <w:rPr>
          <w:sz w:val="24"/>
          <w:szCs w:val="24"/>
        </w:rPr>
        <w:t xml:space="preserve"> P</w:t>
      </w:r>
      <w:r>
        <w:rPr>
          <w:sz w:val="24"/>
          <w:szCs w:val="24"/>
        </w:rPr>
        <w:t>rice.</w:t>
      </w:r>
      <w:r w:rsidR="003E7B71">
        <w:rPr>
          <w:sz w:val="24"/>
          <w:szCs w:val="24"/>
        </w:rPr>
        <w:t xml:space="preserve"> </w:t>
      </w:r>
      <w:r>
        <w:rPr>
          <w:sz w:val="24"/>
          <w:szCs w:val="24"/>
        </w:rPr>
        <w:t>The modest inclines of Color and Clarity show a more subtle positive correlation with the response variable.</w:t>
      </w:r>
      <w:r w:rsidR="003E7B71">
        <w:rPr>
          <w:sz w:val="24"/>
          <w:szCs w:val="24"/>
        </w:rPr>
        <w:t xml:space="preserve"> </w:t>
      </w:r>
      <w:r w:rsidR="00376170">
        <w:rPr>
          <w:sz w:val="24"/>
          <w:szCs w:val="24"/>
        </w:rPr>
        <w:t xml:space="preserve">Manipulating </w:t>
      </w:r>
      <w:r w:rsidR="00724291">
        <w:rPr>
          <w:sz w:val="24"/>
          <w:szCs w:val="24"/>
        </w:rPr>
        <w:t xml:space="preserve">values </w:t>
      </w:r>
      <w:r w:rsidR="00376170">
        <w:rPr>
          <w:sz w:val="24"/>
          <w:szCs w:val="24"/>
        </w:rPr>
        <w:t>in the Profiler also reveals th</w:t>
      </w:r>
      <w:r w:rsidR="00724291">
        <w:rPr>
          <w:sz w:val="24"/>
          <w:szCs w:val="24"/>
        </w:rPr>
        <w:t>at</w:t>
      </w:r>
      <w:r w:rsidR="00376170">
        <w:rPr>
          <w:sz w:val="24"/>
          <w:szCs w:val="24"/>
        </w:rPr>
        <w:t xml:space="preserve"> Carat Weight, Color and Clarity have an </w:t>
      </w:r>
      <w:r w:rsidR="006E0C9A">
        <w:rPr>
          <w:sz w:val="24"/>
          <w:szCs w:val="24"/>
        </w:rPr>
        <w:t>impact</w:t>
      </w:r>
      <w:r w:rsidR="00376170">
        <w:rPr>
          <w:sz w:val="24"/>
          <w:szCs w:val="24"/>
        </w:rPr>
        <w:t xml:space="preserve"> on the other variables</w:t>
      </w:r>
      <w:r w:rsidR="0098135C">
        <w:rPr>
          <w:sz w:val="24"/>
          <w:szCs w:val="24"/>
        </w:rPr>
        <w:t xml:space="preserve"> in the data set</w:t>
      </w:r>
      <w:r w:rsidR="00376170">
        <w:rPr>
          <w:sz w:val="24"/>
          <w:szCs w:val="24"/>
        </w:rPr>
        <w:t>.</w:t>
      </w:r>
      <w:r w:rsidR="003E7B71">
        <w:rPr>
          <w:sz w:val="24"/>
          <w:szCs w:val="24"/>
        </w:rPr>
        <w:t xml:space="preserve"> </w:t>
      </w:r>
      <w:r w:rsidR="00724291">
        <w:rPr>
          <w:sz w:val="24"/>
          <w:szCs w:val="24"/>
        </w:rPr>
        <w:t xml:space="preserve">The </w:t>
      </w:r>
      <w:r w:rsidR="0098135C">
        <w:rPr>
          <w:sz w:val="24"/>
          <w:szCs w:val="24"/>
        </w:rPr>
        <w:t xml:space="preserve">relatively flat lines of the </w:t>
      </w:r>
      <w:r w:rsidR="00724291">
        <w:rPr>
          <w:sz w:val="24"/>
          <w:szCs w:val="24"/>
        </w:rPr>
        <w:t>remaining features (Cut</w:t>
      </w:r>
      <w:r w:rsidR="00826468">
        <w:rPr>
          <w:sz w:val="24"/>
          <w:szCs w:val="24"/>
        </w:rPr>
        <w:t xml:space="preserve"> </w:t>
      </w:r>
      <w:r w:rsidR="00976F2E">
        <w:rPr>
          <w:sz w:val="24"/>
          <w:szCs w:val="24"/>
        </w:rPr>
        <w:t xml:space="preserve">and </w:t>
      </w:r>
      <w:r w:rsidR="00724291">
        <w:rPr>
          <w:sz w:val="24"/>
          <w:szCs w:val="24"/>
        </w:rPr>
        <w:t xml:space="preserve">Depth) show </w:t>
      </w:r>
      <w:r w:rsidR="0098135C">
        <w:rPr>
          <w:sz w:val="24"/>
          <w:szCs w:val="24"/>
        </w:rPr>
        <w:t xml:space="preserve">their </w:t>
      </w:r>
      <w:r w:rsidR="00724291">
        <w:rPr>
          <w:sz w:val="24"/>
          <w:szCs w:val="24"/>
        </w:rPr>
        <w:t>minimal effects on Price.</w:t>
      </w:r>
      <w:r w:rsidR="003E7B71">
        <w:rPr>
          <w:sz w:val="24"/>
          <w:szCs w:val="24"/>
        </w:rPr>
        <w:t xml:space="preserve"> </w:t>
      </w:r>
      <w:r w:rsidR="00724291">
        <w:rPr>
          <w:sz w:val="24"/>
          <w:szCs w:val="24"/>
        </w:rPr>
        <w:t>Adjusting these unimportant</w:t>
      </w:r>
      <w:r w:rsidR="00376170">
        <w:rPr>
          <w:sz w:val="24"/>
          <w:szCs w:val="24"/>
        </w:rPr>
        <w:t xml:space="preserve"> variables does not appear to have much </w:t>
      </w:r>
      <w:r w:rsidR="006E0C9A">
        <w:rPr>
          <w:sz w:val="24"/>
          <w:szCs w:val="24"/>
        </w:rPr>
        <w:t>influence</w:t>
      </w:r>
      <w:r w:rsidR="00376170">
        <w:rPr>
          <w:sz w:val="24"/>
          <w:szCs w:val="24"/>
        </w:rPr>
        <w:t xml:space="preserve"> on any </w:t>
      </w:r>
      <w:r w:rsidR="00826468">
        <w:rPr>
          <w:sz w:val="24"/>
          <w:szCs w:val="24"/>
        </w:rPr>
        <w:t xml:space="preserve">of the </w:t>
      </w:r>
      <w:r w:rsidR="00376170">
        <w:rPr>
          <w:sz w:val="24"/>
          <w:szCs w:val="24"/>
        </w:rPr>
        <w:t>other variables</w:t>
      </w:r>
      <w:r w:rsidR="0098135C">
        <w:rPr>
          <w:sz w:val="24"/>
          <w:szCs w:val="24"/>
        </w:rPr>
        <w:t>, either</w:t>
      </w:r>
      <w:r w:rsidR="00376170">
        <w:rPr>
          <w:sz w:val="24"/>
          <w:szCs w:val="24"/>
        </w:rPr>
        <w:t>.</w:t>
      </w:r>
    </w:p>
    <w:p w14:paraId="4EBC0BFE" w14:textId="34C85AD6" w:rsidR="00FF5EBD" w:rsidRPr="008C4DBB" w:rsidRDefault="00FF5EBD" w:rsidP="00FF5EBD">
      <w:pPr>
        <w:keepNext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8C4DBB">
        <w:rPr>
          <w:rFonts w:cstheme="minorHAnsi"/>
          <w:b/>
          <w:bCs/>
          <w:color w:val="000000"/>
          <w:sz w:val="24"/>
          <w:szCs w:val="24"/>
        </w:rPr>
        <w:t>Prediction Profiler</w:t>
      </w:r>
      <w:r w:rsidR="005E2913">
        <w:rPr>
          <w:rFonts w:cstheme="minorHAnsi"/>
          <w:b/>
          <w:bCs/>
          <w:color w:val="000000"/>
          <w:sz w:val="24"/>
          <w:szCs w:val="24"/>
        </w:rPr>
        <w:t xml:space="preserve"> - Complex Neural Net</w:t>
      </w:r>
    </w:p>
    <w:p w14:paraId="1F24F315" w14:textId="4E9AC238" w:rsidR="00FF5EBD" w:rsidRDefault="00976F2E" w:rsidP="00FF5EB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303D45C3" wp14:editId="39AA2002">
            <wp:extent cx="5608320" cy="2125980"/>
            <wp:effectExtent l="19050" t="19050" r="1143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25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D7FC8" w14:textId="77777777" w:rsidR="00FF60FC" w:rsidRPr="00AD53D7" w:rsidRDefault="00FF60FC" w:rsidP="00FF5E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0C8439D0" w14:textId="6F61EEB6" w:rsidR="00A90A11" w:rsidRDefault="00A17CB1" w:rsidP="00DB6FDF">
      <w:pPr>
        <w:spacing w:line="360" w:lineRule="auto"/>
        <w:rPr>
          <w:sz w:val="24"/>
          <w:szCs w:val="24"/>
        </w:rPr>
      </w:pPr>
      <w:r w:rsidRPr="00AD53D7">
        <w:rPr>
          <w:sz w:val="24"/>
          <w:szCs w:val="24"/>
        </w:rPr>
        <w:tab/>
      </w:r>
      <w:r w:rsidR="00DB6FDF" w:rsidRPr="00AD53D7">
        <w:rPr>
          <w:sz w:val="24"/>
          <w:szCs w:val="24"/>
        </w:rPr>
        <w:t>T</w:t>
      </w:r>
      <w:r w:rsidRPr="00AD53D7">
        <w:rPr>
          <w:sz w:val="24"/>
          <w:szCs w:val="24"/>
        </w:rPr>
        <w:t>his analysis</w:t>
      </w:r>
      <w:r w:rsidR="00DB6FDF" w:rsidRPr="00AD53D7">
        <w:rPr>
          <w:sz w:val="24"/>
          <w:szCs w:val="24"/>
        </w:rPr>
        <w:t xml:space="preserve"> confirms that carat weight</w:t>
      </w:r>
      <w:r w:rsidR="00A90A11">
        <w:rPr>
          <w:sz w:val="24"/>
          <w:szCs w:val="24"/>
        </w:rPr>
        <w:t xml:space="preserve"> alone</w:t>
      </w:r>
      <w:r w:rsidR="00826468">
        <w:rPr>
          <w:sz w:val="24"/>
          <w:szCs w:val="24"/>
        </w:rPr>
        <w:t xml:space="preserve"> </w:t>
      </w:r>
      <w:r w:rsidR="00DB6FDF" w:rsidRPr="00AD53D7">
        <w:rPr>
          <w:sz w:val="24"/>
          <w:szCs w:val="24"/>
        </w:rPr>
        <w:t>is highly predictive of diamond pricing.</w:t>
      </w:r>
      <w:r w:rsidR="003E7B71">
        <w:rPr>
          <w:sz w:val="24"/>
          <w:szCs w:val="24"/>
        </w:rPr>
        <w:t xml:space="preserve"> </w:t>
      </w:r>
      <w:r w:rsidR="00826468">
        <w:rPr>
          <w:sz w:val="24"/>
          <w:szCs w:val="24"/>
        </w:rPr>
        <w:t xml:space="preserve">The </w:t>
      </w:r>
      <w:r w:rsidR="00826468" w:rsidRPr="00AD53D7">
        <w:rPr>
          <w:sz w:val="24"/>
          <w:szCs w:val="24"/>
        </w:rPr>
        <w:t xml:space="preserve">lesser </w:t>
      </w:r>
      <w:r w:rsidR="00826468">
        <w:rPr>
          <w:sz w:val="24"/>
          <w:szCs w:val="24"/>
        </w:rPr>
        <w:t xml:space="preserve">features </w:t>
      </w:r>
      <w:r w:rsidR="00826468" w:rsidRPr="00AD53D7">
        <w:rPr>
          <w:sz w:val="24"/>
          <w:szCs w:val="24"/>
        </w:rPr>
        <w:t>of color and clarity</w:t>
      </w:r>
      <w:r w:rsidR="00826468">
        <w:rPr>
          <w:sz w:val="24"/>
          <w:szCs w:val="24"/>
        </w:rPr>
        <w:t xml:space="preserve"> are only </w:t>
      </w:r>
      <w:r w:rsidR="00A90A11">
        <w:rPr>
          <w:sz w:val="24"/>
          <w:szCs w:val="24"/>
        </w:rPr>
        <w:t>marginally influential</w:t>
      </w:r>
      <w:r w:rsidR="00826468">
        <w:rPr>
          <w:sz w:val="24"/>
          <w:szCs w:val="24"/>
        </w:rPr>
        <w:t xml:space="preserve">. </w:t>
      </w:r>
      <w:r w:rsidR="00DB6FDF" w:rsidRPr="00AD53D7">
        <w:rPr>
          <w:sz w:val="24"/>
          <w:szCs w:val="24"/>
        </w:rPr>
        <w:t>The cut and depth of a diamond do not predict its price.</w:t>
      </w:r>
    </w:p>
    <w:p w14:paraId="6BD4BDA5" w14:textId="797A6BD1" w:rsidR="00976F2E" w:rsidRDefault="00A90A11" w:rsidP="00DB6FD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512FA" w:rsidRPr="00AD53D7">
        <w:rPr>
          <w:sz w:val="24"/>
          <w:szCs w:val="24"/>
        </w:rPr>
        <w:t>T</w:t>
      </w:r>
      <w:r w:rsidR="00B83D7D" w:rsidRPr="00AD53D7">
        <w:rPr>
          <w:sz w:val="24"/>
          <w:szCs w:val="24"/>
        </w:rPr>
        <w:t xml:space="preserve">here may </w:t>
      </w:r>
      <w:r w:rsidR="006512FA" w:rsidRPr="00AD53D7">
        <w:rPr>
          <w:sz w:val="24"/>
          <w:szCs w:val="24"/>
        </w:rPr>
        <w:t xml:space="preserve">be </w:t>
      </w:r>
      <w:r w:rsidR="00791F9A" w:rsidRPr="00AD53D7">
        <w:rPr>
          <w:sz w:val="24"/>
          <w:szCs w:val="24"/>
        </w:rPr>
        <w:t>features outside of th</w:t>
      </w:r>
      <w:r w:rsidR="002E48F4">
        <w:rPr>
          <w:sz w:val="24"/>
          <w:szCs w:val="24"/>
        </w:rPr>
        <w:t xml:space="preserve">is </w:t>
      </w:r>
      <w:r w:rsidR="00791F9A" w:rsidRPr="00AD53D7">
        <w:rPr>
          <w:sz w:val="24"/>
          <w:szCs w:val="24"/>
        </w:rPr>
        <w:t>data set that contribute to a</w:t>
      </w:r>
      <w:r>
        <w:rPr>
          <w:sz w:val="24"/>
          <w:szCs w:val="24"/>
        </w:rPr>
        <w:t xml:space="preserve"> </w:t>
      </w:r>
      <w:r w:rsidR="00791F9A" w:rsidRPr="00AD53D7">
        <w:rPr>
          <w:sz w:val="24"/>
          <w:szCs w:val="24"/>
        </w:rPr>
        <w:t>diamond’s price.</w:t>
      </w:r>
      <w:r w:rsidR="003E7B71">
        <w:rPr>
          <w:sz w:val="24"/>
          <w:szCs w:val="24"/>
        </w:rPr>
        <w:t xml:space="preserve"> </w:t>
      </w:r>
      <w:r w:rsidR="00791F9A" w:rsidRPr="00AD53D7">
        <w:rPr>
          <w:sz w:val="24"/>
          <w:szCs w:val="24"/>
        </w:rPr>
        <w:t xml:space="preserve">For example, </w:t>
      </w:r>
      <w:r w:rsidR="00F12D1F">
        <w:rPr>
          <w:sz w:val="24"/>
          <w:szCs w:val="24"/>
        </w:rPr>
        <w:t>in a secondary market,</w:t>
      </w:r>
      <w:r w:rsidR="00F12D1F" w:rsidRPr="00AD53D7">
        <w:rPr>
          <w:sz w:val="24"/>
          <w:szCs w:val="24"/>
        </w:rPr>
        <w:t xml:space="preserve"> </w:t>
      </w:r>
      <w:r w:rsidR="00791F9A" w:rsidRPr="00AD53D7">
        <w:rPr>
          <w:sz w:val="24"/>
          <w:szCs w:val="24"/>
        </w:rPr>
        <w:t>the history or lineage of the diamond’s ownership could weigh heavily on its desirability.</w:t>
      </w:r>
      <w:r w:rsidR="006512FA" w:rsidRPr="00AD53D7">
        <w:rPr>
          <w:sz w:val="24"/>
          <w:szCs w:val="24"/>
        </w:rPr>
        <w:t xml:space="preserve"> Th</w:t>
      </w:r>
      <w:r w:rsidR="005F698A">
        <w:rPr>
          <w:sz w:val="24"/>
          <w:szCs w:val="24"/>
        </w:rPr>
        <w:t>e</w:t>
      </w:r>
      <w:r w:rsidR="006512FA" w:rsidRPr="00AD53D7">
        <w:rPr>
          <w:sz w:val="24"/>
          <w:szCs w:val="24"/>
        </w:rPr>
        <w:t xml:space="preserve"> analysis</w:t>
      </w:r>
      <w:r w:rsidR="005F698A">
        <w:rPr>
          <w:sz w:val="24"/>
          <w:szCs w:val="24"/>
        </w:rPr>
        <w:t xml:space="preserve"> in this report</w:t>
      </w:r>
      <w:r w:rsidR="006512FA" w:rsidRPr="00AD53D7">
        <w:rPr>
          <w:sz w:val="24"/>
          <w:szCs w:val="24"/>
        </w:rPr>
        <w:t>, however, is useful for the pricing of generalized sets of retail diamonds.</w:t>
      </w:r>
      <w:r w:rsidR="003E7B71">
        <w:rPr>
          <w:sz w:val="24"/>
          <w:szCs w:val="24"/>
        </w:rPr>
        <w:t xml:space="preserve"> </w:t>
      </w:r>
      <w:r w:rsidR="006512FA" w:rsidRPr="00AD53D7">
        <w:rPr>
          <w:sz w:val="24"/>
          <w:szCs w:val="24"/>
        </w:rPr>
        <w:t>While inflationary pressures and market demand may also impact overall price</w:t>
      </w:r>
      <w:r w:rsidR="00F12D1F">
        <w:rPr>
          <w:sz w:val="24"/>
          <w:szCs w:val="24"/>
        </w:rPr>
        <w:t>s</w:t>
      </w:r>
      <w:r w:rsidR="006512FA" w:rsidRPr="00AD53D7">
        <w:rPr>
          <w:sz w:val="24"/>
          <w:szCs w:val="24"/>
        </w:rPr>
        <w:t xml:space="preserve">, it </w:t>
      </w:r>
      <w:r w:rsidR="005F698A">
        <w:rPr>
          <w:sz w:val="24"/>
          <w:szCs w:val="24"/>
        </w:rPr>
        <w:t xml:space="preserve">is </w:t>
      </w:r>
      <w:r w:rsidR="006512FA" w:rsidRPr="00AD53D7">
        <w:rPr>
          <w:sz w:val="24"/>
          <w:szCs w:val="24"/>
        </w:rPr>
        <w:t xml:space="preserve">likely </w:t>
      </w:r>
      <w:r w:rsidR="00AD53D7">
        <w:rPr>
          <w:sz w:val="24"/>
          <w:szCs w:val="24"/>
        </w:rPr>
        <w:t xml:space="preserve">that </w:t>
      </w:r>
      <w:r w:rsidR="006512FA" w:rsidRPr="00AD53D7">
        <w:rPr>
          <w:sz w:val="24"/>
          <w:szCs w:val="24"/>
        </w:rPr>
        <w:t xml:space="preserve">carat weight </w:t>
      </w:r>
      <w:r w:rsidR="005F698A">
        <w:rPr>
          <w:sz w:val="24"/>
          <w:szCs w:val="24"/>
        </w:rPr>
        <w:t xml:space="preserve">will remain </w:t>
      </w:r>
      <w:r w:rsidR="006512FA" w:rsidRPr="00AD53D7">
        <w:rPr>
          <w:sz w:val="24"/>
          <w:szCs w:val="24"/>
        </w:rPr>
        <w:t>the leading predictive feature.</w:t>
      </w:r>
    </w:p>
    <w:p w14:paraId="0086051F" w14:textId="049A4481" w:rsidR="00976F2E" w:rsidRDefault="00976F2E">
      <w:pPr>
        <w:rPr>
          <w:sz w:val="24"/>
          <w:szCs w:val="24"/>
        </w:rPr>
      </w:pPr>
    </w:p>
    <w:sectPr w:rsidR="0097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36"/>
    <w:rsid w:val="0000088C"/>
    <w:rsid w:val="00026961"/>
    <w:rsid w:val="00056788"/>
    <w:rsid w:val="00073CB8"/>
    <w:rsid w:val="00080C98"/>
    <w:rsid w:val="000B114B"/>
    <w:rsid w:val="0010255F"/>
    <w:rsid w:val="00132889"/>
    <w:rsid w:val="001E44FE"/>
    <w:rsid w:val="0023766A"/>
    <w:rsid w:val="00257FED"/>
    <w:rsid w:val="00292037"/>
    <w:rsid w:val="002D404A"/>
    <w:rsid w:val="002E2AE2"/>
    <w:rsid w:val="002E48F4"/>
    <w:rsid w:val="00337C8D"/>
    <w:rsid w:val="00373960"/>
    <w:rsid w:val="00376170"/>
    <w:rsid w:val="00386C55"/>
    <w:rsid w:val="003E7B71"/>
    <w:rsid w:val="003F1773"/>
    <w:rsid w:val="004269D7"/>
    <w:rsid w:val="0044475A"/>
    <w:rsid w:val="00446F42"/>
    <w:rsid w:val="0045200B"/>
    <w:rsid w:val="004B2312"/>
    <w:rsid w:val="004D5CE8"/>
    <w:rsid w:val="00566C70"/>
    <w:rsid w:val="005E2913"/>
    <w:rsid w:val="005F698A"/>
    <w:rsid w:val="00634ED6"/>
    <w:rsid w:val="006512FA"/>
    <w:rsid w:val="00651D4E"/>
    <w:rsid w:val="00677778"/>
    <w:rsid w:val="006923BB"/>
    <w:rsid w:val="00695CA8"/>
    <w:rsid w:val="006A5280"/>
    <w:rsid w:val="006B2612"/>
    <w:rsid w:val="006E0C9A"/>
    <w:rsid w:val="00701CD9"/>
    <w:rsid w:val="00724291"/>
    <w:rsid w:val="00743DBB"/>
    <w:rsid w:val="007478F6"/>
    <w:rsid w:val="007535D8"/>
    <w:rsid w:val="00756673"/>
    <w:rsid w:val="00761922"/>
    <w:rsid w:val="00763836"/>
    <w:rsid w:val="00791F9A"/>
    <w:rsid w:val="007D2E9D"/>
    <w:rsid w:val="007F3555"/>
    <w:rsid w:val="00826468"/>
    <w:rsid w:val="00834794"/>
    <w:rsid w:val="008726CB"/>
    <w:rsid w:val="00891B76"/>
    <w:rsid w:val="008B0314"/>
    <w:rsid w:val="008B2527"/>
    <w:rsid w:val="00920171"/>
    <w:rsid w:val="009512BF"/>
    <w:rsid w:val="00963D0D"/>
    <w:rsid w:val="0097101C"/>
    <w:rsid w:val="00976F2E"/>
    <w:rsid w:val="0098135C"/>
    <w:rsid w:val="00A17CB1"/>
    <w:rsid w:val="00A90A11"/>
    <w:rsid w:val="00AD53D7"/>
    <w:rsid w:val="00AE1A4B"/>
    <w:rsid w:val="00B27CDF"/>
    <w:rsid w:val="00B5413F"/>
    <w:rsid w:val="00B83D7D"/>
    <w:rsid w:val="00B90B07"/>
    <w:rsid w:val="00BA2411"/>
    <w:rsid w:val="00BC3353"/>
    <w:rsid w:val="00C40BB8"/>
    <w:rsid w:val="00C51340"/>
    <w:rsid w:val="00C96D5E"/>
    <w:rsid w:val="00CC25F4"/>
    <w:rsid w:val="00CC4E80"/>
    <w:rsid w:val="00CF1486"/>
    <w:rsid w:val="00D12869"/>
    <w:rsid w:val="00D50A7E"/>
    <w:rsid w:val="00D85BC8"/>
    <w:rsid w:val="00DB6FDF"/>
    <w:rsid w:val="00E4125E"/>
    <w:rsid w:val="00E65C37"/>
    <w:rsid w:val="00EA1735"/>
    <w:rsid w:val="00F12D1F"/>
    <w:rsid w:val="00F80529"/>
    <w:rsid w:val="00F8470F"/>
    <w:rsid w:val="00FF5EBD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0FD3"/>
  <w15:chartTrackingRefBased/>
  <w15:docId w15:val="{E32E1DC3-1F2D-427D-87F6-B8992322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B28F0-5DE7-43CA-8EFB-772B2E1B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72</cp:revision>
  <dcterms:created xsi:type="dcterms:W3CDTF">2021-06-07T17:01:00Z</dcterms:created>
  <dcterms:modified xsi:type="dcterms:W3CDTF">2021-06-19T04:06:00Z</dcterms:modified>
</cp:coreProperties>
</file>