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E31D" w14:textId="0EE426C7" w:rsidR="00556E5D" w:rsidRPr="007048A1" w:rsidRDefault="00556E5D" w:rsidP="00AA5742">
      <w:pPr>
        <w:rPr>
          <w:sz w:val="24"/>
          <w:szCs w:val="24"/>
        </w:rPr>
      </w:pPr>
      <w:r w:rsidRPr="007048A1">
        <w:rPr>
          <w:sz w:val="24"/>
          <w:szCs w:val="24"/>
        </w:rPr>
        <w:t>Daniel Sanchez</w:t>
      </w:r>
    </w:p>
    <w:p w14:paraId="7CBFDC24" w14:textId="211C9B39" w:rsidR="00556E5D" w:rsidRPr="007048A1" w:rsidRDefault="00556E5D" w:rsidP="00AA5742">
      <w:pPr>
        <w:rPr>
          <w:sz w:val="24"/>
          <w:szCs w:val="24"/>
        </w:rPr>
      </w:pPr>
      <w:r w:rsidRPr="007048A1">
        <w:rPr>
          <w:sz w:val="24"/>
          <w:szCs w:val="24"/>
        </w:rPr>
        <w:t>BAN 525</w:t>
      </w:r>
    </w:p>
    <w:p w14:paraId="617B9845" w14:textId="08A724BD" w:rsidR="00556E5D" w:rsidRPr="007048A1" w:rsidRDefault="00556E5D" w:rsidP="00AA5742">
      <w:pPr>
        <w:rPr>
          <w:sz w:val="24"/>
          <w:szCs w:val="24"/>
        </w:rPr>
      </w:pPr>
      <w:r w:rsidRPr="007048A1">
        <w:rPr>
          <w:sz w:val="24"/>
          <w:szCs w:val="24"/>
        </w:rPr>
        <w:t xml:space="preserve">Dr. Cetin </w:t>
      </w:r>
      <w:proofErr w:type="spellStart"/>
      <w:r w:rsidRPr="007048A1">
        <w:rPr>
          <w:sz w:val="24"/>
          <w:szCs w:val="24"/>
        </w:rPr>
        <w:t>Ciner</w:t>
      </w:r>
      <w:proofErr w:type="spellEnd"/>
    </w:p>
    <w:p w14:paraId="0F392275" w14:textId="2FC42972" w:rsidR="00556E5D" w:rsidRPr="007048A1" w:rsidRDefault="00556E5D" w:rsidP="00AA5742">
      <w:pPr>
        <w:rPr>
          <w:sz w:val="24"/>
          <w:szCs w:val="24"/>
        </w:rPr>
      </w:pPr>
      <w:r w:rsidRPr="007048A1">
        <w:rPr>
          <w:sz w:val="24"/>
          <w:szCs w:val="24"/>
        </w:rPr>
        <w:t>Module 6: Assignment 1 -- Boosted NNs and Medical Costs</w:t>
      </w:r>
    </w:p>
    <w:p w14:paraId="7E22AA56" w14:textId="12ED920B" w:rsidR="00556E5D" w:rsidRPr="007048A1" w:rsidRDefault="00556E5D" w:rsidP="00AA5742">
      <w:pPr>
        <w:rPr>
          <w:sz w:val="24"/>
          <w:szCs w:val="24"/>
        </w:rPr>
      </w:pPr>
      <w:r w:rsidRPr="007048A1">
        <w:rPr>
          <w:sz w:val="24"/>
          <w:szCs w:val="24"/>
        </w:rPr>
        <w:t>June 21</w:t>
      </w:r>
      <w:r w:rsidRPr="007048A1">
        <w:rPr>
          <w:sz w:val="24"/>
          <w:szCs w:val="24"/>
          <w:vertAlign w:val="superscript"/>
        </w:rPr>
        <w:t>st</w:t>
      </w:r>
      <w:r w:rsidRPr="007048A1">
        <w:rPr>
          <w:sz w:val="24"/>
          <w:szCs w:val="24"/>
        </w:rPr>
        <w:t>, 2021</w:t>
      </w:r>
    </w:p>
    <w:p w14:paraId="15AEFF84" w14:textId="4802129D" w:rsidR="00AA5742" w:rsidRPr="007048A1" w:rsidRDefault="00AA5742" w:rsidP="00556E5D">
      <w:pPr>
        <w:jc w:val="center"/>
        <w:rPr>
          <w:b/>
          <w:bCs/>
          <w:sz w:val="24"/>
          <w:szCs w:val="24"/>
        </w:rPr>
      </w:pPr>
      <w:r w:rsidRPr="007048A1">
        <w:rPr>
          <w:b/>
          <w:bCs/>
          <w:sz w:val="24"/>
          <w:szCs w:val="24"/>
        </w:rPr>
        <w:t>Introduction</w:t>
      </w:r>
    </w:p>
    <w:p w14:paraId="5D868EAD" w14:textId="27E69C45" w:rsidR="00893444" w:rsidRDefault="00893444" w:rsidP="00210D4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Imagine walking into a store, knowing that you need to purchase something there.</w:t>
      </w:r>
      <w:r w:rsidR="002E22D3">
        <w:rPr>
          <w:sz w:val="24"/>
          <w:szCs w:val="24"/>
        </w:rPr>
        <w:t xml:space="preserve"> </w:t>
      </w:r>
      <w:r>
        <w:rPr>
          <w:sz w:val="24"/>
          <w:szCs w:val="24"/>
        </w:rPr>
        <w:t>You are not sure wh</w:t>
      </w:r>
      <w:r w:rsidR="00210D4D">
        <w:rPr>
          <w:sz w:val="24"/>
          <w:szCs w:val="24"/>
        </w:rPr>
        <w:t>at th</w:t>
      </w:r>
      <w:r w:rsidR="00FA28D7">
        <w:rPr>
          <w:sz w:val="24"/>
          <w:szCs w:val="24"/>
        </w:rPr>
        <w:t>at</w:t>
      </w:r>
      <w:r w:rsidR="00210D4D">
        <w:rPr>
          <w:sz w:val="24"/>
          <w:szCs w:val="24"/>
        </w:rPr>
        <w:t xml:space="preserve"> item is, or when</w:t>
      </w:r>
      <w:r>
        <w:rPr>
          <w:sz w:val="24"/>
          <w:szCs w:val="24"/>
        </w:rPr>
        <w:t xml:space="preserve"> you might need </w:t>
      </w:r>
      <w:r w:rsidR="00210D4D">
        <w:rPr>
          <w:sz w:val="24"/>
          <w:szCs w:val="24"/>
        </w:rPr>
        <w:t>it</w:t>
      </w:r>
      <w:r>
        <w:rPr>
          <w:sz w:val="24"/>
          <w:szCs w:val="24"/>
        </w:rPr>
        <w:t>.</w:t>
      </w:r>
      <w:r w:rsidR="002E22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But nevertheless, you do </w:t>
      </w:r>
      <w:r w:rsidR="00210D4D">
        <w:rPr>
          <w:sz w:val="24"/>
          <w:szCs w:val="24"/>
        </w:rPr>
        <w:t xml:space="preserve">or </w:t>
      </w:r>
      <w:r w:rsidR="00284231">
        <w:rPr>
          <w:sz w:val="24"/>
          <w:szCs w:val="24"/>
        </w:rPr>
        <w:t xml:space="preserve">will </w:t>
      </w:r>
      <w:r w:rsidR="00FA28D7">
        <w:rPr>
          <w:sz w:val="24"/>
          <w:szCs w:val="24"/>
        </w:rPr>
        <w:t xml:space="preserve">eventually </w:t>
      </w:r>
      <w:r>
        <w:rPr>
          <w:sz w:val="24"/>
          <w:szCs w:val="24"/>
        </w:rPr>
        <w:t>need what this store is selling.</w:t>
      </w:r>
      <w:r w:rsidR="002E22D3">
        <w:rPr>
          <w:sz w:val="24"/>
          <w:szCs w:val="24"/>
        </w:rPr>
        <w:t xml:space="preserve"> </w:t>
      </w:r>
      <w:r w:rsidR="00210D4D">
        <w:rPr>
          <w:sz w:val="24"/>
          <w:szCs w:val="24"/>
        </w:rPr>
        <w:t>You walk down an aisle</w:t>
      </w:r>
      <w:r w:rsidR="00FA28D7">
        <w:rPr>
          <w:sz w:val="24"/>
          <w:szCs w:val="24"/>
        </w:rPr>
        <w:t>, only</w:t>
      </w:r>
      <w:r w:rsidR="00210D4D">
        <w:rPr>
          <w:sz w:val="24"/>
          <w:szCs w:val="24"/>
        </w:rPr>
        <w:t xml:space="preserve"> to find nondescript boxes of different shapes and sizes lining the shelves.</w:t>
      </w:r>
      <w:r w:rsidR="002E22D3">
        <w:rPr>
          <w:sz w:val="24"/>
          <w:szCs w:val="24"/>
        </w:rPr>
        <w:t xml:space="preserve"> </w:t>
      </w:r>
      <w:r w:rsidR="00210D4D">
        <w:rPr>
          <w:sz w:val="24"/>
          <w:szCs w:val="24"/>
        </w:rPr>
        <w:t>Y</w:t>
      </w:r>
      <w:r>
        <w:rPr>
          <w:sz w:val="24"/>
          <w:szCs w:val="24"/>
        </w:rPr>
        <w:t xml:space="preserve">ou notice that none of </w:t>
      </w:r>
      <w:r w:rsidR="00210D4D">
        <w:rPr>
          <w:sz w:val="24"/>
          <w:szCs w:val="24"/>
        </w:rPr>
        <w:t xml:space="preserve">these boxes has its </w:t>
      </w:r>
      <w:r>
        <w:rPr>
          <w:sz w:val="24"/>
          <w:szCs w:val="24"/>
        </w:rPr>
        <w:t>price</w:t>
      </w:r>
      <w:r w:rsidR="00210D4D">
        <w:rPr>
          <w:sz w:val="24"/>
          <w:szCs w:val="24"/>
        </w:rPr>
        <w:t xml:space="preserve"> listed</w:t>
      </w:r>
      <w:r>
        <w:rPr>
          <w:sz w:val="24"/>
          <w:szCs w:val="24"/>
        </w:rPr>
        <w:t>.</w:t>
      </w:r>
      <w:r w:rsidR="002E22D3">
        <w:rPr>
          <w:sz w:val="24"/>
          <w:szCs w:val="24"/>
        </w:rPr>
        <w:t xml:space="preserve"> </w:t>
      </w:r>
      <w:r w:rsidR="00210D4D">
        <w:rPr>
          <w:sz w:val="24"/>
          <w:szCs w:val="24"/>
        </w:rPr>
        <w:t xml:space="preserve">You approach a </w:t>
      </w:r>
      <w:r>
        <w:rPr>
          <w:sz w:val="24"/>
          <w:szCs w:val="24"/>
        </w:rPr>
        <w:t>store clerk</w:t>
      </w:r>
      <w:r w:rsidR="00210D4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ask </w:t>
      </w:r>
      <w:r w:rsidR="00210D4D">
        <w:rPr>
          <w:sz w:val="24"/>
          <w:szCs w:val="24"/>
        </w:rPr>
        <w:t>how much one these mystery items costs.</w:t>
      </w:r>
      <w:r w:rsidR="002E22D3">
        <w:rPr>
          <w:sz w:val="24"/>
          <w:szCs w:val="24"/>
        </w:rPr>
        <w:t xml:space="preserve"> </w:t>
      </w:r>
      <w:r w:rsidR="00210D4D">
        <w:rPr>
          <w:sz w:val="24"/>
          <w:szCs w:val="24"/>
        </w:rPr>
        <w:t>Instead of answering plainly, the clerk responds with a series of questions: What is your age? Have you been here before? Where are you from? What</w:t>
      </w:r>
      <w:r w:rsidR="00FC5D61">
        <w:rPr>
          <w:sz w:val="24"/>
          <w:szCs w:val="24"/>
        </w:rPr>
        <w:t xml:space="preserve"> i</w:t>
      </w:r>
      <w:r w:rsidR="00210D4D">
        <w:rPr>
          <w:sz w:val="24"/>
          <w:szCs w:val="24"/>
        </w:rPr>
        <w:t>s your level of physical activity? Do you smoke?</w:t>
      </w:r>
      <w:r w:rsidR="002E22D3">
        <w:rPr>
          <w:sz w:val="24"/>
          <w:szCs w:val="24"/>
        </w:rPr>
        <w:t xml:space="preserve"> </w:t>
      </w:r>
      <w:r w:rsidR="00210D4D">
        <w:rPr>
          <w:sz w:val="24"/>
          <w:szCs w:val="24"/>
        </w:rPr>
        <w:t xml:space="preserve">This line of questioning makes you </w:t>
      </w:r>
      <w:r w:rsidR="00FC5D61">
        <w:rPr>
          <w:sz w:val="24"/>
          <w:szCs w:val="24"/>
        </w:rPr>
        <w:t xml:space="preserve">suddenly </w:t>
      </w:r>
      <w:r w:rsidR="00210D4D">
        <w:rPr>
          <w:sz w:val="24"/>
          <w:szCs w:val="24"/>
        </w:rPr>
        <w:t>realize that the store you’ve entered is a health insurance marketplace.</w:t>
      </w:r>
    </w:p>
    <w:p w14:paraId="05C85F9A" w14:textId="0C8926B8" w:rsidR="000C1828" w:rsidRDefault="00210D4D" w:rsidP="000C182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The health insurance industry can be bafflin</w:t>
      </w:r>
      <w:r w:rsidR="00FC5D61">
        <w:rPr>
          <w:sz w:val="24"/>
          <w:szCs w:val="24"/>
        </w:rPr>
        <w:t xml:space="preserve">g, with </w:t>
      </w:r>
      <w:r w:rsidR="00FA28D7">
        <w:rPr>
          <w:sz w:val="24"/>
          <w:szCs w:val="24"/>
        </w:rPr>
        <w:t xml:space="preserve">its </w:t>
      </w:r>
      <w:r w:rsidR="00FC5D61">
        <w:rPr>
          <w:sz w:val="24"/>
          <w:szCs w:val="24"/>
        </w:rPr>
        <w:t xml:space="preserve">complicated </w:t>
      </w:r>
      <w:r w:rsidR="00FA28D7">
        <w:rPr>
          <w:sz w:val="24"/>
          <w:szCs w:val="24"/>
        </w:rPr>
        <w:t xml:space="preserve">systems </w:t>
      </w:r>
      <w:r w:rsidR="00FC5D61">
        <w:rPr>
          <w:sz w:val="24"/>
          <w:szCs w:val="24"/>
        </w:rPr>
        <w:t xml:space="preserve">and </w:t>
      </w:r>
      <w:r w:rsidR="00FA28D7">
        <w:rPr>
          <w:sz w:val="24"/>
          <w:szCs w:val="24"/>
        </w:rPr>
        <w:t>jargon</w:t>
      </w:r>
      <w:r w:rsidR="00FC5D61">
        <w:rPr>
          <w:sz w:val="24"/>
          <w:szCs w:val="24"/>
        </w:rPr>
        <w:t xml:space="preserve">, </w:t>
      </w:r>
      <w:proofErr w:type="gramStart"/>
      <w:r w:rsidR="00FC5D61">
        <w:rPr>
          <w:sz w:val="24"/>
          <w:szCs w:val="24"/>
        </w:rPr>
        <w:t>quotas</w:t>
      </w:r>
      <w:proofErr w:type="gramEnd"/>
      <w:r w:rsidR="00FC5D61">
        <w:rPr>
          <w:sz w:val="24"/>
          <w:szCs w:val="24"/>
        </w:rPr>
        <w:t xml:space="preserve"> and </w:t>
      </w:r>
      <w:r w:rsidR="00FA28D7">
        <w:rPr>
          <w:sz w:val="24"/>
          <w:szCs w:val="24"/>
        </w:rPr>
        <w:t>limitations</w:t>
      </w:r>
      <w:r w:rsidR="00FC5D61">
        <w:rPr>
          <w:sz w:val="24"/>
          <w:szCs w:val="24"/>
        </w:rPr>
        <w:t xml:space="preserve">. The </w:t>
      </w:r>
      <w:r w:rsidR="00FA28D7">
        <w:rPr>
          <w:sz w:val="24"/>
          <w:szCs w:val="24"/>
        </w:rPr>
        <w:t xml:space="preserve">fixed </w:t>
      </w:r>
      <w:r w:rsidR="00FC5D61">
        <w:rPr>
          <w:sz w:val="24"/>
          <w:szCs w:val="24"/>
        </w:rPr>
        <w:t xml:space="preserve">cost of health insurance premiums can be particularly mystifying. </w:t>
      </w:r>
      <w:r w:rsidR="000C1828">
        <w:rPr>
          <w:sz w:val="24"/>
          <w:szCs w:val="24"/>
        </w:rPr>
        <w:t xml:space="preserve">Data analysis may help us </w:t>
      </w:r>
      <w:r w:rsidR="00FC5D61">
        <w:rPr>
          <w:sz w:val="24"/>
          <w:szCs w:val="24"/>
        </w:rPr>
        <w:t xml:space="preserve">better understand </w:t>
      </w:r>
      <w:r w:rsidR="00FA28D7">
        <w:rPr>
          <w:sz w:val="24"/>
          <w:szCs w:val="24"/>
        </w:rPr>
        <w:t xml:space="preserve">and </w:t>
      </w:r>
      <w:r w:rsidR="00284231">
        <w:rPr>
          <w:sz w:val="24"/>
          <w:szCs w:val="24"/>
        </w:rPr>
        <w:t xml:space="preserve">target </w:t>
      </w:r>
      <w:r w:rsidR="00FC5D61">
        <w:rPr>
          <w:sz w:val="24"/>
          <w:szCs w:val="24"/>
        </w:rPr>
        <w:t xml:space="preserve">the determinants of </w:t>
      </w:r>
      <w:r w:rsidR="00FA28D7">
        <w:rPr>
          <w:sz w:val="24"/>
          <w:szCs w:val="24"/>
        </w:rPr>
        <w:t xml:space="preserve">overall </w:t>
      </w:r>
      <w:r w:rsidR="00FC5D61">
        <w:rPr>
          <w:sz w:val="24"/>
          <w:szCs w:val="24"/>
        </w:rPr>
        <w:t>medical costs</w:t>
      </w:r>
      <w:r w:rsidR="00FA28D7">
        <w:rPr>
          <w:sz w:val="24"/>
          <w:szCs w:val="24"/>
        </w:rPr>
        <w:t>.</w:t>
      </w:r>
    </w:p>
    <w:p w14:paraId="43116568" w14:textId="5689A0BE" w:rsidR="00AA5742" w:rsidRPr="00AA6D72" w:rsidRDefault="000C1828" w:rsidP="00AA6D72">
      <w:pPr>
        <w:spacing w:after="0" w:line="360" w:lineRule="auto"/>
        <w:rPr>
          <w:sz w:val="20"/>
          <w:szCs w:val="20"/>
        </w:rPr>
      </w:pPr>
      <w:r>
        <w:rPr>
          <w:sz w:val="24"/>
          <w:szCs w:val="24"/>
        </w:rPr>
        <w:tab/>
        <w:t>The data set in this analysis contains</w:t>
      </w:r>
      <w:r w:rsidR="00AA6D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observations of seven variables </w:t>
      </w:r>
      <w:r w:rsidR="00AA6D72">
        <w:rPr>
          <w:sz w:val="24"/>
          <w:szCs w:val="24"/>
        </w:rPr>
        <w:t>from 1,338 individuals in a healthcare setting. The variables and their definitions are listed below.</w:t>
      </w:r>
    </w:p>
    <w:p w14:paraId="6845F003" w14:textId="77777777" w:rsidR="00893444" w:rsidRPr="00D2146F" w:rsidRDefault="00893444" w:rsidP="00BA7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4"/>
        <w:contextualSpacing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Age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>: insurance contractor age, years</w:t>
      </w:r>
    </w:p>
    <w:p w14:paraId="5E158073" w14:textId="77777777" w:rsidR="00893444" w:rsidRPr="00D2146F" w:rsidRDefault="00893444" w:rsidP="0089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Sex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>: insurance contractor gender, [female, male]</w:t>
      </w:r>
    </w:p>
    <w:p w14:paraId="79EDA20D" w14:textId="77777777" w:rsidR="00893444" w:rsidRPr="00D2146F" w:rsidRDefault="00893444" w:rsidP="0089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BMI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>: Body mass index, providing an understanding of body, weights that are relatively high or low relative to height, objective index of body weight (kg / m ^ 2) using the ratio of height to weight, ideally 18.5 to 24.9</w:t>
      </w:r>
    </w:p>
    <w:p w14:paraId="2C6ECA9B" w14:textId="77777777" w:rsidR="00893444" w:rsidRPr="00D2146F" w:rsidRDefault="00893444" w:rsidP="0089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Children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>: number of children covered by health insurance / Number of dependents</w:t>
      </w:r>
    </w:p>
    <w:p w14:paraId="315F55C8" w14:textId="77777777" w:rsidR="00893444" w:rsidRPr="00D2146F" w:rsidRDefault="00893444" w:rsidP="0089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Smoker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>: smoking, [yes, no]</w:t>
      </w:r>
    </w:p>
    <w:p w14:paraId="316A9959" w14:textId="77777777" w:rsidR="00893444" w:rsidRPr="00D2146F" w:rsidRDefault="00893444" w:rsidP="0089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Region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>: the beneficiary’s residential area in the US, [northeast, southeast, southwest, northwest]</w:t>
      </w:r>
    </w:p>
    <w:p w14:paraId="6189ADF1" w14:textId="62A823E7" w:rsidR="00893444" w:rsidRPr="00D2146F" w:rsidRDefault="00893444" w:rsidP="008934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2146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Charges</w:t>
      </w:r>
      <w:r w:rsidRPr="00D2146F">
        <w:rPr>
          <w:rFonts w:ascii="Lato" w:eastAsia="Times New Roman" w:hAnsi="Lato" w:cs="Times New Roman"/>
          <w:color w:val="2D3B45"/>
          <w:sz w:val="24"/>
          <w:szCs w:val="24"/>
        </w:rPr>
        <w:t xml:space="preserve">: Individual medical costs billed by health insurance, </w:t>
      </w:r>
      <w:r w:rsidR="00FA28D7">
        <w:rPr>
          <w:rFonts w:ascii="Lato" w:eastAsia="Times New Roman" w:hAnsi="Lato" w:cs="Times New Roman"/>
          <w:color w:val="2D3B45"/>
          <w:sz w:val="24"/>
          <w:szCs w:val="24"/>
        </w:rPr>
        <w:t>in dollars</w:t>
      </w:r>
    </w:p>
    <w:p w14:paraId="0162D617" w14:textId="34C59285" w:rsidR="00513AEB" w:rsidRDefault="00AA6D72" w:rsidP="00513AE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Charges will be selected as the response variable from this data set. Of the remaining features, Age and Sex are immutable.</w:t>
      </w:r>
      <w:r w:rsidR="002E22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Meanwhile, BMI, Children, Smoker, and Region stand out </w:t>
      </w:r>
      <w:r w:rsidR="00A81098">
        <w:rPr>
          <w:sz w:val="24"/>
          <w:szCs w:val="24"/>
        </w:rPr>
        <w:t>as</w:t>
      </w:r>
      <w:r>
        <w:rPr>
          <w:sz w:val="24"/>
          <w:szCs w:val="24"/>
        </w:rPr>
        <w:t xml:space="preserve"> lifestyle choices</w:t>
      </w:r>
      <w:r w:rsidR="00FA28D7">
        <w:rPr>
          <w:sz w:val="24"/>
          <w:szCs w:val="24"/>
        </w:rPr>
        <w:t xml:space="preserve"> that c</w:t>
      </w:r>
      <w:r w:rsidR="00284231">
        <w:rPr>
          <w:sz w:val="24"/>
          <w:szCs w:val="24"/>
        </w:rPr>
        <w:t>ould</w:t>
      </w:r>
      <w:r w:rsidR="00FA28D7">
        <w:rPr>
          <w:sz w:val="24"/>
          <w:szCs w:val="24"/>
        </w:rPr>
        <w:t xml:space="preserve"> </w:t>
      </w:r>
      <w:r w:rsidR="00284231">
        <w:rPr>
          <w:sz w:val="24"/>
          <w:szCs w:val="24"/>
        </w:rPr>
        <w:t xml:space="preserve">potentially </w:t>
      </w:r>
      <w:r w:rsidR="00FA28D7">
        <w:rPr>
          <w:sz w:val="24"/>
          <w:szCs w:val="24"/>
        </w:rPr>
        <w:t>be modified</w:t>
      </w:r>
      <w:r w:rsidR="00A81098">
        <w:rPr>
          <w:sz w:val="24"/>
          <w:szCs w:val="24"/>
        </w:rPr>
        <w:t>. If these latter features prove to be predictive of medical costs, they could be targeted</w:t>
      </w:r>
      <w:r w:rsidR="00FA28D7">
        <w:rPr>
          <w:sz w:val="24"/>
          <w:szCs w:val="24"/>
        </w:rPr>
        <w:t xml:space="preserve"> by</w:t>
      </w:r>
      <w:r w:rsidR="00A81098">
        <w:rPr>
          <w:sz w:val="24"/>
          <w:szCs w:val="24"/>
        </w:rPr>
        <w:t xml:space="preserve"> campaigns</w:t>
      </w:r>
      <w:r w:rsidR="00FA28D7">
        <w:rPr>
          <w:sz w:val="24"/>
          <w:szCs w:val="24"/>
        </w:rPr>
        <w:t xml:space="preserve"> that promote health and financial wellness</w:t>
      </w:r>
      <w:r w:rsidR="00A81098">
        <w:rPr>
          <w:sz w:val="24"/>
          <w:szCs w:val="24"/>
        </w:rPr>
        <w:t>.</w:t>
      </w:r>
    </w:p>
    <w:p w14:paraId="5933BFC2" w14:textId="431C27FD" w:rsidR="00513AEB" w:rsidRDefault="00513AEB" w:rsidP="00FA28D7">
      <w:pPr>
        <w:spacing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 w:rsidRPr="00743DBB">
        <w:rPr>
          <w:rFonts w:cstheme="minorHAnsi"/>
          <w:sz w:val="24"/>
          <w:szCs w:val="24"/>
        </w:rPr>
        <w:t xml:space="preserve">The analysis in this report has been </w:t>
      </w:r>
      <w:r>
        <w:rPr>
          <w:rFonts w:cstheme="minorHAnsi"/>
          <w:sz w:val="24"/>
          <w:szCs w:val="24"/>
        </w:rPr>
        <w:t>performed</w:t>
      </w:r>
      <w:r w:rsidRPr="00743DBB">
        <w:rPr>
          <w:rFonts w:cstheme="minorHAnsi"/>
          <w:sz w:val="24"/>
          <w:szCs w:val="24"/>
        </w:rPr>
        <w:t xml:space="preserve"> in JMP Pro 16, using </w:t>
      </w:r>
      <w:r w:rsidR="00BA7064">
        <w:rPr>
          <w:rFonts w:cstheme="minorHAnsi"/>
          <w:sz w:val="24"/>
          <w:szCs w:val="24"/>
        </w:rPr>
        <w:t>a</w:t>
      </w:r>
      <w:r w:rsidR="00FA28D7">
        <w:rPr>
          <w:rFonts w:cstheme="minorHAnsi"/>
          <w:sz w:val="24"/>
          <w:szCs w:val="24"/>
        </w:rPr>
        <w:t xml:space="preserve">n array </w:t>
      </w:r>
      <w:r w:rsidR="00BA7064">
        <w:rPr>
          <w:rFonts w:cstheme="minorHAnsi"/>
          <w:sz w:val="24"/>
          <w:szCs w:val="24"/>
        </w:rPr>
        <w:t>of different methods.</w:t>
      </w:r>
      <w:r w:rsidR="002E22D3">
        <w:rPr>
          <w:rFonts w:cstheme="minorHAnsi"/>
          <w:sz w:val="24"/>
          <w:szCs w:val="24"/>
        </w:rPr>
        <w:t xml:space="preserve"> </w:t>
      </w:r>
      <w:r w:rsidR="00BA7064">
        <w:rPr>
          <w:rFonts w:cstheme="minorHAnsi"/>
          <w:sz w:val="24"/>
          <w:szCs w:val="24"/>
        </w:rPr>
        <w:t xml:space="preserve">These </w:t>
      </w:r>
      <w:r w:rsidR="00900828">
        <w:rPr>
          <w:rFonts w:cstheme="minorHAnsi"/>
          <w:sz w:val="24"/>
          <w:szCs w:val="24"/>
        </w:rPr>
        <w:t>include</w:t>
      </w:r>
      <w:r w:rsidR="00BA7064">
        <w:rPr>
          <w:rFonts w:cstheme="minorHAnsi"/>
          <w:sz w:val="24"/>
          <w:szCs w:val="24"/>
        </w:rPr>
        <w:t xml:space="preserve"> Ordinary Least Squares (OLS) and three versions of Boosted Neural Nets, with variations in their </w:t>
      </w:r>
      <w:r w:rsidR="00284231">
        <w:rPr>
          <w:rFonts w:cstheme="minorHAnsi"/>
          <w:sz w:val="24"/>
          <w:szCs w:val="24"/>
        </w:rPr>
        <w:t xml:space="preserve">model </w:t>
      </w:r>
      <w:r w:rsidR="00B677CD">
        <w:rPr>
          <w:rFonts w:cstheme="minorHAnsi"/>
          <w:sz w:val="24"/>
          <w:szCs w:val="24"/>
        </w:rPr>
        <w:t>specification</w:t>
      </w:r>
      <w:r w:rsidR="00BA7064">
        <w:rPr>
          <w:rFonts w:cstheme="minorHAnsi"/>
          <w:sz w:val="24"/>
          <w:szCs w:val="24"/>
        </w:rPr>
        <w:t>s.</w:t>
      </w:r>
      <w:r w:rsidR="002E22D3">
        <w:rPr>
          <w:rFonts w:cstheme="minorHAnsi"/>
          <w:sz w:val="24"/>
          <w:szCs w:val="24"/>
        </w:rPr>
        <w:t xml:space="preserve"> </w:t>
      </w:r>
      <w:r w:rsidR="00900828">
        <w:rPr>
          <w:rFonts w:cstheme="minorHAnsi"/>
          <w:sz w:val="24"/>
          <w:szCs w:val="24"/>
        </w:rPr>
        <w:t>T</w:t>
      </w:r>
      <w:r w:rsidR="00BA7064">
        <w:rPr>
          <w:rFonts w:cstheme="minorHAnsi"/>
          <w:sz w:val="24"/>
          <w:szCs w:val="24"/>
        </w:rPr>
        <w:t>he configurations of the boosted neural net model</w:t>
      </w:r>
      <w:r w:rsidR="00284231">
        <w:rPr>
          <w:rFonts w:cstheme="minorHAnsi"/>
          <w:sz w:val="24"/>
          <w:szCs w:val="24"/>
        </w:rPr>
        <w:t xml:space="preserve"> </w:t>
      </w:r>
      <w:r w:rsidR="00284231">
        <w:rPr>
          <w:rFonts w:cstheme="minorHAnsi"/>
          <w:sz w:val="24"/>
          <w:szCs w:val="24"/>
        </w:rPr>
        <w:t>candidate</w:t>
      </w:r>
      <w:r w:rsidR="00284231">
        <w:rPr>
          <w:rFonts w:cstheme="minorHAnsi"/>
          <w:sz w:val="24"/>
          <w:szCs w:val="24"/>
        </w:rPr>
        <w:t>s</w:t>
      </w:r>
      <w:r w:rsidR="00900828">
        <w:rPr>
          <w:rFonts w:cstheme="minorHAnsi"/>
          <w:sz w:val="24"/>
          <w:szCs w:val="24"/>
        </w:rPr>
        <w:t xml:space="preserve"> are as follows:</w:t>
      </w:r>
    </w:p>
    <w:p w14:paraId="6686F892" w14:textId="33FB0BBC" w:rsidR="00513AEB" w:rsidRPr="007048A1" w:rsidRDefault="00BA7064" w:rsidP="00512A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513AEB">
        <w:rPr>
          <w:sz w:val="24"/>
          <w:szCs w:val="24"/>
        </w:rPr>
        <w:t xml:space="preserve">.) </w:t>
      </w:r>
      <w:r w:rsidR="005A6439">
        <w:rPr>
          <w:sz w:val="24"/>
          <w:szCs w:val="24"/>
        </w:rPr>
        <w:t xml:space="preserve">Hyperbolic Tangent </w:t>
      </w:r>
      <w:r w:rsidR="00284231">
        <w:rPr>
          <w:sz w:val="24"/>
          <w:szCs w:val="24"/>
        </w:rPr>
        <w:t xml:space="preserve">Activation </w:t>
      </w:r>
      <w:r w:rsidR="005A6439">
        <w:rPr>
          <w:sz w:val="24"/>
          <w:szCs w:val="24"/>
        </w:rPr>
        <w:t>Function, 3 Nodes</w:t>
      </w:r>
      <w:r w:rsidR="00513AEB" w:rsidRPr="007048A1">
        <w:rPr>
          <w:sz w:val="24"/>
          <w:szCs w:val="24"/>
        </w:rPr>
        <w:t xml:space="preserve">, </w:t>
      </w:r>
      <w:r w:rsidR="005A6439">
        <w:rPr>
          <w:sz w:val="24"/>
          <w:szCs w:val="24"/>
        </w:rPr>
        <w:t>1 L</w:t>
      </w:r>
      <w:r w:rsidR="00513AEB" w:rsidRPr="007048A1">
        <w:rPr>
          <w:sz w:val="24"/>
          <w:szCs w:val="24"/>
        </w:rPr>
        <w:t xml:space="preserve">ayer, 40 </w:t>
      </w:r>
      <w:r w:rsidR="005A6439">
        <w:rPr>
          <w:sz w:val="24"/>
          <w:szCs w:val="24"/>
        </w:rPr>
        <w:t>M</w:t>
      </w:r>
      <w:r w:rsidR="00513AEB" w:rsidRPr="007048A1">
        <w:rPr>
          <w:sz w:val="24"/>
          <w:szCs w:val="24"/>
        </w:rPr>
        <w:t>odels</w:t>
      </w:r>
    </w:p>
    <w:p w14:paraId="62FAEB14" w14:textId="40FE0583" w:rsidR="00513AEB" w:rsidRPr="007048A1" w:rsidRDefault="00BA7064" w:rsidP="00512A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13AEB">
        <w:rPr>
          <w:sz w:val="24"/>
          <w:szCs w:val="24"/>
        </w:rPr>
        <w:t xml:space="preserve">.) </w:t>
      </w:r>
      <w:r w:rsidR="005A6439">
        <w:rPr>
          <w:sz w:val="24"/>
          <w:szCs w:val="24"/>
        </w:rPr>
        <w:t xml:space="preserve">Hyperbolic Tangent </w:t>
      </w:r>
      <w:r w:rsidR="00284231">
        <w:rPr>
          <w:sz w:val="24"/>
          <w:szCs w:val="24"/>
        </w:rPr>
        <w:t>Activation</w:t>
      </w:r>
      <w:r w:rsidR="00284231">
        <w:rPr>
          <w:sz w:val="24"/>
          <w:szCs w:val="24"/>
        </w:rPr>
        <w:t xml:space="preserve"> </w:t>
      </w:r>
      <w:r w:rsidR="005A6439">
        <w:rPr>
          <w:sz w:val="24"/>
          <w:szCs w:val="24"/>
        </w:rPr>
        <w:t>Function,</w:t>
      </w:r>
      <w:r w:rsidR="005A6439" w:rsidRPr="007048A1">
        <w:rPr>
          <w:sz w:val="24"/>
          <w:szCs w:val="24"/>
        </w:rPr>
        <w:t xml:space="preserve"> </w:t>
      </w:r>
      <w:r w:rsidR="005A6439">
        <w:rPr>
          <w:sz w:val="24"/>
          <w:szCs w:val="24"/>
        </w:rPr>
        <w:t>1 Node, 1</w:t>
      </w:r>
      <w:r w:rsidR="00513AEB" w:rsidRPr="007048A1">
        <w:rPr>
          <w:sz w:val="24"/>
          <w:szCs w:val="24"/>
        </w:rPr>
        <w:t xml:space="preserve"> </w:t>
      </w:r>
      <w:r w:rsidR="005A6439">
        <w:rPr>
          <w:sz w:val="24"/>
          <w:szCs w:val="24"/>
        </w:rPr>
        <w:t>L</w:t>
      </w:r>
      <w:r w:rsidR="00513AEB" w:rsidRPr="007048A1">
        <w:rPr>
          <w:sz w:val="24"/>
          <w:szCs w:val="24"/>
        </w:rPr>
        <w:t xml:space="preserve">ayer, 40 </w:t>
      </w:r>
      <w:r w:rsidR="005A6439">
        <w:rPr>
          <w:sz w:val="24"/>
          <w:szCs w:val="24"/>
        </w:rPr>
        <w:t>M</w:t>
      </w:r>
      <w:r w:rsidR="00513AEB" w:rsidRPr="007048A1">
        <w:rPr>
          <w:sz w:val="24"/>
          <w:szCs w:val="24"/>
        </w:rPr>
        <w:t>odels</w:t>
      </w:r>
    </w:p>
    <w:p w14:paraId="2D05943D" w14:textId="6C2640BD" w:rsidR="00512A4A" w:rsidRDefault="00BA7064" w:rsidP="00512A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513AEB">
        <w:rPr>
          <w:sz w:val="24"/>
          <w:szCs w:val="24"/>
        </w:rPr>
        <w:t>.)</w:t>
      </w:r>
      <w:r w:rsidR="00513AEB" w:rsidRPr="007048A1">
        <w:rPr>
          <w:sz w:val="24"/>
          <w:szCs w:val="24"/>
        </w:rPr>
        <w:t xml:space="preserve"> </w:t>
      </w:r>
      <w:r w:rsidR="005A6439">
        <w:rPr>
          <w:sz w:val="24"/>
          <w:szCs w:val="24"/>
        </w:rPr>
        <w:t xml:space="preserve">Hyperbolic Tangent </w:t>
      </w:r>
      <w:r w:rsidR="00284231">
        <w:rPr>
          <w:sz w:val="24"/>
          <w:szCs w:val="24"/>
        </w:rPr>
        <w:t>Activation</w:t>
      </w:r>
      <w:r w:rsidR="00284231">
        <w:rPr>
          <w:sz w:val="24"/>
          <w:szCs w:val="24"/>
        </w:rPr>
        <w:t xml:space="preserve"> </w:t>
      </w:r>
      <w:r w:rsidR="005A6439">
        <w:rPr>
          <w:sz w:val="24"/>
          <w:szCs w:val="24"/>
        </w:rPr>
        <w:t>Function, 3 Nodes</w:t>
      </w:r>
      <w:r w:rsidR="005A6439" w:rsidRPr="007048A1">
        <w:rPr>
          <w:sz w:val="24"/>
          <w:szCs w:val="24"/>
        </w:rPr>
        <w:t xml:space="preserve">, </w:t>
      </w:r>
      <w:r w:rsidR="005A6439">
        <w:rPr>
          <w:sz w:val="24"/>
          <w:szCs w:val="24"/>
        </w:rPr>
        <w:t>1 L</w:t>
      </w:r>
      <w:r w:rsidR="005A6439" w:rsidRPr="007048A1">
        <w:rPr>
          <w:sz w:val="24"/>
          <w:szCs w:val="24"/>
        </w:rPr>
        <w:t xml:space="preserve">ayer, 40 </w:t>
      </w:r>
      <w:r w:rsidR="005A6439">
        <w:rPr>
          <w:sz w:val="24"/>
          <w:szCs w:val="24"/>
        </w:rPr>
        <w:t>M</w:t>
      </w:r>
      <w:r w:rsidR="005A6439" w:rsidRPr="007048A1">
        <w:rPr>
          <w:sz w:val="24"/>
          <w:szCs w:val="24"/>
        </w:rPr>
        <w:t>odels</w:t>
      </w:r>
      <w:r w:rsidR="005A643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A6439">
        <w:rPr>
          <w:sz w:val="24"/>
          <w:szCs w:val="24"/>
        </w:rPr>
        <w:t>Absolute Penalty</w:t>
      </w:r>
    </w:p>
    <w:p w14:paraId="0C0EA88D" w14:textId="4A14A1B4" w:rsidR="00AA5742" w:rsidRPr="007048A1" w:rsidRDefault="00512A4A" w:rsidP="00512A4A">
      <w:pPr>
        <w:spacing w:line="360" w:lineRule="auto"/>
        <w:jc w:val="center"/>
        <w:rPr>
          <w:b/>
          <w:bCs/>
          <w:sz w:val="24"/>
          <w:szCs w:val="24"/>
        </w:rPr>
      </w:pPr>
      <w:r w:rsidRPr="001D7660">
        <w:rPr>
          <w:b/>
          <w:bCs/>
          <w:sz w:val="18"/>
          <w:szCs w:val="18"/>
        </w:rPr>
        <w:br/>
      </w:r>
      <w:r w:rsidR="00AA5742" w:rsidRPr="007048A1">
        <w:rPr>
          <w:b/>
          <w:bCs/>
          <w:sz w:val="24"/>
          <w:szCs w:val="24"/>
        </w:rPr>
        <w:t>Analysis and Model Comparison</w:t>
      </w:r>
    </w:p>
    <w:p w14:paraId="491F4C28" w14:textId="2FDC1864" w:rsidR="00512A4A" w:rsidRPr="007048A1" w:rsidRDefault="00512A4A" w:rsidP="00512A4A">
      <w:pPr>
        <w:spacing w:line="360" w:lineRule="auto"/>
        <w:rPr>
          <w:sz w:val="24"/>
          <w:szCs w:val="24"/>
        </w:rPr>
      </w:pPr>
      <w:r w:rsidRPr="001D7660">
        <w:rPr>
          <w:i/>
          <w:iCs/>
          <w:sz w:val="24"/>
          <w:szCs w:val="24"/>
          <w:u w:val="single"/>
        </w:rPr>
        <w:t>Ordinary Least Squares (OLS):</w:t>
      </w:r>
      <w:r w:rsidRPr="00900828">
        <w:rPr>
          <w:sz w:val="24"/>
          <w:szCs w:val="24"/>
        </w:rPr>
        <w:t xml:space="preserve"> </w:t>
      </w:r>
      <w:r w:rsidRPr="009512BF">
        <w:rPr>
          <w:sz w:val="24"/>
          <w:szCs w:val="24"/>
        </w:rPr>
        <w:t xml:space="preserve">This method will </w:t>
      </w:r>
      <w:r w:rsidR="00900828">
        <w:rPr>
          <w:sz w:val="24"/>
          <w:szCs w:val="24"/>
        </w:rPr>
        <w:t xml:space="preserve">simply </w:t>
      </w:r>
      <w:r w:rsidRPr="009512BF">
        <w:rPr>
          <w:sz w:val="24"/>
          <w:szCs w:val="24"/>
        </w:rPr>
        <w:t xml:space="preserve">be used as a benchmark for the analysis of the continuous variable, </w:t>
      </w:r>
      <w:r>
        <w:rPr>
          <w:sz w:val="24"/>
          <w:szCs w:val="24"/>
        </w:rPr>
        <w:t>Charges</w:t>
      </w:r>
      <w:r w:rsidRPr="009512BF">
        <w:rPr>
          <w:sz w:val="24"/>
          <w:szCs w:val="24"/>
        </w:rPr>
        <w:t>. OLS fits a model by minimizing the squared differences between observed and predicted values. Since all of the model effects are included in the final model, overfitting ca</w:t>
      </w:r>
      <w:r>
        <w:rPr>
          <w:sz w:val="24"/>
          <w:szCs w:val="24"/>
        </w:rPr>
        <w:t>n</w:t>
      </w:r>
      <w:r w:rsidRPr="009512BF">
        <w:rPr>
          <w:sz w:val="24"/>
          <w:szCs w:val="24"/>
        </w:rPr>
        <w:t xml:space="preserve"> become an issue.</w:t>
      </w:r>
    </w:p>
    <w:p w14:paraId="798DBFAA" w14:textId="72A223A8" w:rsidR="005B00B8" w:rsidRDefault="001D7660" w:rsidP="005B00B8">
      <w:pPr>
        <w:spacing w:line="360" w:lineRule="auto"/>
        <w:rPr>
          <w:sz w:val="24"/>
          <w:szCs w:val="24"/>
        </w:rPr>
      </w:pPr>
      <w:r w:rsidRPr="005B00B8">
        <w:rPr>
          <w:i/>
          <w:iCs/>
          <w:sz w:val="24"/>
          <w:szCs w:val="24"/>
          <w:u w:val="single"/>
        </w:rPr>
        <w:t>Boosted Neural Net (Hyperbolic Tangent Function, 3 Nodes, 1 Layer, 40 Models):</w:t>
      </w:r>
      <w:r w:rsidRPr="005B00B8">
        <w:rPr>
          <w:sz w:val="24"/>
          <w:szCs w:val="24"/>
        </w:rPr>
        <w:t xml:space="preserve"> </w:t>
      </w:r>
      <w:r w:rsidR="00B677CD" w:rsidRPr="005B00B8">
        <w:rPr>
          <w:sz w:val="24"/>
          <w:szCs w:val="24"/>
        </w:rPr>
        <w:t>This method is</w:t>
      </w:r>
      <w:r w:rsidR="00B677CD">
        <w:rPr>
          <w:sz w:val="24"/>
          <w:szCs w:val="24"/>
        </w:rPr>
        <w:t xml:space="preserve"> helpful for modeling very complex non-linear relationships. </w:t>
      </w:r>
      <w:r w:rsidR="00900828">
        <w:rPr>
          <w:sz w:val="24"/>
          <w:szCs w:val="24"/>
        </w:rPr>
        <w:t>Designed</w:t>
      </w:r>
      <w:r w:rsidR="00B677CD">
        <w:rPr>
          <w:sz w:val="24"/>
          <w:szCs w:val="24"/>
        </w:rPr>
        <w:t xml:space="preserve"> to </w:t>
      </w:r>
      <w:r w:rsidR="00900828">
        <w:rPr>
          <w:sz w:val="24"/>
          <w:szCs w:val="24"/>
        </w:rPr>
        <w:t>simulate</w:t>
      </w:r>
      <w:r w:rsidR="00B677CD">
        <w:rPr>
          <w:sz w:val="24"/>
          <w:szCs w:val="24"/>
        </w:rPr>
        <w:t xml:space="preserve"> how the human brain processes information, this method sends inputs through nodes</w:t>
      </w:r>
      <w:r w:rsidR="00900828">
        <w:rPr>
          <w:sz w:val="24"/>
          <w:szCs w:val="24"/>
        </w:rPr>
        <w:t xml:space="preserve"> (3 in this case)</w:t>
      </w:r>
      <w:r w:rsidR="00B677CD">
        <w:rPr>
          <w:sz w:val="24"/>
          <w:szCs w:val="24"/>
        </w:rPr>
        <w:t xml:space="preserve">, where a transformation function is applied. </w:t>
      </w:r>
      <w:r w:rsidR="00900828">
        <w:rPr>
          <w:sz w:val="24"/>
          <w:szCs w:val="24"/>
        </w:rPr>
        <w:t>T</w:t>
      </w:r>
      <w:r w:rsidR="00B677CD">
        <w:rPr>
          <w:sz w:val="24"/>
          <w:szCs w:val="24"/>
        </w:rPr>
        <w:t>he zero-centered, S-shaped hyperbolic tangent(TanH) function allows for a non-linear relationship with outliers and approximates a linear regression for mid-range values.</w:t>
      </w:r>
    </w:p>
    <w:p w14:paraId="36FC31F3" w14:textId="66031995" w:rsidR="001D7660" w:rsidRPr="005B00B8" w:rsidRDefault="001D7660" w:rsidP="005B00B8">
      <w:pPr>
        <w:spacing w:line="360" w:lineRule="auto"/>
        <w:rPr>
          <w:sz w:val="24"/>
          <w:szCs w:val="24"/>
        </w:rPr>
      </w:pPr>
      <w:r w:rsidRPr="005B00B8">
        <w:rPr>
          <w:i/>
          <w:iCs/>
          <w:sz w:val="24"/>
          <w:szCs w:val="24"/>
          <w:u w:val="single"/>
        </w:rPr>
        <w:t>Boosted Neural Net (Hyperbolic Tangent Function, 1 Node, 1 Layer, 40 Models):</w:t>
      </w:r>
      <w:r w:rsidRPr="005B00B8">
        <w:rPr>
          <w:sz w:val="24"/>
          <w:szCs w:val="24"/>
        </w:rPr>
        <w:t xml:space="preserve"> </w:t>
      </w:r>
      <w:r w:rsidR="005B00B8">
        <w:rPr>
          <w:sz w:val="24"/>
          <w:szCs w:val="24"/>
        </w:rPr>
        <w:t xml:space="preserve">This iteration of the boosted neural net model will apply a hyperbolic tangent function through </w:t>
      </w:r>
      <w:r w:rsidR="00284231">
        <w:rPr>
          <w:sz w:val="24"/>
          <w:szCs w:val="24"/>
        </w:rPr>
        <w:t xml:space="preserve">just </w:t>
      </w:r>
      <w:r w:rsidR="005B00B8">
        <w:rPr>
          <w:sz w:val="24"/>
          <w:szCs w:val="24"/>
        </w:rPr>
        <w:t>a single node.</w:t>
      </w:r>
    </w:p>
    <w:p w14:paraId="3E8A39DC" w14:textId="2F470F2B" w:rsidR="001D7660" w:rsidRPr="001D7660" w:rsidRDefault="001D7660" w:rsidP="005B00B8">
      <w:pPr>
        <w:spacing w:line="360" w:lineRule="auto"/>
        <w:rPr>
          <w:i/>
          <w:iCs/>
          <w:sz w:val="24"/>
          <w:szCs w:val="24"/>
          <w:u w:val="single"/>
        </w:rPr>
      </w:pPr>
      <w:r w:rsidRPr="005B00B8">
        <w:rPr>
          <w:i/>
          <w:iCs/>
          <w:sz w:val="24"/>
          <w:szCs w:val="24"/>
          <w:u w:val="single"/>
        </w:rPr>
        <w:lastRenderedPageBreak/>
        <w:t>Boosted Neural Net (Hyperbolic Tangent Function, 3 Nodes, 1 Layer, 40 Models,</w:t>
      </w:r>
      <w:r w:rsidRPr="005B00B8">
        <w:rPr>
          <w:sz w:val="24"/>
          <w:szCs w:val="24"/>
          <w:u w:val="single"/>
        </w:rPr>
        <w:t xml:space="preserve"> </w:t>
      </w:r>
      <w:r w:rsidRPr="005B00B8">
        <w:rPr>
          <w:i/>
          <w:iCs/>
          <w:sz w:val="24"/>
          <w:szCs w:val="24"/>
          <w:u w:val="single"/>
        </w:rPr>
        <w:t>Absolute Penalty):</w:t>
      </w:r>
      <w:r w:rsidRPr="005B00B8">
        <w:rPr>
          <w:sz w:val="24"/>
          <w:szCs w:val="24"/>
        </w:rPr>
        <w:t xml:space="preserve"> </w:t>
      </w:r>
      <w:r w:rsidR="005B00B8">
        <w:rPr>
          <w:sz w:val="24"/>
          <w:szCs w:val="24"/>
        </w:rPr>
        <w:t xml:space="preserve">This final iteration of the boosted neural net models is </w:t>
      </w:r>
      <w:r w:rsidR="00284231">
        <w:rPr>
          <w:sz w:val="24"/>
          <w:szCs w:val="24"/>
        </w:rPr>
        <w:t xml:space="preserve">nearly </w:t>
      </w:r>
      <w:r w:rsidR="005B00B8">
        <w:rPr>
          <w:sz w:val="24"/>
          <w:szCs w:val="24"/>
        </w:rPr>
        <w:t>identical to the first version.</w:t>
      </w:r>
      <w:r w:rsidR="002E22D3">
        <w:rPr>
          <w:sz w:val="24"/>
          <w:szCs w:val="24"/>
        </w:rPr>
        <w:t xml:space="preserve"> </w:t>
      </w:r>
      <w:r w:rsidR="005B00B8">
        <w:rPr>
          <w:sz w:val="24"/>
          <w:szCs w:val="24"/>
        </w:rPr>
        <w:t>However, instead of applying a squared error penalty, it will use an absolute error penalty.</w:t>
      </w:r>
    </w:p>
    <w:p w14:paraId="337D4DED" w14:textId="499B31AE" w:rsidR="001D7660" w:rsidRDefault="00320437" w:rsidP="00A34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D7660">
        <w:rPr>
          <w:sz w:val="24"/>
          <w:szCs w:val="24"/>
        </w:rPr>
        <w:t>Since the health insurance data set in this analysis is cross-sectional (as opposed to being time-series), the cross-validation method for this analysis involve</w:t>
      </w:r>
      <w:r w:rsidR="00BF7B89">
        <w:rPr>
          <w:sz w:val="24"/>
          <w:szCs w:val="24"/>
        </w:rPr>
        <w:t>s</w:t>
      </w:r>
      <w:r w:rsidR="001D7660">
        <w:rPr>
          <w:sz w:val="24"/>
          <w:szCs w:val="24"/>
        </w:rPr>
        <w:t xml:space="preserve"> </w:t>
      </w:r>
      <w:r w:rsidR="00BF7B89">
        <w:rPr>
          <w:sz w:val="24"/>
          <w:szCs w:val="24"/>
        </w:rPr>
        <w:t>randomness</w:t>
      </w:r>
      <w:r w:rsidR="001D7660">
        <w:rPr>
          <w:sz w:val="24"/>
          <w:szCs w:val="24"/>
        </w:rPr>
        <w:t xml:space="preserve">. The data set has been split into three parts. The </w:t>
      </w:r>
      <w:r w:rsidR="001D7660" w:rsidRPr="00756673">
        <w:rPr>
          <w:i/>
          <w:iCs/>
          <w:sz w:val="24"/>
          <w:szCs w:val="24"/>
        </w:rPr>
        <w:t>Make Validation Column</w:t>
      </w:r>
      <w:r w:rsidR="001D7660">
        <w:rPr>
          <w:sz w:val="24"/>
          <w:szCs w:val="24"/>
        </w:rPr>
        <w:t xml:space="preserve"> facility in JMP Pro 16 was selected, applying a random seed of 123. Implementing a 60-20-20 split of the 1338 total observations, 803 rows were used to train the models, 268 rows were tied to validation, and 267 rows were set aside for testing.</w:t>
      </w:r>
    </w:p>
    <w:p w14:paraId="5CCD806F" w14:textId="0BA31349" w:rsidR="00A34ADC" w:rsidRPr="00A34ADC" w:rsidRDefault="00A34ADC" w:rsidP="00A34ADC">
      <w:pPr>
        <w:spacing w:line="360" w:lineRule="auto"/>
        <w:rPr>
          <w:rFonts w:cstheme="minorHAnsi"/>
          <w:sz w:val="24"/>
          <w:szCs w:val="24"/>
        </w:rPr>
      </w:pPr>
      <w:r w:rsidRPr="00A34ADC">
        <w:rPr>
          <w:sz w:val="24"/>
          <w:szCs w:val="24"/>
        </w:rPr>
        <w:tab/>
      </w:r>
      <w:r w:rsidR="005B00B8">
        <w:rPr>
          <w:sz w:val="24"/>
          <w:szCs w:val="24"/>
        </w:rPr>
        <w:t>T</w:t>
      </w:r>
      <w:r w:rsidRPr="00A34ADC">
        <w:rPr>
          <w:sz w:val="24"/>
          <w:szCs w:val="24"/>
        </w:rPr>
        <w:t xml:space="preserve">he Charges variable was selected in JMP Pro 16 as the Y variable. </w:t>
      </w:r>
      <w:r w:rsidRPr="00A34ADC">
        <w:rPr>
          <w:rFonts w:cstheme="minorHAnsi"/>
          <w:sz w:val="24"/>
          <w:szCs w:val="24"/>
        </w:rPr>
        <w:t xml:space="preserve">All of the other variables in the data set were included as </w:t>
      </w:r>
      <w:r w:rsidR="002E22D3">
        <w:rPr>
          <w:rFonts w:cstheme="minorHAnsi"/>
          <w:sz w:val="24"/>
          <w:szCs w:val="24"/>
        </w:rPr>
        <w:t>candidate predictors</w:t>
      </w:r>
      <w:r w:rsidRPr="00A34ADC">
        <w:rPr>
          <w:rFonts w:cstheme="minorHAnsi"/>
          <w:sz w:val="24"/>
          <w:szCs w:val="24"/>
        </w:rPr>
        <w:t xml:space="preserve">. The Validation Column was implemented, and the analysis was </w:t>
      </w:r>
      <w:r w:rsidR="00AB4D84">
        <w:rPr>
          <w:rFonts w:cstheme="minorHAnsi"/>
          <w:sz w:val="24"/>
          <w:szCs w:val="24"/>
        </w:rPr>
        <w:t>conducted</w:t>
      </w:r>
      <w:r w:rsidRPr="00A34ADC">
        <w:rPr>
          <w:rFonts w:cstheme="minorHAnsi"/>
          <w:sz w:val="24"/>
          <w:szCs w:val="24"/>
        </w:rPr>
        <w:t xml:space="preserve"> </w:t>
      </w:r>
      <w:r w:rsidR="00AB4D84">
        <w:rPr>
          <w:rFonts w:cstheme="minorHAnsi"/>
          <w:sz w:val="24"/>
          <w:szCs w:val="24"/>
        </w:rPr>
        <w:t>using</w:t>
      </w:r>
      <w:r w:rsidRPr="00A34ADC">
        <w:rPr>
          <w:rFonts w:cstheme="minorHAnsi"/>
          <w:sz w:val="24"/>
          <w:szCs w:val="24"/>
        </w:rPr>
        <w:t xml:space="preserve"> all four methods.</w:t>
      </w:r>
      <w:r w:rsidRPr="00A34ADC">
        <w:rPr>
          <w:sz w:val="24"/>
          <w:szCs w:val="24"/>
        </w:rPr>
        <w:t xml:space="preserve"> The random seed of 123 was applied to the boosted neural net models</w:t>
      </w:r>
      <w:r w:rsidR="006068AB">
        <w:rPr>
          <w:sz w:val="24"/>
          <w:szCs w:val="24"/>
        </w:rPr>
        <w:t>, running 40 models through 20 tours</w:t>
      </w:r>
      <w:r w:rsidRPr="00A34ADC">
        <w:rPr>
          <w:sz w:val="24"/>
          <w:szCs w:val="24"/>
        </w:rPr>
        <w:t>.</w:t>
      </w:r>
      <w:r w:rsidR="006068AB">
        <w:rPr>
          <w:sz w:val="24"/>
          <w:szCs w:val="24"/>
        </w:rPr>
        <w:t xml:space="preserve"> </w:t>
      </w:r>
      <w:r w:rsidRPr="00A34ADC">
        <w:rPr>
          <w:rFonts w:cstheme="minorHAnsi"/>
          <w:sz w:val="24"/>
          <w:szCs w:val="24"/>
        </w:rPr>
        <w:t>As predictions from each model were generated, they were saved and stored in new columns in the data set.</w:t>
      </w:r>
      <w:r w:rsidR="009864AF">
        <w:rPr>
          <w:rFonts w:cstheme="minorHAnsi"/>
          <w:sz w:val="24"/>
          <w:szCs w:val="24"/>
        </w:rPr>
        <w:t xml:space="preserve"> </w:t>
      </w:r>
      <w:r w:rsidR="006068AB">
        <w:rPr>
          <w:rFonts w:cstheme="minorHAnsi"/>
          <w:sz w:val="24"/>
          <w:szCs w:val="24"/>
        </w:rPr>
        <w:t>O</w:t>
      </w:r>
      <w:r w:rsidR="009864AF">
        <w:rPr>
          <w:rFonts w:cstheme="minorHAnsi"/>
          <w:sz w:val="24"/>
          <w:szCs w:val="24"/>
        </w:rPr>
        <w:t xml:space="preserve">nly the profile formulas were saved, so that the hidden layer values remained hidden. </w:t>
      </w:r>
      <w:r w:rsidRPr="00A34ADC">
        <w:rPr>
          <w:rFonts w:cstheme="minorHAnsi"/>
          <w:sz w:val="24"/>
          <w:szCs w:val="24"/>
        </w:rPr>
        <w:t xml:space="preserve">The figure below shows the comparison of how the </w:t>
      </w:r>
      <w:r w:rsidR="009864AF">
        <w:rPr>
          <w:rFonts w:cstheme="minorHAnsi"/>
          <w:sz w:val="24"/>
          <w:szCs w:val="24"/>
        </w:rPr>
        <w:t xml:space="preserve">four </w:t>
      </w:r>
      <w:r w:rsidRPr="00A34ADC">
        <w:rPr>
          <w:rFonts w:cstheme="minorHAnsi"/>
          <w:sz w:val="24"/>
          <w:szCs w:val="24"/>
        </w:rPr>
        <w:t>models performed with the test set.</w:t>
      </w:r>
    </w:p>
    <w:p w14:paraId="7654A863" w14:textId="69BD1B90" w:rsidR="00BA5A4F" w:rsidRPr="00BA5A4F" w:rsidRDefault="00BA5A4F" w:rsidP="00BA5A4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A5A4F">
        <w:rPr>
          <w:rFonts w:cstheme="minorHAnsi"/>
          <w:b/>
          <w:bCs/>
          <w:color w:val="000000"/>
          <w:sz w:val="24"/>
          <w:szCs w:val="24"/>
        </w:rPr>
        <w:t>Model Comparison</w:t>
      </w:r>
    </w:p>
    <w:p w14:paraId="53940A79" w14:textId="47F7C20D" w:rsidR="00BA5A4F" w:rsidRPr="00BA5A4F" w:rsidRDefault="00BA5A4F" w:rsidP="00BA5A4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A5A4F">
        <w:rPr>
          <w:rFonts w:cstheme="minorHAnsi"/>
          <w:b/>
          <w:bCs/>
          <w:color w:val="000000"/>
          <w:sz w:val="24"/>
          <w:szCs w:val="24"/>
        </w:rPr>
        <w:t>Measures of Fit for charges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00"/>
        <w:gridCol w:w="3155"/>
        <w:gridCol w:w="1505"/>
        <w:gridCol w:w="1070"/>
        <w:gridCol w:w="935"/>
        <w:gridCol w:w="755"/>
        <w:gridCol w:w="755"/>
      </w:tblGrid>
      <w:tr w:rsidR="00BA5A4F" w14:paraId="58597354" w14:textId="77777777" w:rsidTr="00BA5A4F">
        <w:trPr>
          <w:trHeight w:val="239"/>
          <w:tblHeader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7162B77E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326606B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Predictor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24DEE9F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2C80615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E9E0F92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RSquare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0C839DE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RASE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60CDCB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AAE</w:t>
            </w:r>
          </w:p>
        </w:tc>
      </w:tr>
      <w:tr w:rsidR="00BA5A4F" w14:paraId="3A67C84C" w14:textId="77777777" w:rsidTr="00BA5A4F">
        <w:trPr>
          <w:trHeight w:val="239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DFEB6D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1E57AAFD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Pred Formula charges OLS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24475F17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Fit Least Squares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117AB27" w14:textId="78FCD37D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715BF3" wp14:editId="7D2B1620">
                  <wp:extent cx="519430" cy="1314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40DE10A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0.7792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37F2FBA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5665.9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56A60C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4019.3</w:t>
            </w:r>
          </w:p>
        </w:tc>
      </w:tr>
      <w:tr w:rsidR="00BA5A4F" w14:paraId="314AF716" w14:textId="77777777" w:rsidTr="00BA5A4F">
        <w:trPr>
          <w:trHeight w:val="239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BD9D6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3C60B27F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Predicted charges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NTanH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(3)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64AC7E1D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Neural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486EFF6B" w14:textId="70F511E9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8E1361F" wp14:editId="701501DB">
                  <wp:extent cx="519430" cy="1314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5498063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0.8870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FCF51F8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4052.8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88889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2537.8</w:t>
            </w:r>
          </w:p>
        </w:tc>
      </w:tr>
      <w:tr w:rsidR="00BA5A4F" w14:paraId="6FA21209" w14:textId="77777777" w:rsidTr="00BA5A4F">
        <w:trPr>
          <w:trHeight w:val="239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5D824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2971AC0E" w14:textId="77777777" w:rsidR="00BA5A4F" w:rsidRP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A5A4F">
              <w:rPr>
                <w:rFonts w:ascii="Segoe UI" w:hAnsi="Segoe UI" w:cs="Segoe UI"/>
                <w:color w:val="000000"/>
                <w:sz w:val="18"/>
                <w:szCs w:val="18"/>
              </w:rPr>
              <w:t>Predicted charges</w:t>
            </w:r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NTanH</w:t>
            </w:r>
            <w:proofErr w:type="spellEnd"/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(1)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08E259CD" w14:textId="77777777" w:rsidR="00BA5A4F" w:rsidRP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Neural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6E9BB03D" w14:textId="3AA7F822" w:rsidR="00BA5A4F" w:rsidRP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A5A4F">
              <w:rPr>
                <w:rFonts w:ascii="Segoe UI" w:hAnsi="Segoe UI" w:cs="Segoe UI"/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32E6099F" wp14:editId="35B9F991">
                  <wp:extent cx="519430" cy="1314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5C4F8C9" w14:textId="77777777" w:rsidR="00BA5A4F" w:rsidRP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0.8904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0893520" w14:textId="77777777" w:rsidR="00BA5A4F" w:rsidRP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3992.4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7DB00" w14:textId="77777777" w:rsidR="00BA5A4F" w:rsidRP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A5A4F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2324.0</w:t>
            </w:r>
          </w:p>
        </w:tc>
      </w:tr>
      <w:tr w:rsidR="00BA5A4F" w14:paraId="49745AEE" w14:textId="77777777" w:rsidTr="00BA5A4F">
        <w:trPr>
          <w:trHeight w:val="2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AC4E7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09F78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Predicted charges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NTanH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(3) Absolute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2985C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Neural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CC20" w14:textId="1E249714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E0BE1BE" wp14:editId="1209D45C">
                  <wp:extent cx="519430" cy="1314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2C523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0.8854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19D92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4082.1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692F4" w14:textId="77777777" w:rsidR="00BA5A4F" w:rsidRDefault="00BA5A4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2557.9</w:t>
            </w:r>
          </w:p>
        </w:tc>
      </w:tr>
    </w:tbl>
    <w:p w14:paraId="118A3A7F" w14:textId="2EA4B5A8" w:rsidR="002E22D3" w:rsidRPr="006068AB" w:rsidRDefault="006068AB" w:rsidP="006068AB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</w:t>
      </w:r>
      <w:r w:rsidR="002E22D3">
        <w:rPr>
          <w:sz w:val="24"/>
          <w:szCs w:val="24"/>
        </w:rPr>
        <w:t>se</w:t>
      </w:r>
      <w:r>
        <w:rPr>
          <w:sz w:val="24"/>
          <w:szCs w:val="24"/>
        </w:rPr>
        <w:t xml:space="preserve"> models were evaluated </w:t>
      </w:r>
      <w:r w:rsidR="009D0551">
        <w:rPr>
          <w:sz w:val="24"/>
          <w:szCs w:val="24"/>
        </w:rPr>
        <w:t>in terms of</w:t>
      </w:r>
      <w:r>
        <w:rPr>
          <w:sz w:val="24"/>
          <w:szCs w:val="24"/>
        </w:rPr>
        <w:t xml:space="preserve"> RSquare, RASE, and AAE. The Boosted Neural Net model with one layer and</w:t>
      </w:r>
      <w:r w:rsidR="009D0551">
        <w:rPr>
          <w:sz w:val="24"/>
          <w:szCs w:val="24"/>
        </w:rPr>
        <w:t xml:space="preserve"> one node, applying a hyperbolic tangent function outperformed the other models.</w:t>
      </w:r>
      <w:r w:rsidR="002E22D3">
        <w:rPr>
          <w:sz w:val="24"/>
          <w:szCs w:val="24"/>
        </w:rPr>
        <w:t xml:space="preserve"> </w:t>
      </w:r>
      <w:r w:rsidR="009D0551">
        <w:rPr>
          <w:sz w:val="24"/>
          <w:szCs w:val="24"/>
        </w:rPr>
        <w:t xml:space="preserve">Its RSquare value of 0.8904 was a significant improvement over the OLS </w:t>
      </w:r>
      <w:r w:rsidR="00A4573E">
        <w:rPr>
          <w:sz w:val="24"/>
          <w:szCs w:val="24"/>
        </w:rPr>
        <w:t xml:space="preserve">benchmark </w:t>
      </w:r>
      <w:r w:rsidR="009D0551">
        <w:rPr>
          <w:sz w:val="24"/>
          <w:szCs w:val="24"/>
        </w:rPr>
        <w:t>model, and marginally better than the other Boosted Neural Net configurations.</w:t>
      </w:r>
      <w:r w:rsidR="002E22D3">
        <w:rPr>
          <w:sz w:val="24"/>
          <w:szCs w:val="24"/>
        </w:rPr>
        <w:t xml:space="preserve"> </w:t>
      </w:r>
      <w:r w:rsidR="009D0551">
        <w:rPr>
          <w:sz w:val="24"/>
          <w:szCs w:val="24"/>
        </w:rPr>
        <w:lastRenderedPageBreak/>
        <w:t>The single-</w:t>
      </w:r>
      <w:r w:rsidR="00846091">
        <w:rPr>
          <w:sz w:val="24"/>
          <w:szCs w:val="24"/>
        </w:rPr>
        <w:t>node</w:t>
      </w:r>
      <w:r w:rsidR="009D0551">
        <w:rPr>
          <w:sz w:val="24"/>
          <w:szCs w:val="24"/>
        </w:rPr>
        <w:t xml:space="preserve"> model also had the lowest RASE and AAE values (3992.4 and 2324.0, respectively). This model will be more closely examined in the rest of this analysis.</w:t>
      </w:r>
    </w:p>
    <w:p w14:paraId="02023199" w14:textId="5BFD7EE1" w:rsidR="00AA5742" w:rsidRPr="007048A1" w:rsidRDefault="00AA5742" w:rsidP="00556E5D">
      <w:pPr>
        <w:jc w:val="center"/>
        <w:rPr>
          <w:sz w:val="24"/>
          <w:szCs w:val="24"/>
        </w:rPr>
      </w:pPr>
      <w:r w:rsidRPr="007048A1">
        <w:rPr>
          <w:b/>
          <w:bCs/>
          <w:sz w:val="24"/>
          <w:szCs w:val="24"/>
        </w:rPr>
        <w:t>Interpretation</w:t>
      </w:r>
    </w:p>
    <w:p w14:paraId="2F3F73B7" w14:textId="524634BD" w:rsidR="00750F5F" w:rsidRPr="00FC6CF9" w:rsidRDefault="00846091" w:rsidP="0084609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</w:t>
      </w:r>
      <w:r w:rsidR="00C07B27">
        <w:rPr>
          <w:rFonts w:cstheme="minorHAnsi"/>
          <w:sz w:val="24"/>
          <w:szCs w:val="24"/>
        </w:rPr>
        <w:t>single-node</w:t>
      </w:r>
      <w:r>
        <w:rPr>
          <w:rFonts w:cstheme="minorHAnsi"/>
          <w:sz w:val="24"/>
          <w:szCs w:val="24"/>
        </w:rPr>
        <w:t xml:space="preserve"> boosted neural net model achieve</w:t>
      </w:r>
      <w:r w:rsidR="009837B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optimal results after creating all 40 models. Variable importance analysis reveals that the binary variable Smoker is the most predictive of Charges. It is startling to find </w:t>
      </w:r>
      <w:r w:rsidR="005B00B8">
        <w:rPr>
          <w:rFonts w:cstheme="minorHAnsi"/>
          <w:sz w:val="24"/>
          <w:szCs w:val="24"/>
        </w:rPr>
        <w:t>that</w:t>
      </w:r>
      <w:r w:rsidR="000C7139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total effect </w:t>
      </w:r>
      <w:r w:rsidR="000C7139">
        <w:rPr>
          <w:rFonts w:cstheme="minorHAnsi"/>
          <w:sz w:val="24"/>
          <w:szCs w:val="24"/>
        </w:rPr>
        <w:t xml:space="preserve">of this one variable </w:t>
      </w:r>
      <w:r>
        <w:rPr>
          <w:rFonts w:cstheme="minorHAnsi"/>
          <w:sz w:val="24"/>
          <w:szCs w:val="24"/>
        </w:rPr>
        <w:t xml:space="preserve">is 82.1%. The next important variable is BMI, which has only a 23.1% total effect. </w:t>
      </w:r>
      <w:r w:rsidR="00FC6CF9">
        <w:rPr>
          <w:rFonts w:cstheme="minorHAnsi"/>
          <w:sz w:val="24"/>
          <w:szCs w:val="24"/>
        </w:rPr>
        <w:t xml:space="preserve">Surprisingly, </w:t>
      </w:r>
      <w:r>
        <w:rPr>
          <w:rFonts w:cstheme="minorHAnsi"/>
          <w:sz w:val="24"/>
          <w:szCs w:val="24"/>
        </w:rPr>
        <w:t xml:space="preserve">Age </w:t>
      </w:r>
      <w:r w:rsidR="00FC6CF9">
        <w:rPr>
          <w:rFonts w:cstheme="minorHAnsi"/>
          <w:sz w:val="24"/>
          <w:szCs w:val="24"/>
        </w:rPr>
        <w:t xml:space="preserve">comes in </w:t>
      </w:r>
      <w:r>
        <w:rPr>
          <w:rFonts w:cstheme="minorHAnsi"/>
          <w:sz w:val="24"/>
          <w:szCs w:val="24"/>
        </w:rPr>
        <w:t>a distant third</w:t>
      </w:r>
      <w:r w:rsidR="00FC6CF9">
        <w:rPr>
          <w:rFonts w:cstheme="minorHAnsi"/>
          <w:sz w:val="24"/>
          <w:szCs w:val="24"/>
        </w:rPr>
        <w:t xml:space="preserve"> place</w:t>
      </w:r>
      <w:r>
        <w:rPr>
          <w:rFonts w:cstheme="minorHAnsi"/>
          <w:sz w:val="24"/>
          <w:szCs w:val="24"/>
        </w:rPr>
        <w:t>, with a total effect of 3.9%. Children, Region, and Sex do not appear to be predictive of Charges.</w:t>
      </w:r>
    </w:p>
    <w:p w14:paraId="304703BB" w14:textId="77777777" w:rsidR="00750F5F" w:rsidRPr="00750F5F" w:rsidRDefault="00750F5F" w:rsidP="00750F5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0F5F">
        <w:rPr>
          <w:rFonts w:cstheme="minorHAnsi"/>
          <w:b/>
          <w:bCs/>
          <w:color w:val="000000"/>
          <w:sz w:val="24"/>
          <w:szCs w:val="24"/>
        </w:rPr>
        <w:t xml:space="preserve">Model </w:t>
      </w:r>
      <w:proofErr w:type="spellStart"/>
      <w:r w:rsidRPr="00750F5F">
        <w:rPr>
          <w:rFonts w:cstheme="minorHAnsi"/>
          <w:b/>
          <w:bCs/>
          <w:color w:val="000000"/>
          <w:sz w:val="24"/>
          <w:szCs w:val="24"/>
        </w:rPr>
        <w:t>NTanH</w:t>
      </w:r>
      <w:proofErr w:type="spellEnd"/>
      <w:r w:rsidRPr="00750F5F">
        <w:rPr>
          <w:rFonts w:cstheme="minorHAnsi"/>
          <w:b/>
          <w:bCs/>
          <w:color w:val="000000"/>
          <w:sz w:val="24"/>
          <w:szCs w:val="24"/>
        </w:rPr>
        <w:t>(1)</w:t>
      </w:r>
      <w:proofErr w:type="spellStart"/>
      <w:r w:rsidRPr="00750F5F">
        <w:rPr>
          <w:rFonts w:cstheme="minorHAnsi"/>
          <w:b/>
          <w:bCs/>
          <w:color w:val="000000"/>
          <w:sz w:val="24"/>
          <w:szCs w:val="24"/>
        </w:rPr>
        <w:t>NBoost</w:t>
      </w:r>
      <w:proofErr w:type="spellEnd"/>
      <w:r w:rsidRPr="00846091">
        <w:rPr>
          <w:rFonts w:cstheme="minorHAnsi"/>
          <w:b/>
          <w:bCs/>
          <w:color w:val="000000"/>
          <w:sz w:val="24"/>
          <w:szCs w:val="24"/>
        </w:rPr>
        <w:t>(40)</w:t>
      </w:r>
    </w:p>
    <w:p w14:paraId="35F31512" w14:textId="77777777" w:rsidR="00750F5F" w:rsidRPr="00750F5F" w:rsidRDefault="00750F5F" w:rsidP="00750F5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0F5F">
        <w:rPr>
          <w:rFonts w:cstheme="minorHAnsi"/>
          <w:b/>
          <w:bCs/>
          <w:color w:val="000000"/>
          <w:sz w:val="24"/>
          <w:szCs w:val="24"/>
        </w:rPr>
        <w:t>Variable Importance: Independent Uniform Inputs</w:t>
      </w:r>
    </w:p>
    <w:p w14:paraId="497C1AF2" w14:textId="77777777" w:rsidR="00750F5F" w:rsidRPr="00750F5F" w:rsidRDefault="00750F5F" w:rsidP="00750F5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0F5F">
        <w:rPr>
          <w:rFonts w:cstheme="minorHAnsi"/>
          <w:b/>
          <w:bCs/>
          <w:color w:val="000000"/>
          <w:sz w:val="24"/>
          <w:szCs w:val="24"/>
        </w:rPr>
        <w:t>Summary Report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0"/>
        <w:gridCol w:w="1205"/>
        <w:gridCol w:w="1205"/>
        <w:gridCol w:w="1670"/>
      </w:tblGrid>
      <w:tr w:rsidR="00750F5F" w14:paraId="7D54A88F" w14:textId="77777777" w:rsidTr="001D0B62">
        <w:trPr>
          <w:trHeight w:val="239"/>
          <w:tblHeader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392293BA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E8A09ED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Main Effect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0ABD49E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Total Effect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086D45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0F5F" w14:paraId="765B439F" w14:textId="77777777" w:rsidTr="001D0B62">
        <w:trPr>
          <w:trHeight w:val="239"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D37481" w14:textId="6BB4DCBF" w:rsidR="00750F5F" w:rsidRDefault="00846091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</w:t>
            </w:r>
            <w:r w:rsidR="00750F5F">
              <w:rPr>
                <w:rFonts w:ascii="Segoe UI" w:hAnsi="Segoe UI" w:cs="Segoe UI"/>
                <w:color w:val="000000"/>
                <w:sz w:val="18"/>
                <w:szCs w:val="18"/>
              </w:rPr>
              <w:t>moker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94AC2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0.726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5E2C6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7987CA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E37DCE" wp14:editId="115E371C">
                  <wp:extent cx="824230" cy="131445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5F" w14:paraId="7138D142" w14:textId="77777777" w:rsidTr="001D0B62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E128A" w14:textId="60B683B5" w:rsidR="00750F5F" w:rsidRDefault="00846091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</w:t>
            </w:r>
            <w:r w:rsidR="00750F5F">
              <w:rPr>
                <w:rFonts w:ascii="Segoe UI" w:hAnsi="Segoe UI" w:cs="Segoe UI"/>
                <w:color w:val="000000"/>
                <w:sz w:val="18"/>
                <w:szCs w:val="18"/>
              </w:rPr>
              <w:t>mi</w:t>
            </w:r>
            <w:proofErr w:type="spellEnd"/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5A01A3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0.137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FDAB53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0.231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25236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674D69B" wp14:editId="2B59E34F">
                  <wp:extent cx="824230" cy="131445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5F" w14:paraId="469BCA4C" w14:textId="77777777" w:rsidTr="001D0B62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C0C38B" w14:textId="53D67B0D" w:rsidR="00750F5F" w:rsidRDefault="00846091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</w:t>
            </w:r>
            <w:r w:rsidR="00750F5F">
              <w:rPr>
                <w:rFonts w:ascii="Segoe UI" w:hAnsi="Segoe UI" w:cs="Segoe UI"/>
                <w:color w:val="000000"/>
                <w:sz w:val="18"/>
                <w:szCs w:val="18"/>
              </w:rPr>
              <w:t>ge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1A7AFF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ED57C3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CA67C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720FDD" wp14:editId="5CD753AC">
                  <wp:extent cx="824230" cy="13144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5F" w14:paraId="4C4CFE26" w14:textId="77777777" w:rsidTr="001D0B62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CAB23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children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2E3C46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CB2C1C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8107A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BB1C4C7" wp14:editId="7DD6D138">
                  <wp:extent cx="824230" cy="13144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5F" w14:paraId="49D9C94E" w14:textId="77777777" w:rsidTr="001D0B62">
        <w:trPr>
          <w:trHeight w:val="239"/>
        </w:trPr>
        <w:tc>
          <w:tcPr>
            <w:tcW w:w="8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ECBF3" w14:textId="15D75445" w:rsidR="00750F5F" w:rsidRDefault="00846091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</w:t>
            </w:r>
            <w:r w:rsidR="00750F5F">
              <w:rPr>
                <w:rFonts w:ascii="Segoe UI" w:hAnsi="Segoe UI" w:cs="Segoe UI"/>
                <w:color w:val="000000"/>
                <w:sz w:val="18"/>
                <w:szCs w:val="18"/>
              </w:rPr>
              <w:t>egion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30270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5e-4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188BB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76C7D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2543C3" wp14:editId="71A55166">
                  <wp:extent cx="824230" cy="13144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5F" w14:paraId="30D5F92C" w14:textId="77777777" w:rsidTr="001D0B62">
        <w:trPr>
          <w:trHeight w:val="239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0CA3A1" w14:textId="27FA68B7" w:rsidR="00750F5F" w:rsidRDefault="00846091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</w:t>
            </w:r>
            <w:r w:rsidR="00750F5F">
              <w:rPr>
                <w:rFonts w:ascii="Segoe UI" w:hAnsi="Segoe UI" w:cs="Segoe UI"/>
                <w:color w:val="000000"/>
                <w:sz w:val="18"/>
                <w:szCs w:val="18"/>
              </w:rPr>
              <w:t>ex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E3FB6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7e-5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1C5C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2e-4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FB6D6" w14:textId="77777777" w:rsidR="00750F5F" w:rsidRDefault="00750F5F" w:rsidP="001D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E30B3C8" wp14:editId="5D6DF811">
                  <wp:extent cx="824230" cy="13144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04E18" w14:textId="76FB2F8E" w:rsidR="00AA5742" w:rsidRPr="00FC6CF9" w:rsidRDefault="00FC6CF9" w:rsidP="00926E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C6CF9">
        <w:rPr>
          <w:rFonts w:cstheme="minorHAnsi"/>
          <w:sz w:val="16"/>
          <w:szCs w:val="16"/>
        </w:rPr>
        <w:br/>
      </w:r>
      <w:r w:rsidR="009837BA">
        <w:rPr>
          <w:rFonts w:cstheme="minorHAnsi"/>
          <w:sz w:val="24"/>
          <w:szCs w:val="24"/>
        </w:rPr>
        <w:tab/>
      </w:r>
      <w:r w:rsidR="00C07B27">
        <w:rPr>
          <w:rFonts w:cstheme="minorHAnsi"/>
          <w:sz w:val="24"/>
          <w:szCs w:val="24"/>
        </w:rPr>
        <w:t>The Prediction Profiler shown below</w:t>
      </w:r>
      <w:r w:rsidR="009837BA">
        <w:rPr>
          <w:rFonts w:cstheme="minorHAnsi"/>
          <w:sz w:val="24"/>
          <w:szCs w:val="24"/>
        </w:rPr>
        <w:t xml:space="preserve"> confirms the variable importance relationships of Smoker, BMI, and Age with Charges.</w:t>
      </w:r>
      <w:r w:rsidR="002E22D3">
        <w:rPr>
          <w:rFonts w:cstheme="minorHAnsi"/>
          <w:sz w:val="24"/>
          <w:szCs w:val="24"/>
        </w:rPr>
        <w:t xml:space="preserve"> </w:t>
      </w:r>
      <w:r w:rsidR="005B00B8">
        <w:rPr>
          <w:rFonts w:cstheme="minorHAnsi"/>
          <w:sz w:val="24"/>
          <w:szCs w:val="24"/>
        </w:rPr>
        <w:t>These all have a positive correlation with medical costs.</w:t>
      </w:r>
      <w:r w:rsidR="002E22D3">
        <w:rPr>
          <w:rFonts w:cstheme="minorHAnsi"/>
          <w:sz w:val="24"/>
          <w:szCs w:val="24"/>
        </w:rPr>
        <w:t xml:space="preserve"> Alternating between “No” and “Yes” for the Smoker variable alone results in </w:t>
      </w:r>
      <w:r>
        <w:rPr>
          <w:rFonts w:cstheme="minorHAnsi"/>
          <w:sz w:val="24"/>
          <w:szCs w:val="24"/>
        </w:rPr>
        <w:t xml:space="preserve">a </w:t>
      </w:r>
      <w:r w:rsidR="002E22D3">
        <w:rPr>
          <w:rFonts w:cstheme="minorHAnsi"/>
          <w:sz w:val="24"/>
          <w:szCs w:val="24"/>
        </w:rPr>
        <w:t xml:space="preserve">more than four-fold increase to </w:t>
      </w:r>
      <w:r>
        <w:rPr>
          <w:rFonts w:cstheme="minorHAnsi"/>
          <w:sz w:val="24"/>
          <w:szCs w:val="24"/>
        </w:rPr>
        <w:t>C</w:t>
      </w:r>
      <w:r w:rsidR="002E22D3">
        <w:rPr>
          <w:rFonts w:cstheme="minorHAnsi"/>
          <w:sz w:val="24"/>
          <w:szCs w:val="24"/>
        </w:rPr>
        <w:t>harges.</w:t>
      </w:r>
    </w:p>
    <w:p w14:paraId="7CE89FBB" w14:textId="77777777" w:rsidR="00750F5F" w:rsidRPr="00BB3F53" w:rsidRDefault="00750F5F" w:rsidP="00750F5F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B3F53">
        <w:rPr>
          <w:rFonts w:cstheme="minorHAnsi"/>
          <w:b/>
          <w:bCs/>
          <w:color w:val="000000"/>
          <w:sz w:val="24"/>
          <w:szCs w:val="24"/>
        </w:rPr>
        <w:t>Prediction Profiler</w:t>
      </w:r>
    </w:p>
    <w:p w14:paraId="0344B775" w14:textId="77777777" w:rsidR="00750F5F" w:rsidRPr="00BB3F53" w:rsidRDefault="00750F5F" w:rsidP="00750F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B3F53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68B9208" wp14:editId="736E1266">
            <wp:extent cx="5514340" cy="1440815"/>
            <wp:effectExtent l="19050" t="19050" r="1016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40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EB3FB" w14:textId="17A11D3E" w:rsidR="00750F5F" w:rsidRDefault="00750F5F" w:rsidP="00750F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6B7B09" w14:textId="1ED8CE4B" w:rsidR="00926EBD" w:rsidRPr="00926EBD" w:rsidRDefault="00716567" w:rsidP="00926E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926EBD">
        <w:rPr>
          <w:rFonts w:cstheme="minorHAnsi"/>
          <w:color w:val="000000"/>
          <w:sz w:val="24"/>
          <w:szCs w:val="24"/>
        </w:rPr>
        <w:t xml:space="preserve">Adjusting values of each variable often shows how </w:t>
      </w:r>
      <w:r w:rsidR="002E22D3">
        <w:rPr>
          <w:rFonts w:cstheme="minorHAnsi"/>
          <w:color w:val="000000"/>
          <w:sz w:val="24"/>
          <w:szCs w:val="24"/>
        </w:rPr>
        <w:t>they</w:t>
      </w:r>
      <w:r w:rsidR="00926EBD">
        <w:rPr>
          <w:rFonts w:cstheme="minorHAnsi"/>
          <w:color w:val="000000"/>
          <w:sz w:val="24"/>
          <w:szCs w:val="24"/>
        </w:rPr>
        <w:t xml:space="preserve"> may </w:t>
      </w:r>
      <w:r w:rsidR="00BA018A">
        <w:rPr>
          <w:rFonts w:cstheme="minorHAnsi"/>
          <w:color w:val="000000"/>
          <w:sz w:val="24"/>
          <w:szCs w:val="24"/>
        </w:rPr>
        <w:t>influence</w:t>
      </w:r>
      <w:r w:rsidR="002E22D3">
        <w:rPr>
          <w:rFonts w:cstheme="minorHAnsi"/>
          <w:color w:val="000000"/>
          <w:sz w:val="24"/>
          <w:szCs w:val="24"/>
        </w:rPr>
        <w:t xml:space="preserve"> one another</w:t>
      </w:r>
      <w:r w:rsidR="00926EBD">
        <w:rPr>
          <w:rFonts w:cstheme="minorHAnsi"/>
          <w:color w:val="000000"/>
          <w:sz w:val="24"/>
          <w:szCs w:val="24"/>
        </w:rPr>
        <w:t>.</w:t>
      </w:r>
      <w:r w:rsidR="002E22D3">
        <w:rPr>
          <w:rFonts w:cstheme="minorHAnsi"/>
          <w:color w:val="000000"/>
          <w:sz w:val="24"/>
          <w:szCs w:val="24"/>
        </w:rPr>
        <w:t xml:space="preserve"> </w:t>
      </w:r>
      <w:r w:rsidR="00926EBD">
        <w:rPr>
          <w:rFonts w:cstheme="minorHAnsi"/>
          <w:color w:val="000000"/>
          <w:sz w:val="24"/>
          <w:szCs w:val="24"/>
        </w:rPr>
        <w:t>Toggling the Smoker variable to “Yes</w:t>
      </w:r>
      <w:r w:rsidR="002E22D3">
        <w:rPr>
          <w:rFonts w:cstheme="minorHAnsi"/>
          <w:color w:val="000000"/>
          <w:sz w:val="24"/>
          <w:szCs w:val="24"/>
        </w:rPr>
        <w:t>,</w:t>
      </w:r>
      <w:r w:rsidR="00926EBD">
        <w:rPr>
          <w:rFonts w:cstheme="minorHAnsi"/>
          <w:color w:val="000000"/>
          <w:sz w:val="24"/>
          <w:szCs w:val="24"/>
        </w:rPr>
        <w:t>”</w:t>
      </w:r>
      <w:r w:rsidR="002E22D3">
        <w:rPr>
          <w:rFonts w:cstheme="minorHAnsi"/>
          <w:color w:val="000000"/>
          <w:sz w:val="24"/>
          <w:szCs w:val="24"/>
        </w:rPr>
        <w:t xml:space="preserve"> for example,</w:t>
      </w:r>
      <w:r w:rsidR="00926EBD">
        <w:rPr>
          <w:rFonts w:cstheme="minorHAnsi"/>
          <w:color w:val="000000"/>
          <w:sz w:val="24"/>
          <w:szCs w:val="24"/>
        </w:rPr>
        <w:t xml:space="preserve"> reveals a more dramatic curve of BMI in </w:t>
      </w:r>
      <w:r w:rsidR="00926EBD">
        <w:rPr>
          <w:rFonts w:cstheme="minorHAnsi"/>
          <w:color w:val="000000"/>
          <w:sz w:val="24"/>
          <w:szCs w:val="24"/>
        </w:rPr>
        <w:lastRenderedPageBreak/>
        <w:t>relation to Charges.</w:t>
      </w:r>
      <w:r w:rsidR="002E22D3">
        <w:rPr>
          <w:rFonts w:cstheme="minorHAnsi"/>
          <w:color w:val="000000"/>
          <w:sz w:val="24"/>
          <w:szCs w:val="24"/>
        </w:rPr>
        <w:t xml:space="preserve"> </w:t>
      </w:r>
      <w:r w:rsidR="00926EBD">
        <w:rPr>
          <w:rFonts w:cstheme="minorHAnsi"/>
          <w:color w:val="000000"/>
          <w:sz w:val="24"/>
          <w:szCs w:val="24"/>
        </w:rPr>
        <w:t xml:space="preserve">However, adjusting any of the other variables does not have a similar </w:t>
      </w:r>
      <w:r w:rsidR="00BA018A">
        <w:rPr>
          <w:rFonts w:cstheme="minorHAnsi"/>
          <w:color w:val="000000"/>
          <w:sz w:val="24"/>
          <w:szCs w:val="24"/>
        </w:rPr>
        <w:t>effect</w:t>
      </w:r>
      <w:r w:rsidR="00926EBD">
        <w:rPr>
          <w:rFonts w:cstheme="minorHAnsi"/>
          <w:color w:val="000000"/>
          <w:sz w:val="24"/>
          <w:szCs w:val="24"/>
        </w:rPr>
        <w:t xml:space="preserve"> </w:t>
      </w:r>
      <w:r w:rsidR="00BA018A">
        <w:rPr>
          <w:rFonts w:cstheme="minorHAnsi"/>
          <w:color w:val="000000"/>
          <w:sz w:val="24"/>
          <w:szCs w:val="24"/>
        </w:rPr>
        <w:t xml:space="preserve">on </w:t>
      </w:r>
      <w:r w:rsidR="00926EBD">
        <w:rPr>
          <w:rFonts w:cstheme="minorHAnsi"/>
          <w:color w:val="000000"/>
          <w:sz w:val="24"/>
          <w:szCs w:val="24"/>
        </w:rPr>
        <w:t>their counterparts.</w:t>
      </w:r>
      <w:r w:rsidR="002E22D3">
        <w:rPr>
          <w:rFonts w:cstheme="minorHAnsi"/>
          <w:color w:val="000000"/>
          <w:sz w:val="24"/>
          <w:szCs w:val="24"/>
        </w:rPr>
        <w:t xml:space="preserve"> </w:t>
      </w:r>
      <w:r w:rsidR="00926EBD">
        <w:rPr>
          <w:rFonts w:cstheme="minorHAnsi"/>
          <w:color w:val="000000"/>
          <w:sz w:val="24"/>
          <w:szCs w:val="24"/>
        </w:rPr>
        <w:t xml:space="preserve">Smoking indeed does appear to have the greatest </w:t>
      </w:r>
      <w:r w:rsidR="00BA018A">
        <w:rPr>
          <w:rFonts w:cstheme="minorHAnsi"/>
          <w:color w:val="000000"/>
          <w:sz w:val="24"/>
          <w:szCs w:val="24"/>
        </w:rPr>
        <w:t xml:space="preserve">impact on </w:t>
      </w:r>
      <w:r w:rsidR="00926EBD">
        <w:rPr>
          <w:rFonts w:cstheme="minorHAnsi"/>
          <w:color w:val="000000"/>
          <w:sz w:val="24"/>
          <w:szCs w:val="24"/>
        </w:rPr>
        <w:t>medical costs and overall health.</w:t>
      </w:r>
    </w:p>
    <w:p w14:paraId="4E940A58" w14:textId="6FDE16C5" w:rsidR="00111D3B" w:rsidRPr="00716567" w:rsidRDefault="00926EBD" w:rsidP="0071656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16567">
        <w:rPr>
          <w:rFonts w:cstheme="minorHAnsi"/>
          <w:sz w:val="24"/>
          <w:szCs w:val="24"/>
        </w:rPr>
        <w:t xml:space="preserve">Using the </w:t>
      </w:r>
      <w:r w:rsidR="002E22D3">
        <w:rPr>
          <w:rFonts w:cstheme="minorHAnsi"/>
          <w:sz w:val="24"/>
          <w:szCs w:val="24"/>
        </w:rPr>
        <w:t xml:space="preserve">single-node </w:t>
      </w:r>
      <w:r w:rsidR="00716567">
        <w:rPr>
          <w:rFonts w:cstheme="minorHAnsi"/>
          <w:sz w:val="24"/>
          <w:szCs w:val="24"/>
        </w:rPr>
        <w:t>Boosted Neural Net model</w:t>
      </w:r>
      <w:r w:rsidR="00111D3B" w:rsidRPr="00BB3F53">
        <w:rPr>
          <w:rFonts w:cstheme="minorHAnsi"/>
          <w:sz w:val="24"/>
          <w:szCs w:val="24"/>
        </w:rPr>
        <w:t xml:space="preserve">, </w:t>
      </w:r>
      <w:r w:rsidR="00716567">
        <w:rPr>
          <w:rFonts w:cstheme="minorHAnsi"/>
          <w:sz w:val="24"/>
          <w:szCs w:val="24"/>
        </w:rPr>
        <w:t xml:space="preserve">we are able to predict the medical costs for an individual with these </w:t>
      </w:r>
      <w:r w:rsidR="002E22D3">
        <w:rPr>
          <w:rFonts w:cstheme="minorHAnsi"/>
          <w:sz w:val="24"/>
          <w:szCs w:val="24"/>
        </w:rPr>
        <w:t xml:space="preserve">sample </w:t>
      </w:r>
      <w:r w:rsidR="00FC6CF9">
        <w:rPr>
          <w:rFonts w:cstheme="minorHAnsi"/>
          <w:sz w:val="24"/>
          <w:szCs w:val="24"/>
        </w:rPr>
        <w:t>traits</w:t>
      </w:r>
      <w:r w:rsidR="00716567">
        <w:rPr>
          <w:rFonts w:cstheme="minorHAnsi"/>
          <w:sz w:val="24"/>
          <w:szCs w:val="24"/>
        </w:rPr>
        <w:t xml:space="preserve">: </w:t>
      </w:r>
      <w:r w:rsidR="00111D3B" w:rsidRPr="00BB3F53">
        <w:rPr>
          <w:rFonts w:cstheme="minorHAnsi"/>
          <w:sz w:val="24"/>
          <w:szCs w:val="24"/>
        </w:rPr>
        <w:t>45 year</w:t>
      </w:r>
      <w:r w:rsidR="00716567">
        <w:rPr>
          <w:rFonts w:cstheme="minorHAnsi"/>
          <w:sz w:val="24"/>
          <w:szCs w:val="24"/>
        </w:rPr>
        <w:t>s</w:t>
      </w:r>
      <w:r w:rsidR="00111D3B" w:rsidRPr="00BB3F53">
        <w:rPr>
          <w:rFonts w:cstheme="minorHAnsi"/>
          <w:sz w:val="24"/>
          <w:szCs w:val="24"/>
        </w:rPr>
        <w:t xml:space="preserve"> old</w:t>
      </w:r>
      <w:r w:rsidR="00716567">
        <w:rPr>
          <w:rFonts w:cstheme="minorHAnsi"/>
          <w:sz w:val="24"/>
          <w:szCs w:val="24"/>
        </w:rPr>
        <w:t>,</w:t>
      </w:r>
      <w:r w:rsidR="00111D3B" w:rsidRPr="00BB3F53">
        <w:rPr>
          <w:rFonts w:cstheme="minorHAnsi"/>
          <w:sz w:val="24"/>
          <w:szCs w:val="24"/>
        </w:rPr>
        <w:t xml:space="preserve"> non-smoker</w:t>
      </w:r>
      <w:r w:rsidR="00716567">
        <w:rPr>
          <w:rFonts w:cstheme="minorHAnsi"/>
          <w:sz w:val="24"/>
          <w:szCs w:val="24"/>
        </w:rPr>
        <w:t>,</w:t>
      </w:r>
      <w:r w:rsidR="00111D3B" w:rsidRPr="00BB3F53">
        <w:rPr>
          <w:rFonts w:cstheme="minorHAnsi"/>
          <w:sz w:val="24"/>
          <w:szCs w:val="24"/>
        </w:rPr>
        <w:t xml:space="preserve"> male</w:t>
      </w:r>
      <w:r w:rsidR="00716567">
        <w:rPr>
          <w:rFonts w:cstheme="minorHAnsi"/>
          <w:sz w:val="24"/>
          <w:szCs w:val="24"/>
        </w:rPr>
        <w:t>,</w:t>
      </w:r>
      <w:r w:rsidR="00111D3B" w:rsidRPr="00BB3F53">
        <w:rPr>
          <w:rFonts w:cstheme="minorHAnsi"/>
          <w:sz w:val="24"/>
          <w:szCs w:val="24"/>
        </w:rPr>
        <w:t xml:space="preserve"> BMI of 38</w:t>
      </w:r>
      <w:r w:rsidR="00716567">
        <w:rPr>
          <w:rFonts w:cstheme="minorHAnsi"/>
          <w:sz w:val="24"/>
          <w:szCs w:val="24"/>
        </w:rPr>
        <w:t xml:space="preserve">, </w:t>
      </w:r>
      <w:r w:rsidR="00111D3B" w:rsidRPr="00BB3F53">
        <w:rPr>
          <w:rFonts w:cstheme="minorHAnsi"/>
          <w:sz w:val="24"/>
          <w:szCs w:val="24"/>
        </w:rPr>
        <w:t>from the southeast</w:t>
      </w:r>
      <w:r w:rsidR="00716567">
        <w:rPr>
          <w:rFonts w:cstheme="minorHAnsi"/>
          <w:sz w:val="24"/>
          <w:szCs w:val="24"/>
        </w:rPr>
        <w:t xml:space="preserve"> region</w:t>
      </w:r>
      <w:r w:rsidR="00111D3B" w:rsidRPr="00BB3F53">
        <w:rPr>
          <w:rFonts w:cstheme="minorHAnsi"/>
          <w:sz w:val="24"/>
          <w:szCs w:val="24"/>
        </w:rPr>
        <w:t xml:space="preserve">, </w:t>
      </w:r>
      <w:r w:rsidR="00716567">
        <w:rPr>
          <w:rFonts w:cstheme="minorHAnsi"/>
          <w:sz w:val="24"/>
          <w:szCs w:val="24"/>
        </w:rPr>
        <w:t xml:space="preserve">with </w:t>
      </w:r>
      <w:r w:rsidR="00111D3B" w:rsidRPr="00BB3F53">
        <w:rPr>
          <w:rFonts w:cstheme="minorHAnsi"/>
          <w:sz w:val="24"/>
          <w:szCs w:val="24"/>
        </w:rPr>
        <w:t>2 children.</w:t>
      </w:r>
      <w:r w:rsidR="002E22D3">
        <w:rPr>
          <w:rFonts w:cstheme="minorHAnsi"/>
          <w:sz w:val="24"/>
          <w:szCs w:val="24"/>
        </w:rPr>
        <w:t xml:space="preserve"> </w:t>
      </w:r>
      <w:r w:rsidR="00716567">
        <w:rPr>
          <w:rFonts w:cstheme="minorHAnsi"/>
          <w:sz w:val="24"/>
          <w:szCs w:val="24"/>
        </w:rPr>
        <w:t xml:space="preserve">The predicted medical costs for this individual </w:t>
      </w:r>
      <w:r w:rsidR="00670DF1">
        <w:rPr>
          <w:rFonts w:cstheme="minorHAnsi"/>
          <w:sz w:val="24"/>
          <w:szCs w:val="24"/>
        </w:rPr>
        <w:t>amount</w:t>
      </w:r>
      <w:r w:rsidR="00716567">
        <w:rPr>
          <w:rFonts w:cstheme="minorHAnsi"/>
          <w:sz w:val="24"/>
          <w:szCs w:val="24"/>
        </w:rPr>
        <w:t xml:space="preserve"> to $10,078.30.</w:t>
      </w:r>
      <w:r w:rsidR="002E22D3">
        <w:rPr>
          <w:rFonts w:cstheme="minorHAnsi"/>
          <w:sz w:val="24"/>
          <w:szCs w:val="24"/>
        </w:rPr>
        <w:t xml:space="preserve"> </w:t>
      </w:r>
      <w:r w:rsidR="00716567">
        <w:rPr>
          <w:rFonts w:cstheme="minorHAnsi"/>
          <w:sz w:val="24"/>
          <w:szCs w:val="24"/>
        </w:rPr>
        <w:t>This is represented by the Prediction Profiler below, applying the appropriately adjusted values.</w:t>
      </w:r>
    </w:p>
    <w:p w14:paraId="0C4556F9" w14:textId="044327EF" w:rsidR="00B27605" w:rsidRPr="00B27605" w:rsidRDefault="00750F5F" w:rsidP="00B27605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B3F53">
        <w:rPr>
          <w:rFonts w:cstheme="minorHAnsi"/>
          <w:b/>
          <w:bCs/>
          <w:color w:val="000000"/>
          <w:sz w:val="24"/>
          <w:szCs w:val="24"/>
        </w:rPr>
        <w:t>Prediction Profiler - Sample Case</w:t>
      </w:r>
    </w:p>
    <w:p w14:paraId="09B51B7B" w14:textId="361C6E57" w:rsidR="00B27605" w:rsidRPr="00FC6CF9" w:rsidRDefault="00B27605" w:rsidP="00FC6CF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82A11E6" wp14:editId="3658FD30">
            <wp:extent cx="5514340" cy="1440815"/>
            <wp:effectExtent l="19050" t="19050" r="10160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40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7605" w:rsidRPr="00FC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auto"/>
    <w:pitch w:val="variable"/>
    <w:sig w:usb0="00000001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44E3"/>
    <w:multiLevelType w:val="multilevel"/>
    <w:tmpl w:val="0BBC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2"/>
    <w:rsid w:val="000C1828"/>
    <w:rsid w:val="000C7139"/>
    <w:rsid w:val="00111D3B"/>
    <w:rsid w:val="001C080B"/>
    <w:rsid w:val="001D7660"/>
    <w:rsid w:val="001F1FC7"/>
    <w:rsid w:val="00210D4D"/>
    <w:rsid w:val="00284231"/>
    <w:rsid w:val="002B4185"/>
    <w:rsid w:val="002D1634"/>
    <w:rsid w:val="002E22D3"/>
    <w:rsid w:val="00320437"/>
    <w:rsid w:val="003B1676"/>
    <w:rsid w:val="004A24BE"/>
    <w:rsid w:val="004A689C"/>
    <w:rsid w:val="0050121F"/>
    <w:rsid w:val="00512A4A"/>
    <w:rsid w:val="00513AEB"/>
    <w:rsid w:val="00556E5D"/>
    <w:rsid w:val="005A6439"/>
    <w:rsid w:val="005B00B8"/>
    <w:rsid w:val="006068AB"/>
    <w:rsid w:val="00670DF1"/>
    <w:rsid w:val="00677778"/>
    <w:rsid w:val="007048A1"/>
    <w:rsid w:val="00716567"/>
    <w:rsid w:val="00750F5F"/>
    <w:rsid w:val="00846091"/>
    <w:rsid w:val="00893444"/>
    <w:rsid w:val="008B04A6"/>
    <w:rsid w:val="00900828"/>
    <w:rsid w:val="00926EBD"/>
    <w:rsid w:val="009837BA"/>
    <w:rsid w:val="009850B7"/>
    <w:rsid w:val="009864AF"/>
    <w:rsid w:val="009D0551"/>
    <w:rsid w:val="00A34ADC"/>
    <w:rsid w:val="00A4573E"/>
    <w:rsid w:val="00A81098"/>
    <w:rsid w:val="00AA5742"/>
    <w:rsid w:val="00AA6D72"/>
    <w:rsid w:val="00AB4D84"/>
    <w:rsid w:val="00B27605"/>
    <w:rsid w:val="00B677CD"/>
    <w:rsid w:val="00B87962"/>
    <w:rsid w:val="00BA018A"/>
    <w:rsid w:val="00BA2411"/>
    <w:rsid w:val="00BA5A4F"/>
    <w:rsid w:val="00BA7064"/>
    <w:rsid w:val="00BB3F53"/>
    <w:rsid w:val="00BF7B89"/>
    <w:rsid w:val="00C07B27"/>
    <w:rsid w:val="00C903AB"/>
    <w:rsid w:val="00D2146F"/>
    <w:rsid w:val="00FA28D7"/>
    <w:rsid w:val="00FC5D61"/>
    <w:rsid w:val="00FC6CF9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E4B5"/>
  <w15:chartTrackingRefBased/>
  <w15:docId w15:val="{CE525421-6242-43FD-8119-6BEE3858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46F"/>
    <w:rPr>
      <w:b/>
      <w:bCs/>
    </w:rPr>
  </w:style>
  <w:style w:type="character" w:styleId="Emphasis">
    <w:name w:val="Emphasis"/>
    <w:basedOn w:val="DefaultParagraphFont"/>
    <w:uiPriority w:val="20"/>
    <w:qFormat/>
    <w:rsid w:val="00D21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43</cp:revision>
  <dcterms:created xsi:type="dcterms:W3CDTF">2021-06-14T11:49:00Z</dcterms:created>
  <dcterms:modified xsi:type="dcterms:W3CDTF">2021-06-20T15:35:00Z</dcterms:modified>
</cp:coreProperties>
</file>