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00" w:rsidRDefault="00B03400" w:rsidP="00E3220D">
      <w:pPr>
        <w:jc w:val="center"/>
        <w:rPr>
          <w:sz w:val="96"/>
          <w:szCs w:val="96"/>
          <w:u w:val="single"/>
        </w:rPr>
      </w:pPr>
    </w:p>
    <w:p w:rsidR="00B03400" w:rsidRDefault="00B03400" w:rsidP="00E3220D">
      <w:pPr>
        <w:jc w:val="center"/>
        <w:rPr>
          <w:sz w:val="96"/>
          <w:szCs w:val="96"/>
          <w:u w:val="single"/>
        </w:rPr>
      </w:pPr>
    </w:p>
    <w:p w:rsidR="00B03400" w:rsidRDefault="00B03400" w:rsidP="00E3220D">
      <w:pPr>
        <w:jc w:val="center"/>
        <w:rPr>
          <w:sz w:val="96"/>
          <w:szCs w:val="96"/>
          <w:u w:val="single"/>
        </w:rPr>
      </w:pPr>
    </w:p>
    <w:p w:rsidR="00DC60CA" w:rsidRPr="00B03400" w:rsidRDefault="00B03400" w:rsidP="00E3220D">
      <w:pPr>
        <w:jc w:val="center"/>
        <w:rPr>
          <w:sz w:val="72"/>
          <w:szCs w:val="72"/>
          <w:u w:val="single"/>
        </w:rPr>
      </w:pPr>
      <w:r w:rsidRPr="00B03400">
        <w:rPr>
          <w:sz w:val="72"/>
          <w:szCs w:val="72"/>
          <w:u w:val="single"/>
        </w:rPr>
        <w:t>PLAN DE GESTIÓN DE CAMBIOS</w: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B03400">
      <w:pPr>
        <w:pStyle w:val="Ttulo"/>
      </w:pPr>
      <w:r>
        <w:lastRenderedPageBreak/>
        <w:t xml:space="preserve">Revisión Histórica </w:t>
      </w:r>
    </w:p>
    <w:p w:rsidR="00B03400" w:rsidRPr="007E5ECC" w:rsidRDefault="00B03400" w:rsidP="00B03400"/>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3400" w:rsidRPr="00C010D6" w:rsidTr="0090778F">
        <w:tc>
          <w:tcPr>
            <w:tcW w:w="230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Pr>
                <w:b/>
                <w:color w:val="FFFFFF" w:themeColor="background1"/>
                <w:sz w:val="22"/>
              </w:rPr>
              <w:t>Fecha</w:t>
            </w:r>
          </w:p>
        </w:tc>
        <w:tc>
          <w:tcPr>
            <w:tcW w:w="1152"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Versión</w:t>
            </w:r>
          </w:p>
        </w:tc>
        <w:tc>
          <w:tcPr>
            <w:tcW w:w="374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Descripción</w:t>
            </w:r>
          </w:p>
        </w:tc>
        <w:tc>
          <w:tcPr>
            <w:tcW w:w="2304" w:type="dxa"/>
            <w:shd w:val="clear" w:color="auto" w:fill="808080" w:themeFill="background1" w:themeFillShade="80"/>
          </w:tcPr>
          <w:p w:rsidR="00B03400" w:rsidRPr="00C010D6" w:rsidRDefault="00B03400" w:rsidP="0090778F">
            <w:pPr>
              <w:pStyle w:val="Tabletext"/>
              <w:jc w:val="center"/>
              <w:rPr>
                <w:b/>
                <w:color w:val="FFFFFF" w:themeColor="background1"/>
                <w:sz w:val="22"/>
              </w:rPr>
            </w:pPr>
            <w:r w:rsidRPr="00C010D6">
              <w:rPr>
                <w:b/>
                <w:color w:val="FFFFFF" w:themeColor="background1"/>
                <w:sz w:val="22"/>
              </w:rPr>
              <w:t>Autor</w:t>
            </w:r>
          </w:p>
        </w:tc>
      </w:tr>
      <w:tr w:rsidR="00B03400" w:rsidTr="0090778F">
        <w:tc>
          <w:tcPr>
            <w:tcW w:w="2304" w:type="dxa"/>
          </w:tcPr>
          <w:p w:rsidR="00B03400" w:rsidRDefault="00B03400" w:rsidP="0090778F">
            <w:pPr>
              <w:pStyle w:val="Tabletext"/>
              <w:jc w:val="center"/>
            </w:pPr>
            <w:r>
              <w:t>&lt;</w:t>
            </w:r>
            <w:r>
              <w:t>30</w:t>
            </w:r>
            <w:r>
              <w:t>/ mayo /2018&gt;</w:t>
            </w:r>
          </w:p>
        </w:tc>
        <w:tc>
          <w:tcPr>
            <w:tcW w:w="1152" w:type="dxa"/>
          </w:tcPr>
          <w:p w:rsidR="00B03400" w:rsidRDefault="00B03400" w:rsidP="0090778F">
            <w:pPr>
              <w:pStyle w:val="Tabletext"/>
              <w:jc w:val="center"/>
            </w:pPr>
            <w:r>
              <w:t>&lt;1.0&gt;</w:t>
            </w:r>
          </w:p>
        </w:tc>
        <w:tc>
          <w:tcPr>
            <w:tcW w:w="3744" w:type="dxa"/>
          </w:tcPr>
          <w:p w:rsidR="00B03400" w:rsidRDefault="006E76AF" w:rsidP="0090778F">
            <w:pPr>
              <w:pStyle w:val="Tabletext"/>
              <w:jc w:val="center"/>
            </w:pPr>
            <w:r>
              <w:t>Roles del área de gestión, tipos y estado de cambios.</w:t>
            </w:r>
          </w:p>
        </w:tc>
        <w:tc>
          <w:tcPr>
            <w:tcW w:w="2304" w:type="dxa"/>
          </w:tcPr>
          <w:p w:rsidR="00B03400" w:rsidRDefault="006E76AF" w:rsidP="0090778F">
            <w:pPr>
              <w:pStyle w:val="Tabletext"/>
              <w:jc w:val="center"/>
            </w:pPr>
            <w:r>
              <w:t>Vásquez Yuto Abel</w:t>
            </w:r>
          </w:p>
        </w:tc>
      </w:tr>
    </w:tbl>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sdt>
      <w:sdtPr>
        <w:rPr>
          <w:lang w:val="es-ES"/>
        </w:rPr>
        <w:id w:val="15332327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17AF9" w:rsidRDefault="00917AF9">
          <w:pPr>
            <w:pStyle w:val="TtuloTDC"/>
            <w:rPr>
              <w:lang w:val="es-ES"/>
            </w:rPr>
          </w:pPr>
          <w:r>
            <w:rPr>
              <w:lang w:val="es-ES"/>
            </w:rPr>
            <w:t>Índice</w:t>
          </w:r>
        </w:p>
        <w:p w:rsidR="00917AF9" w:rsidRPr="00917AF9" w:rsidRDefault="00917AF9" w:rsidP="00917AF9">
          <w:pPr>
            <w:rPr>
              <w:lang w:val="es-ES" w:eastAsia="es-PE"/>
            </w:rPr>
          </w:pPr>
        </w:p>
        <w:p w:rsidR="00917AF9" w:rsidRDefault="00917AF9">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0108828" w:history="1">
            <w:r w:rsidRPr="007D4082">
              <w:rPr>
                <w:rStyle w:val="Hipervnculo"/>
                <w:noProof/>
              </w:rPr>
              <w:t>1.</w:t>
            </w:r>
            <w:r>
              <w:rPr>
                <w:rFonts w:eastAsiaTheme="minorEastAsia"/>
                <w:noProof/>
                <w:lang w:eastAsia="es-PE"/>
              </w:rPr>
              <w:tab/>
            </w:r>
            <w:r w:rsidRPr="007D4082">
              <w:rPr>
                <w:rStyle w:val="Hipervnculo"/>
                <w:noProof/>
              </w:rPr>
              <w:t>Roles del área de gestión de cambios</w:t>
            </w:r>
            <w:r>
              <w:rPr>
                <w:noProof/>
                <w:webHidden/>
              </w:rPr>
              <w:tab/>
            </w:r>
            <w:r>
              <w:rPr>
                <w:noProof/>
                <w:webHidden/>
              </w:rPr>
              <w:fldChar w:fldCharType="begin"/>
            </w:r>
            <w:r>
              <w:rPr>
                <w:noProof/>
                <w:webHidden/>
              </w:rPr>
              <w:instrText xml:space="preserve"> PAGEREF _Toc10108828 \h </w:instrText>
            </w:r>
            <w:r>
              <w:rPr>
                <w:noProof/>
                <w:webHidden/>
              </w:rPr>
            </w:r>
            <w:r>
              <w:rPr>
                <w:noProof/>
                <w:webHidden/>
              </w:rPr>
              <w:fldChar w:fldCharType="separate"/>
            </w:r>
            <w:r>
              <w:rPr>
                <w:noProof/>
                <w:webHidden/>
              </w:rPr>
              <w:t>4</w:t>
            </w:r>
            <w:r>
              <w:rPr>
                <w:noProof/>
                <w:webHidden/>
              </w:rPr>
              <w:fldChar w:fldCharType="end"/>
            </w:r>
          </w:hyperlink>
        </w:p>
        <w:p w:rsidR="00917AF9" w:rsidRDefault="00917AF9">
          <w:pPr>
            <w:pStyle w:val="TDC1"/>
            <w:tabs>
              <w:tab w:val="left" w:pos="440"/>
              <w:tab w:val="right" w:leader="dot" w:pos="8494"/>
            </w:tabs>
            <w:rPr>
              <w:rFonts w:eastAsiaTheme="minorEastAsia"/>
              <w:noProof/>
              <w:lang w:eastAsia="es-PE"/>
            </w:rPr>
          </w:pPr>
          <w:hyperlink w:anchor="_Toc10108829" w:history="1">
            <w:r w:rsidRPr="007D4082">
              <w:rPr>
                <w:rStyle w:val="Hipervnculo"/>
                <w:noProof/>
              </w:rPr>
              <w:t>2.</w:t>
            </w:r>
            <w:r>
              <w:rPr>
                <w:rFonts w:eastAsiaTheme="minorEastAsia"/>
                <w:noProof/>
                <w:lang w:eastAsia="es-PE"/>
              </w:rPr>
              <w:tab/>
            </w:r>
            <w:r w:rsidRPr="007D4082">
              <w:rPr>
                <w:rStyle w:val="Hipervnculo"/>
                <w:noProof/>
              </w:rPr>
              <w:t>Estados de cambio</w:t>
            </w:r>
            <w:r>
              <w:rPr>
                <w:noProof/>
                <w:webHidden/>
              </w:rPr>
              <w:tab/>
            </w:r>
            <w:r>
              <w:rPr>
                <w:noProof/>
                <w:webHidden/>
              </w:rPr>
              <w:fldChar w:fldCharType="begin"/>
            </w:r>
            <w:r>
              <w:rPr>
                <w:noProof/>
                <w:webHidden/>
              </w:rPr>
              <w:instrText xml:space="preserve"> PAGEREF _Toc10108829 \h </w:instrText>
            </w:r>
            <w:r>
              <w:rPr>
                <w:noProof/>
                <w:webHidden/>
              </w:rPr>
            </w:r>
            <w:r>
              <w:rPr>
                <w:noProof/>
                <w:webHidden/>
              </w:rPr>
              <w:fldChar w:fldCharType="separate"/>
            </w:r>
            <w:r>
              <w:rPr>
                <w:noProof/>
                <w:webHidden/>
              </w:rPr>
              <w:t>5</w:t>
            </w:r>
            <w:r>
              <w:rPr>
                <w:noProof/>
                <w:webHidden/>
              </w:rPr>
              <w:fldChar w:fldCharType="end"/>
            </w:r>
          </w:hyperlink>
        </w:p>
        <w:p w:rsidR="00917AF9" w:rsidRDefault="00917AF9">
          <w:pPr>
            <w:pStyle w:val="TDC1"/>
            <w:tabs>
              <w:tab w:val="left" w:pos="440"/>
              <w:tab w:val="right" w:leader="dot" w:pos="8494"/>
            </w:tabs>
            <w:rPr>
              <w:rFonts w:eastAsiaTheme="minorEastAsia"/>
              <w:noProof/>
              <w:lang w:eastAsia="es-PE"/>
            </w:rPr>
          </w:pPr>
          <w:hyperlink w:anchor="_Toc10108830" w:history="1">
            <w:r w:rsidRPr="007D4082">
              <w:rPr>
                <w:rStyle w:val="Hipervnculo"/>
                <w:noProof/>
              </w:rPr>
              <w:t>3.</w:t>
            </w:r>
            <w:r>
              <w:rPr>
                <w:rFonts w:eastAsiaTheme="minorEastAsia"/>
                <w:noProof/>
                <w:lang w:eastAsia="es-PE"/>
              </w:rPr>
              <w:tab/>
            </w:r>
            <w:r w:rsidRPr="007D4082">
              <w:rPr>
                <w:rStyle w:val="Hipervnculo"/>
                <w:noProof/>
              </w:rPr>
              <w:t>Tipos de cambios</w:t>
            </w:r>
            <w:r>
              <w:rPr>
                <w:noProof/>
                <w:webHidden/>
              </w:rPr>
              <w:tab/>
            </w:r>
            <w:r>
              <w:rPr>
                <w:noProof/>
                <w:webHidden/>
              </w:rPr>
              <w:fldChar w:fldCharType="begin"/>
            </w:r>
            <w:r>
              <w:rPr>
                <w:noProof/>
                <w:webHidden/>
              </w:rPr>
              <w:instrText xml:space="preserve"> PAGEREF _Toc10108830 \h </w:instrText>
            </w:r>
            <w:r>
              <w:rPr>
                <w:noProof/>
                <w:webHidden/>
              </w:rPr>
            </w:r>
            <w:r>
              <w:rPr>
                <w:noProof/>
                <w:webHidden/>
              </w:rPr>
              <w:fldChar w:fldCharType="separate"/>
            </w:r>
            <w:r>
              <w:rPr>
                <w:noProof/>
                <w:webHidden/>
              </w:rPr>
              <w:t>6</w:t>
            </w:r>
            <w:r>
              <w:rPr>
                <w:noProof/>
                <w:webHidden/>
              </w:rPr>
              <w:fldChar w:fldCharType="end"/>
            </w:r>
          </w:hyperlink>
        </w:p>
        <w:p w:rsidR="00917AF9" w:rsidRDefault="00917AF9">
          <w:r>
            <w:rPr>
              <w:b/>
              <w:bCs/>
              <w:lang w:val="es-ES"/>
            </w:rPr>
            <w:fldChar w:fldCharType="end"/>
          </w:r>
        </w:p>
      </w:sdtContent>
    </w:sdt>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Pr="00E3220D" w:rsidRDefault="00917AF9" w:rsidP="00E3220D">
      <w:pPr>
        <w:jc w:val="center"/>
        <w:rPr>
          <w:sz w:val="32"/>
          <w:szCs w:val="32"/>
          <w:u w:val="single"/>
        </w:rPr>
      </w:pPr>
    </w:p>
    <w:p w:rsidR="00DC60CA" w:rsidRPr="00917AF9" w:rsidRDefault="00B03400" w:rsidP="00B03400">
      <w:pPr>
        <w:pStyle w:val="Ttulo1"/>
        <w:numPr>
          <w:ilvl w:val="0"/>
          <w:numId w:val="4"/>
        </w:numPr>
        <w:rPr>
          <w:sz w:val="28"/>
          <w:szCs w:val="28"/>
        </w:rPr>
      </w:pPr>
      <w:bookmarkStart w:id="0" w:name="_Toc10108828"/>
      <w:r w:rsidRPr="00917AF9">
        <w:rPr>
          <w:sz w:val="28"/>
          <w:szCs w:val="28"/>
        </w:rPr>
        <w:lastRenderedPageBreak/>
        <w:t>R</w:t>
      </w:r>
      <w:r w:rsidR="00917AF9" w:rsidRPr="00917AF9">
        <w:rPr>
          <w:sz w:val="28"/>
          <w:szCs w:val="28"/>
        </w:rPr>
        <w:t>oles del área de gestión de cambios</w:t>
      </w:r>
      <w:bookmarkEnd w:id="0"/>
    </w:p>
    <w:p w:rsidR="00F021CD" w:rsidRDefault="00F021CD" w:rsidP="00F021CD"/>
    <w:p w:rsidR="00F021CD" w:rsidRPr="00F021CD" w:rsidRDefault="00F021CD" w:rsidP="00F021CD">
      <w:r>
        <w:t>En la tabla 1 se describen los roles del área de gestión de cambios</w:t>
      </w:r>
      <w:r w:rsidR="006E76AF">
        <w:t>.</w:t>
      </w:r>
    </w:p>
    <w:p w:rsidR="00E3220D" w:rsidRDefault="00E3220D" w:rsidP="00B03400"/>
    <w:tbl>
      <w:tblPr>
        <w:tblStyle w:val="Tabladelista3-nfasis1"/>
        <w:tblW w:w="9351" w:type="dxa"/>
        <w:tblLook w:val="04A0" w:firstRow="1" w:lastRow="0" w:firstColumn="1" w:lastColumn="0" w:noHBand="0" w:noVBand="1"/>
      </w:tblPr>
      <w:tblGrid>
        <w:gridCol w:w="3098"/>
        <w:gridCol w:w="6253"/>
      </w:tblGrid>
      <w:tr w:rsidR="00B03400" w:rsidRPr="00196B79"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8" w:type="dxa"/>
          </w:tcPr>
          <w:p w:rsidR="00B03400" w:rsidRPr="00196B79" w:rsidRDefault="00B03400" w:rsidP="0090778F">
            <w:pPr>
              <w:ind w:left="708" w:hanging="708"/>
              <w:jc w:val="center"/>
              <w:rPr>
                <w:b w:val="0"/>
                <w:bCs w:val="0"/>
                <w:lang w:val="es-ES"/>
              </w:rPr>
            </w:pPr>
            <w:r w:rsidRPr="00196B79">
              <w:rPr>
                <w:lang w:val="es-ES"/>
              </w:rPr>
              <w:t>Rol</w:t>
            </w:r>
          </w:p>
        </w:tc>
        <w:tc>
          <w:tcPr>
            <w:tcW w:w="6253" w:type="dxa"/>
          </w:tcPr>
          <w:p w:rsidR="00B03400" w:rsidRPr="00196B79" w:rsidRDefault="00F021CD" w:rsidP="00B03400">
            <w:pPr>
              <w:jc w:val="center"/>
              <w:cnfStyle w:val="100000000000" w:firstRow="1" w:lastRow="0" w:firstColumn="0" w:lastColumn="0" w:oddVBand="0" w:evenVBand="0" w:oddHBand="0" w:evenHBand="0" w:firstRowFirstColumn="0" w:firstRowLastColumn="0" w:lastRowFirstColumn="0" w:lastRowLastColumn="0"/>
              <w:rPr>
                <w:b w:val="0"/>
                <w:bCs w:val="0"/>
                <w:lang w:val="es-ES"/>
              </w:rPr>
            </w:pPr>
            <w:r>
              <w:rPr>
                <w:lang w:val="es-ES"/>
              </w:rPr>
              <w:t>Descripción</w:t>
            </w:r>
          </w:p>
        </w:tc>
      </w:tr>
      <w:tr w:rsidR="00B03400" w:rsidRPr="00196B7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Pr="00196B79" w:rsidRDefault="00B03400" w:rsidP="0090778F">
            <w:pPr>
              <w:ind w:left="708" w:hanging="708"/>
              <w:jc w:val="center"/>
              <w:rPr>
                <w:b w:val="0"/>
                <w:bCs w:val="0"/>
                <w:lang w:val="es-ES"/>
              </w:rPr>
            </w:pPr>
            <w:r>
              <w:rPr>
                <w:lang w:val="es-ES"/>
              </w:rPr>
              <w:t>Promotor del cambio</w:t>
            </w:r>
          </w:p>
        </w:tc>
        <w:tc>
          <w:tcPr>
            <w:tcW w:w="6253" w:type="dxa"/>
          </w:tcPr>
          <w:p w:rsidR="00B03400" w:rsidRPr="00196B79"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Iniciador y peticionario del cambio a partir de una necesidad. Detecta la necesidad de cambio en su ámbito de responsabilidad (en su caso, a partir de necesidades de Clientes y/o Usuarios). Consecuentemente remite RFC al procedimiento de Gestión de Cambios.</w:t>
            </w:r>
          </w:p>
        </w:tc>
      </w:tr>
      <w:tr w:rsidR="00B03400"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B03400">
            <w:pPr>
              <w:ind w:left="708" w:hanging="708"/>
              <w:jc w:val="center"/>
              <w:rPr>
                <w:b w:val="0"/>
                <w:bCs w:val="0"/>
                <w:lang w:val="es-ES"/>
              </w:rPr>
            </w:pPr>
            <w:r>
              <w:rPr>
                <w:lang w:val="es-ES"/>
              </w:rPr>
              <w:t>Gestor del cambio</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 responsable de la operación del proceso de la Gestión de Cambios. Asesora y apoya al responsable del cambio, asegurando que se cumplan los acuerdos de niveles de servicio, y velando por la coordinación en el tratamiento de los cambios.</w:t>
            </w:r>
          </w:p>
        </w:tc>
      </w:tr>
      <w:tr w:rsidR="00B03400"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2124" w:hanging="2124"/>
              <w:jc w:val="center"/>
              <w:rPr>
                <w:b w:val="0"/>
                <w:bCs w:val="0"/>
                <w:lang w:val="es-ES"/>
              </w:rPr>
            </w:pPr>
            <w:r>
              <w:rPr>
                <w:lang w:val="es-ES"/>
              </w:rPr>
              <w:t>Responsable del cambio</w:t>
            </w:r>
          </w:p>
        </w:tc>
        <w:tc>
          <w:tcPr>
            <w:tcW w:w="6253" w:type="dxa"/>
          </w:tcPr>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Es el titular del proceso. Es el responsable de su definición, implantación y control a través de las diversas organizaciones o departamentos involucrados. Es también responsable de la mejora continua del proceso.</w:t>
            </w:r>
          </w:p>
          <w:p w:rsidR="00917AF9" w:rsidRDefault="00917AF9" w:rsidP="00B03400">
            <w:pPr>
              <w:jc w:val="both"/>
              <w:cnfStyle w:val="000000100000" w:firstRow="0" w:lastRow="0" w:firstColumn="0" w:lastColumn="0" w:oddVBand="0" w:evenVBand="0" w:oddHBand="1" w:evenHBand="0" w:firstRowFirstColumn="0" w:firstRowLastColumn="0" w:lastRowFirstColumn="0" w:lastRowLastColumn="0"/>
              <w:rPr>
                <w:lang w:val="es-ES"/>
              </w:rPr>
            </w:pP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Trabaja en función de los objetivos generales acordados con el </w:t>
            </w:r>
            <w:r>
              <w:rPr>
                <w:lang w:val="es-ES"/>
              </w:rPr>
              <w:t>responsable</w:t>
            </w:r>
            <w:r>
              <w:rPr>
                <w:lang w:val="es-ES"/>
              </w:rPr>
              <w:t xml:space="preserve"> de los Servicios TI, que </w:t>
            </w:r>
            <w:r>
              <w:rPr>
                <w:lang w:val="es-ES"/>
              </w:rPr>
              <w:t>esté</w:t>
            </w:r>
            <w:r>
              <w:rPr>
                <w:lang w:val="es-ES"/>
              </w:rPr>
              <w:t xml:space="preserve"> funcionando directamente con el cambio a realizar.</w:t>
            </w:r>
          </w:p>
          <w:p w:rsidR="00917AF9" w:rsidRDefault="00917AF9" w:rsidP="00B03400">
            <w:pPr>
              <w:jc w:val="both"/>
              <w:cnfStyle w:val="000000100000" w:firstRow="0" w:lastRow="0" w:firstColumn="0" w:lastColumn="0" w:oddVBand="0" w:evenVBand="0" w:oddHBand="1" w:evenHBand="0" w:firstRowFirstColumn="0" w:firstRowLastColumn="0" w:lastRowFirstColumn="0" w:lastRowLastColumn="0"/>
              <w:rPr>
                <w:lang w:val="es-ES"/>
              </w:rPr>
            </w:pP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 </w:t>
            </w:r>
          </w:p>
        </w:tc>
      </w:tr>
      <w:tr w:rsidR="00B03400" w:rsidRPr="00FB4366"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2124" w:hanging="2124"/>
              <w:jc w:val="center"/>
              <w:rPr>
                <w:b w:val="0"/>
                <w:bCs w:val="0"/>
                <w:lang w:val="es-ES"/>
              </w:rPr>
            </w:pPr>
            <w:r>
              <w:rPr>
                <w:lang w:val="es-ES"/>
              </w:rPr>
              <w:t>Comité de cambios (CAB)</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 el grupo representativo, con autoridad y competencia experta en la </w:t>
            </w:r>
            <w:r>
              <w:rPr>
                <w:lang w:val="es-ES"/>
              </w:rPr>
              <w:t>Gestión</w:t>
            </w:r>
            <w:r>
              <w:rPr>
                <w:lang w:val="es-ES"/>
              </w:rPr>
              <w:t xml:space="preserve"> de Cambios, que puede valorar y aconsejar la implementación de los cambios, desde los puntos de vista técnicos y de negocio.</w:t>
            </w:r>
            <w:r>
              <w:rPr>
                <w:lang w:val="es-ES"/>
              </w:rPr>
              <w:t xml:space="preserve"> </w:t>
            </w:r>
            <w:r>
              <w:rPr>
                <w:lang w:val="es-ES"/>
              </w:rPr>
              <w:t>Será requerido para la valoración de cambios de alto impacto.</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Estará presidido por el Gestor de Cambios, que convoca y lidera dicho comité. A fin de asegurarse una representación adecuada, dependiendo de la naturaleza de los cambios considerados y según criterio del Responsable de Cambios, entre los miembros del comité deberían estar incluidos representantes de las siguientes áreas:</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Representante de la arquitectura empresarial de la entidad.</w:t>
            </w:r>
          </w:p>
          <w:p w:rsidR="00B03400"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Funcionarios de la DID que hacen parte del Comité de Cambios.</w:t>
            </w:r>
          </w:p>
          <w:p w:rsidR="00B03400" w:rsidRPr="00FB4366" w:rsidRDefault="00B03400" w:rsidP="00B03400">
            <w:pPr>
              <w:pStyle w:val="Prrafodelista"/>
              <w:numPr>
                <w:ilvl w:val="0"/>
                <w:numId w:val="3"/>
              </w:numPr>
              <w:ind w:left="449"/>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Clientes afectados por el cambio o sus representantes.</w:t>
            </w:r>
          </w:p>
        </w:tc>
      </w:tr>
      <w:tr w:rsidR="00B03400" w:rsidRPr="0036287B"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114"/>
              <w:jc w:val="center"/>
              <w:rPr>
                <w:b w:val="0"/>
                <w:bCs w:val="0"/>
                <w:lang w:val="es-ES"/>
              </w:rPr>
            </w:pPr>
            <w:r>
              <w:rPr>
                <w:lang w:val="es-ES"/>
              </w:rPr>
              <w:t>Administradores y especialistas técnicos</w:t>
            </w:r>
          </w:p>
        </w:tc>
        <w:tc>
          <w:tcPr>
            <w:tcW w:w="6253" w:type="dxa"/>
          </w:tcPr>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Bajo este rol se incluye todo el personal técnico necesario para gestionar las distintas tecnologías de la infraestructura TIC (áreas técnicas, en las actividades de los procesos ITIL de Gestión de Infraestructura TIC).</w:t>
            </w:r>
          </w:p>
          <w:p w:rsidR="00B03400" w:rsidRDefault="00B03400" w:rsidP="00B03400">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Se incluyen los siguientes tipos: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Roles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lastRenderedPageBreak/>
              <w:t>Sistemas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Base de Datos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Middleware</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Aplicaciones</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r>
              <w:rPr>
                <w:lang w:val="es-ES"/>
              </w:rPr>
              <w:t>Seguridad</w:t>
            </w:r>
          </w:p>
          <w:p w:rsidR="00B03400"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Backup</w:t>
            </w:r>
            <w:proofErr w:type="spellEnd"/>
          </w:p>
          <w:p w:rsidR="00B03400" w:rsidRPr="0036287B" w:rsidRDefault="00B03400" w:rsidP="00B03400">
            <w:pPr>
              <w:pStyle w:val="Prrafodelista"/>
              <w:numPr>
                <w:ilvl w:val="0"/>
                <w:numId w:val="3"/>
              </w:numPr>
              <w:ind w:left="449"/>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Batch</w:t>
            </w:r>
            <w:proofErr w:type="spellEnd"/>
            <w:r>
              <w:rPr>
                <w:lang w:val="es-ES"/>
              </w:rPr>
              <w:t xml:space="preserve"> </w:t>
            </w:r>
          </w:p>
        </w:tc>
      </w:tr>
      <w:tr w:rsidR="00B03400" w:rsidTr="00B352BC">
        <w:tc>
          <w:tcPr>
            <w:cnfStyle w:val="001000000000" w:firstRow="0" w:lastRow="0" w:firstColumn="1" w:lastColumn="0" w:oddVBand="0" w:evenVBand="0" w:oddHBand="0" w:evenHBand="0" w:firstRowFirstColumn="0" w:firstRowLastColumn="0" w:lastRowFirstColumn="0" w:lastRowLastColumn="0"/>
            <w:tcW w:w="3098" w:type="dxa"/>
          </w:tcPr>
          <w:p w:rsidR="00B03400" w:rsidRDefault="00B03400" w:rsidP="0090778F">
            <w:pPr>
              <w:ind w:left="-114"/>
              <w:jc w:val="center"/>
              <w:rPr>
                <w:b w:val="0"/>
                <w:bCs w:val="0"/>
                <w:lang w:val="es-ES"/>
              </w:rPr>
            </w:pPr>
            <w:r>
              <w:rPr>
                <w:lang w:val="es-ES"/>
              </w:rPr>
              <w:lastRenderedPageBreak/>
              <w:t>Responsable del servicio</w:t>
            </w:r>
          </w:p>
        </w:tc>
        <w:tc>
          <w:tcPr>
            <w:tcW w:w="6253" w:type="dxa"/>
          </w:tcPr>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 el encargado de garantizar el cumplimiento de los niveles de servicio acordado con el cliente y formalizados en </w:t>
            </w:r>
            <w:proofErr w:type="spellStart"/>
            <w:r>
              <w:rPr>
                <w:lang w:val="es-ES"/>
              </w:rPr>
              <w:t>ANSs</w:t>
            </w:r>
            <w:proofErr w:type="spellEnd"/>
            <w:r>
              <w:rPr>
                <w:lang w:val="es-ES"/>
              </w:rPr>
              <w:t xml:space="preserve">, respecto al servicio ofrecido por la organización, del que es responsable. </w:t>
            </w:r>
          </w:p>
          <w:p w:rsidR="00917AF9" w:rsidRDefault="00917AF9" w:rsidP="00B03400">
            <w:pPr>
              <w:jc w:val="both"/>
              <w:cnfStyle w:val="000000000000" w:firstRow="0" w:lastRow="0" w:firstColumn="0" w:lastColumn="0" w:oddVBand="0" w:evenVBand="0" w:oddHBand="0" w:evenHBand="0" w:firstRowFirstColumn="0" w:firstRowLastColumn="0" w:lastRowFirstColumn="0" w:lastRowLastColumn="0"/>
              <w:rPr>
                <w:lang w:val="es-ES"/>
              </w:rPr>
            </w:pPr>
          </w:p>
          <w:p w:rsidR="00B03400" w:rsidRDefault="00B03400" w:rsidP="00B03400">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Es interlocutor </w:t>
            </w:r>
            <w:r>
              <w:rPr>
                <w:lang w:val="es-ES"/>
              </w:rPr>
              <w:t>válido</w:t>
            </w:r>
            <w:r>
              <w:rPr>
                <w:lang w:val="es-ES"/>
              </w:rPr>
              <w:t xml:space="preserve"> del cliente con la organización en el ámbito del servicio de su responsabilidad.</w:t>
            </w:r>
          </w:p>
        </w:tc>
      </w:tr>
    </w:tbl>
    <w:p w:rsidR="00B03400" w:rsidRDefault="00B03400" w:rsidP="00B03400"/>
    <w:p w:rsidR="00F021CD" w:rsidRPr="00F021CD" w:rsidRDefault="00F021CD" w:rsidP="00F021CD">
      <w:pPr>
        <w:jc w:val="center"/>
        <w:rPr>
          <w:b/>
          <w:sz w:val="20"/>
          <w:szCs w:val="20"/>
        </w:rPr>
      </w:pPr>
      <w:r w:rsidRPr="00F021CD">
        <w:rPr>
          <w:b/>
          <w:sz w:val="20"/>
          <w:szCs w:val="20"/>
        </w:rPr>
        <w:t xml:space="preserve">Tabla </w:t>
      </w:r>
      <w:r w:rsidRPr="00F021CD">
        <w:rPr>
          <w:b/>
          <w:sz w:val="20"/>
          <w:szCs w:val="20"/>
        </w:rPr>
        <w:t>1</w:t>
      </w:r>
      <w:r w:rsidRPr="00F021CD">
        <w:rPr>
          <w:b/>
          <w:sz w:val="20"/>
          <w:szCs w:val="20"/>
        </w:rPr>
        <w:t xml:space="preserve"> – </w:t>
      </w:r>
      <w:r w:rsidRPr="00F021CD">
        <w:rPr>
          <w:b/>
          <w:sz w:val="20"/>
          <w:szCs w:val="20"/>
        </w:rPr>
        <w:t xml:space="preserve">Roles </w:t>
      </w:r>
      <w:r w:rsidR="00BE65BC">
        <w:rPr>
          <w:b/>
          <w:sz w:val="20"/>
          <w:szCs w:val="20"/>
        </w:rPr>
        <w:t>del área de gestión de cambios</w:t>
      </w:r>
    </w:p>
    <w:p w:rsidR="00B03400" w:rsidRDefault="00B03400" w:rsidP="00E3220D">
      <w:pPr>
        <w:pStyle w:val="Prrafodelista"/>
        <w:ind w:left="1440"/>
      </w:pPr>
    </w:p>
    <w:p w:rsidR="00DC60CA" w:rsidRDefault="00DC60CA" w:rsidP="00B03400">
      <w:pPr>
        <w:pStyle w:val="Ttulo1"/>
        <w:numPr>
          <w:ilvl w:val="0"/>
          <w:numId w:val="4"/>
        </w:numPr>
      </w:pPr>
      <w:bookmarkStart w:id="1" w:name="_Toc10108829"/>
      <w:r w:rsidRPr="00E3220D">
        <w:t>Estados de cambio</w:t>
      </w:r>
      <w:bookmarkEnd w:id="1"/>
    </w:p>
    <w:p w:rsidR="00BE65BC" w:rsidRPr="00BE65BC" w:rsidRDefault="00BE65BC" w:rsidP="00BE65BC"/>
    <w:p w:rsidR="00B03400" w:rsidRDefault="00BE65BC" w:rsidP="00B03400">
      <w:pPr>
        <w:rPr>
          <w:sz w:val="24"/>
          <w:szCs w:val="24"/>
        </w:rPr>
      </w:pPr>
      <w:r>
        <w:rPr>
          <w:sz w:val="24"/>
          <w:szCs w:val="24"/>
        </w:rPr>
        <w:t>En la tabla 2 se observan los estados que puede tener una solicitud de cambio son diferentes en cada paso de la gestión de cambio</w:t>
      </w:r>
      <w:r>
        <w:rPr>
          <w:sz w:val="24"/>
          <w:szCs w:val="24"/>
        </w:rPr>
        <w:t>.</w:t>
      </w:r>
    </w:p>
    <w:p w:rsidR="00BE65BC" w:rsidRPr="00BE65BC" w:rsidRDefault="00BE65BC" w:rsidP="00B03400">
      <w:pPr>
        <w:rPr>
          <w:sz w:val="2"/>
          <w:szCs w:val="2"/>
        </w:rPr>
      </w:pPr>
    </w:p>
    <w:tbl>
      <w:tblPr>
        <w:tblStyle w:val="Tabladelista3-nfasis1"/>
        <w:tblW w:w="8784" w:type="dxa"/>
        <w:tblLook w:val="04A0" w:firstRow="1" w:lastRow="0" w:firstColumn="1" w:lastColumn="0" w:noHBand="0" w:noVBand="1"/>
      </w:tblPr>
      <w:tblGrid>
        <w:gridCol w:w="1969"/>
        <w:gridCol w:w="6815"/>
      </w:tblGrid>
      <w:tr w:rsidR="00DC60CA"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9" w:type="dxa"/>
          </w:tcPr>
          <w:p w:rsidR="00DC60CA" w:rsidRDefault="00DC60CA" w:rsidP="00DC60CA">
            <w:pPr>
              <w:pStyle w:val="Prrafodelista"/>
              <w:ind w:left="0"/>
            </w:pPr>
            <w:r>
              <w:t>Estado</w:t>
            </w:r>
          </w:p>
        </w:tc>
        <w:tc>
          <w:tcPr>
            <w:tcW w:w="6815" w:type="dxa"/>
          </w:tcPr>
          <w:p w:rsidR="00DC60CA" w:rsidRDefault="00DC60CA" w:rsidP="00DC60CA">
            <w:pPr>
              <w:pStyle w:val="Prrafodelista"/>
              <w:ind w:left="0"/>
              <w:cnfStyle w:val="100000000000" w:firstRow="1" w:lastRow="0" w:firstColumn="0" w:lastColumn="0" w:oddVBand="0" w:evenVBand="0" w:oddHBand="0" w:evenHBand="0" w:firstRowFirstColumn="0" w:firstRowLastColumn="0" w:lastRowFirstColumn="0" w:lastRowLastColumn="0"/>
            </w:pPr>
            <w:r>
              <w:t>Definición</w:t>
            </w:r>
          </w:p>
        </w:tc>
      </w:tr>
      <w:tr w:rsidR="00DC60CA"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Enviado</w:t>
            </w:r>
          </w:p>
        </w:tc>
        <w:tc>
          <w:tcPr>
            <w:tcW w:w="6815" w:type="dxa"/>
          </w:tcPr>
          <w:p w:rsidR="00DC60CA" w:rsidRPr="00917AF9" w:rsidRDefault="00DC60CA"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 xml:space="preserve">Es el resultado del envío de una solicitud de cambio o de una actualización, de un cambio existente o de una consideración para el cambio en un ciclo de </w:t>
            </w:r>
            <w:r w:rsidR="00B352BC" w:rsidRPr="00917AF9">
              <w:t>reléase</w:t>
            </w:r>
            <w:r w:rsidRPr="00917AF9">
              <w:t>.</w:t>
            </w:r>
          </w:p>
        </w:tc>
      </w:tr>
      <w:tr w:rsidR="00DC60CA" w:rsidTr="00B352BC">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Pospuesta</w:t>
            </w:r>
          </w:p>
        </w:tc>
        <w:tc>
          <w:tcPr>
            <w:tcW w:w="6815" w:type="dxa"/>
          </w:tcPr>
          <w:p w:rsidR="00DC60CA" w:rsidRPr="00917AF9" w:rsidRDefault="00BE65BC"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La solicitud es válida, pero fuera del reléase actual. La solicitud se conservará y se volverá a considerar en la siguiente reléase.</w:t>
            </w:r>
          </w:p>
        </w:tc>
      </w:tr>
      <w:tr w:rsidR="00DC60CA"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DC60CA" w:rsidRDefault="00DC60CA" w:rsidP="00DC60CA">
            <w:pPr>
              <w:pStyle w:val="Prrafodelista"/>
              <w:ind w:left="0"/>
            </w:pPr>
            <w:r>
              <w:t>Duplicada</w:t>
            </w:r>
          </w:p>
        </w:tc>
        <w:tc>
          <w:tcPr>
            <w:tcW w:w="6815" w:type="dxa"/>
          </w:tcPr>
          <w:p w:rsidR="00DC60CA" w:rsidRPr="00917AF9" w:rsidRDefault="00BE65BC"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Es cuando la solicitud ya se había enviado, por lo cual esta se colocará como duplicada para no volver a pasar por el proceso de revisión y así no perder tiempo.</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Rechazada</w:t>
            </w:r>
          </w:p>
        </w:tc>
        <w:tc>
          <w:tcPr>
            <w:tcW w:w="6815" w:type="dxa"/>
          </w:tcPr>
          <w:p w:rsidR="00917AF9" w:rsidRPr="00917AF9" w:rsidRDefault="00917AF9" w:rsidP="00917AF9">
            <w:pPr>
              <w:jc w:val="both"/>
              <w:cnfStyle w:val="000000000000" w:firstRow="0" w:lastRow="0" w:firstColumn="0" w:lastColumn="0" w:oddVBand="0" w:evenVBand="0" w:oddHBand="0" w:evenHBand="0" w:firstRowFirstColumn="0" w:firstRowLastColumn="0" w:lastRowFirstColumn="0" w:lastRowLastColumn="0"/>
            </w:pPr>
            <w:r w:rsidRPr="00917AF9">
              <w:t>La solicitud es rechazada cuando luego de haber sido evaluada por comité de control de cambios se decidió no implementarla.</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Abierta</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La solicitud se encuentra en el ámbito de la reléase actual y espera resolución.</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Asignada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Se ha procedido a asignar la solicitud en función de su tipo de cambio.</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Resuelta</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La solicitud de cambio se ha completado y espera verificación.</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Verificada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La solicitud se ha verificado en las pruebas y está lista para su inclusión de la reléase.</w:t>
            </w:r>
          </w:p>
        </w:tc>
      </w:tr>
      <w:tr w:rsidR="00917AF9"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Mas información</w:t>
            </w:r>
          </w:p>
        </w:tc>
        <w:tc>
          <w:tcPr>
            <w:tcW w:w="6815" w:type="dxa"/>
          </w:tcPr>
          <w:p w:rsidR="00917AF9" w:rsidRPr="00917AF9" w:rsidRDefault="00917AF9" w:rsidP="00917AF9">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917AF9">
              <w:t xml:space="preserve">La solicitud de cambio no tiene los datos suficientes para su validez, por </w:t>
            </w:r>
            <w:r w:rsidRPr="00917AF9">
              <w:t>ende,</w:t>
            </w:r>
            <w:r w:rsidRPr="00917AF9">
              <w:t xml:space="preserve"> se notificará esto al solicitante.</w:t>
            </w:r>
          </w:p>
        </w:tc>
      </w:tr>
      <w:tr w:rsidR="00917AF9" w:rsidTr="00B352BC">
        <w:tc>
          <w:tcPr>
            <w:cnfStyle w:val="001000000000" w:firstRow="0" w:lastRow="0" w:firstColumn="1" w:lastColumn="0" w:oddVBand="0" w:evenVBand="0" w:oddHBand="0" w:evenHBand="0" w:firstRowFirstColumn="0" w:firstRowLastColumn="0" w:lastRowFirstColumn="0" w:lastRowLastColumn="0"/>
            <w:tcW w:w="1969" w:type="dxa"/>
          </w:tcPr>
          <w:p w:rsidR="00917AF9" w:rsidRDefault="00917AF9" w:rsidP="00917AF9">
            <w:pPr>
              <w:pStyle w:val="Prrafodelista"/>
              <w:ind w:left="0"/>
            </w:pPr>
            <w:r>
              <w:t>Cerrada</w:t>
            </w:r>
          </w:p>
        </w:tc>
        <w:tc>
          <w:tcPr>
            <w:tcW w:w="6815" w:type="dxa"/>
          </w:tcPr>
          <w:p w:rsidR="00917AF9" w:rsidRPr="00917AF9" w:rsidRDefault="00917AF9" w:rsidP="00917AF9">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917AF9">
              <w:t>Es la solicitud de cambio que ya no requiere atención. Es el último estado de una solicitud. Se cierra luego de la verificación, validación y compilación en una reléase.</w:t>
            </w:r>
          </w:p>
        </w:tc>
      </w:tr>
    </w:tbl>
    <w:p w:rsidR="00BE65BC" w:rsidRDefault="00BE65BC" w:rsidP="00BE65BC">
      <w:pPr>
        <w:jc w:val="center"/>
        <w:rPr>
          <w:b/>
          <w:sz w:val="20"/>
          <w:szCs w:val="20"/>
        </w:rPr>
      </w:pPr>
    </w:p>
    <w:p w:rsidR="00DC60CA" w:rsidRPr="00246E93" w:rsidRDefault="00BE65BC" w:rsidP="00246E93">
      <w:pPr>
        <w:jc w:val="center"/>
        <w:rPr>
          <w:b/>
          <w:sz w:val="20"/>
          <w:szCs w:val="20"/>
        </w:rPr>
      </w:pPr>
      <w:r w:rsidRPr="00F021CD">
        <w:rPr>
          <w:b/>
          <w:sz w:val="20"/>
          <w:szCs w:val="20"/>
        </w:rPr>
        <w:t xml:space="preserve">Tabla </w:t>
      </w:r>
      <w:r>
        <w:rPr>
          <w:b/>
          <w:sz w:val="20"/>
          <w:szCs w:val="20"/>
        </w:rPr>
        <w:t>2</w:t>
      </w:r>
      <w:r w:rsidRPr="00F021CD">
        <w:rPr>
          <w:b/>
          <w:sz w:val="20"/>
          <w:szCs w:val="20"/>
        </w:rPr>
        <w:t xml:space="preserve"> – </w:t>
      </w:r>
      <w:r>
        <w:rPr>
          <w:b/>
          <w:sz w:val="20"/>
          <w:szCs w:val="20"/>
        </w:rPr>
        <w:t>Estados de cambios</w:t>
      </w:r>
    </w:p>
    <w:p w:rsidR="00DC60CA" w:rsidRDefault="00F344DC" w:rsidP="00B03400">
      <w:pPr>
        <w:pStyle w:val="Ttulo1"/>
        <w:numPr>
          <w:ilvl w:val="0"/>
          <w:numId w:val="4"/>
        </w:numPr>
      </w:pPr>
      <w:bookmarkStart w:id="2" w:name="_Toc10108830"/>
      <w:r w:rsidRPr="00E3220D">
        <w:lastRenderedPageBreak/>
        <w:t>Tipos de cambios</w:t>
      </w:r>
      <w:bookmarkEnd w:id="2"/>
    </w:p>
    <w:p w:rsidR="00B352BC" w:rsidRPr="00B352BC" w:rsidRDefault="00B352BC" w:rsidP="00B352BC"/>
    <w:p w:rsidR="00B352BC" w:rsidRPr="00B352BC" w:rsidRDefault="00B352BC" w:rsidP="00B352BC">
      <w:pPr>
        <w:pStyle w:val="Prrafodelista"/>
        <w:rPr>
          <w:sz w:val="24"/>
          <w:szCs w:val="24"/>
        </w:rPr>
      </w:pPr>
      <w:r w:rsidRPr="00B352BC">
        <w:rPr>
          <w:sz w:val="24"/>
          <w:szCs w:val="24"/>
        </w:rPr>
        <w:t>En la tabla 3 se pueden observar l</w:t>
      </w:r>
      <w:r>
        <w:rPr>
          <w:sz w:val="24"/>
          <w:szCs w:val="24"/>
        </w:rPr>
        <w:t>os tipos</w:t>
      </w:r>
      <w:r w:rsidRPr="00B352BC">
        <w:rPr>
          <w:sz w:val="24"/>
          <w:szCs w:val="24"/>
        </w:rPr>
        <w:t xml:space="preserve"> de las solicitudes de cambio para poder implementarlas:</w:t>
      </w:r>
    </w:p>
    <w:tbl>
      <w:tblPr>
        <w:tblStyle w:val="Tabladelista3-nfasis1"/>
        <w:tblpPr w:leftFromText="141" w:rightFromText="141" w:vertAnchor="text" w:horzAnchor="page" w:tblpX="2461" w:tblpY="336"/>
        <w:tblW w:w="8494" w:type="dxa"/>
        <w:tblLook w:val="04A0" w:firstRow="1" w:lastRow="0" w:firstColumn="1" w:lastColumn="0" w:noHBand="0" w:noVBand="1"/>
      </w:tblPr>
      <w:tblGrid>
        <w:gridCol w:w="2689"/>
        <w:gridCol w:w="5805"/>
      </w:tblGrid>
      <w:tr w:rsidR="00F344DC" w:rsidTr="00B352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Pr>
          <w:p w:rsidR="00F344DC" w:rsidRPr="00B352BC" w:rsidRDefault="00F344DC" w:rsidP="00F344DC">
            <w:r w:rsidRPr="00B352BC">
              <w:t>Tipo</w:t>
            </w:r>
          </w:p>
        </w:tc>
        <w:tc>
          <w:tcPr>
            <w:tcW w:w="5805" w:type="dxa"/>
          </w:tcPr>
          <w:p w:rsidR="00F344DC" w:rsidRPr="00145A9E" w:rsidRDefault="00F344DC" w:rsidP="00F344DC">
            <w:pPr>
              <w:cnfStyle w:val="100000000000" w:firstRow="1" w:lastRow="0" w:firstColumn="0" w:lastColumn="0" w:oddVBand="0" w:evenVBand="0" w:oddHBand="0" w:evenHBand="0" w:firstRowFirstColumn="0" w:firstRowLastColumn="0" w:lastRowFirstColumn="0" w:lastRowLastColumn="0"/>
            </w:pPr>
            <w:r w:rsidRPr="00145A9E">
              <w:t>Descripción</w:t>
            </w:r>
          </w:p>
        </w:tc>
      </w:tr>
      <w:tr w:rsidR="00145A9E" w:rsidTr="009675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4472C4" w:themeFill="accent1"/>
          </w:tcPr>
          <w:p w:rsidR="00145A9E" w:rsidRPr="00246E93" w:rsidRDefault="00145A9E" w:rsidP="00F344DC">
            <w:pPr>
              <w:rPr>
                <w:b w:val="0"/>
                <w:bCs w:val="0"/>
                <w:color w:val="FFFFFF" w:themeColor="background1"/>
              </w:rPr>
            </w:pPr>
            <w:r w:rsidRPr="00145A9E">
              <w:rPr>
                <w:color w:val="FFFFFF" w:themeColor="background1"/>
              </w:rPr>
              <w:t>Según el procedimiento para la implementación del cambio</w:t>
            </w:r>
          </w:p>
        </w:tc>
      </w:tr>
      <w:tr w:rsidR="00F344DC" w:rsidTr="00B352BC">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Estándar</w:t>
            </w:r>
          </w:p>
        </w:tc>
        <w:tc>
          <w:tcPr>
            <w:tcW w:w="5805" w:type="dxa"/>
          </w:tcPr>
          <w:p w:rsidR="00F344DC" w:rsidRDefault="009B1C2F" w:rsidP="00F344DC">
            <w:pPr>
              <w:cnfStyle w:val="000000000000" w:firstRow="0" w:lastRow="0" w:firstColumn="0" w:lastColumn="0" w:oddVBand="0" w:evenVBand="0" w:oddHBand="0" w:evenHBand="0" w:firstRowFirstColumn="0" w:firstRowLastColumn="0" w:lastRowFirstColumn="0" w:lastRowLastColumn="0"/>
            </w:pPr>
            <w:r>
              <w:t xml:space="preserve">Sigue el proceso </w:t>
            </w:r>
            <w:r w:rsidR="00B352BC">
              <w:t>completo.</w:t>
            </w:r>
          </w:p>
        </w:tc>
      </w:tr>
      <w:tr w:rsidR="00F344DC"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Urgente</w:t>
            </w:r>
          </w:p>
        </w:tc>
        <w:tc>
          <w:tcPr>
            <w:tcW w:w="5805" w:type="dxa"/>
          </w:tcPr>
          <w:p w:rsidR="00F344DC" w:rsidRDefault="009B1C2F" w:rsidP="00F344DC">
            <w:pPr>
              <w:cnfStyle w:val="000000100000" w:firstRow="0" w:lastRow="0" w:firstColumn="0" w:lastColumn="0" w:oddVBand="0" w:evenVBand="0" w:oddHBand="1" w:evenHBand="0" w:firstRowFirstColumn="0" w:firstRowLastColumn="0" w:lastRowFirstColumn="0" w:lastRowLastColumn="0"/>
            </w:pPr>
            <w:r>
              <w:t xml:space="preserve">Tiene un impacto negativo y </w:t>
            </w:r>
            <w:r w:rsidR="00B352BC">
              <w:t>se encuentra detenido la operación.</w:t>
            </w:r>
          </w:p>
        </w:tc>
      </w:tr>
      <w:tr w:rsidR="00F344DC" w:rsidTr="00B352BC">
        <w:tc>
          <w:tcPr>
            <w:cnfStyle w:val="001000000000" w:firstRow="0" w:lastRow="0" w:firstColumn="1" w:lastColumn="0" w:oddVBand="0" w:evenVBand="0" w:oddHBand="0" w:evenHBand="0" w:firstRowFirstColumn="0" w:firstRowLastColumn="0" w:lastRowFirstColumn="0" w:lastRowLastColumn="0"/>
            <w:tcW w:w="2689" w:type="dxa"/>
          </w:tcPr>
          <w:p w:rsidR="00F344DC" w:rsidRDefault="00F344DC" w:rsidP="00F344DC">
            <w:r>
              <w:t>Pre</w:t>
            </w:r>
            <w:r w:rsidR="00B352BC">
              <w:t>-A</w:t>
            </w:r>
            <w:r>
              <w:t>probado</w:t>
            </w:r>
          </w:p>
        </w:tc>
        <w:tc>
          <w:tcPr>
            <w:tcW w:w="5805" w:type="dxa"/>
          </w:tcPr>
          <w:p w:rsidR="00F344DC" w:rsidRDefault="009B1C2F" w:rsidP="00F344DC">
            <w:pPr>
              <w:cnfStyle w:val="000000000000" w:firstRow="0" w:lastRow="0" w:firstColumn="0" w:lastColumn="0" w:oddVBand="0" w:evenVBand="0" w:oddHBand="0" w:evenHBand="0" w:firstRowFirstColumn="0" w:firstRowLastColumn="0" w:lastRowFirstColumn="0" w:lastRowLastColumn="0"/>
            </w:pPr>
            <w:r>
              <w:t>Tiene un procedimiento establecido y aceptado.</w:t>
            </w:r>
          </w:p>
        </w:tc>
      </w:tr>
      <w:tr w:rsidR="00B352BC"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4472C4" w:themeFill="accent1"/>
          </w:tcPr>
          <w:p w:rsidR="00B352BC" w:rsidRDefault="00B352BC" w:rsidP="00B352BC">
            <w:r w:rsidRPr="00B352BC">
              <w:rPr>
                <w:color w:val="FFFFFF" w:themeColor="background1"/>
              </w:rPr>
              <w:t xml:space="preserve">Según el </w:t>
            </w:r>
            <w:r w:rsidRPr="00B352BC">
              <w:rPr>
                <w:color w:val="FFFFFF" w:themeColor="background1"/>
              </w:rPr>
              <w:t>objeto de cambio</w:t>
            </w:r>
          </w:p>
        </w:tc>
      </w:tr>
      <w:tr w:rsidR="00B352BC" w:rsidTr="00B352BC">
        <w:tc>
          <w:tcPr>
            <w:cnfStyle w:val="001000000000" w:firstRow="0" w:lastRow="0" w:firstColumn="1" w:lastColumn="0" w:oddVBand="0" w:evenVBand="0" w:oddHBand="0" w:evenHBand="0" w:firstRowFirstColumn="0" w:firstRowLastColumn="0" w:lastRowFirstColumn="0" w:lastRowLastColumn="0"/>
            <w:tcW w:w="2689" w:type="dxa"/>
          </w:tcPr>
          <w:p w:rsidR="00B352BC" w:rsidRDefault="00246E93" w:rsidP="00B352BC">
            <w:r>
              <w:t>Correctivo</w:t>
            </w:r>
          </w:p>
        </w:tc>
        <w:tc>
          <w:tcPr>
            <w:tcW w:w="5805" w:type="dxa"/>
          </w:tcPr>
          <w:p w:rsidR="00B352BC" w:rsidRDefault="00145A9E" w:rsidP="00B352BC">
            <w:pPr>
              <w:cnfStyle w:val="000000000000" w:firstRow="0" w:lastRow="0" w:firstColumn="0" w:lastColumn="0" w:oddVBand="0" w:evenVBand="0" w:oddHBand="0" w:evenHBand="0" w:firstRowFirstColumn="0" w:firstRowLastColumn="0" w:lastRowFirstColumn="0" w:lastRowLastColumn="0"/>
            </w:pPr>
            <w:bookmarkStart w:id="3" w:name="_GoBack"/>
            <w:r w:rsidRPr="00145A9E">
              <w:t>Para corregir un inconveniente en el sistema.</w:t>
            </w:r>
            <w:bookmarkEnd w:id="3"/>
          </w:p>
        </w:tc>
      </w:tr>
      <w:tr w:rsidR="00246E93" w:rsidTr="00B35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46E93" w:rsidRDefault="00145A9E" w:rsidP="00B352BC">
            <w:r>
              <w:t>Mejora</w:t>
            </w:r>
          </w:p>
        </w:tc>
        <w:tc>
          <w:tcPr>
            <w:tcW w:w="5805" w:type="dxa"/>
          </w:tcPr>
          <w:p w:rsidR="00246E93" w:rsidRDefault="00145A9E" w:rsidP="00B352BC">
            <w:pPr>
              <w:cnfStyle w:val="000000100000" w:firstRow="0" w:lastRow="0" w:firstColumn="0" w:lastColumn="0" w:oddVBand="0" w:evenVBand="0" w:oddHBand="1" w:evenHBand="0" w:firstRowFirstColumn="0" w:firstRowLastColumn="0" w:lastRowFirstColumn="0" w:lastRowLastColumn="0"/>
            </w:pPr>
            <w:r>
              <w:t>Para la mejora de un módulo, para realizar optimización.</w:t>
            </w:r>
          </w:p>
        </w:tc>
      </w:tr>
      <w:tr w:rsidR="00246E93" w:rsidTr="00B352BC">
        <w:tc>
          <w:tcPr>
            <w:cnfStyle w:val="001000000000" w:firstRow="0" w:lastRow="0" w:firstColumn="1" w:lastColumn="0" w:oddVBand="0" w:evenVBand="0" w:oddHBand="0" w:evenHBand="0" w:firstRowFirstColumn="0" w:firstRowLastColumn="0" w:lastRowFirstColumn="0" w:lastRowLastColumn="0"/>
            <w:tcW w:w="2689" w:type="dxa"/>
          </w:tcPr>
          <w:p w:rsidR="00246E93" w:rsidRDefault="00145A9E" w:rsidP="00B352BC">
            <w:r>
              <w:t>Agregación</w:t>
            </w:r>
          </w:p>
        </w:tc>
        <w:tc>
          <w:tcPr>
            <w:tcW w:w="5805" w:type="dxa"/>
          </w:tcPr>
          <w:p w:rsidR="00246E93" w:rsidRDefault="00145A9E" w:rsidP="00B352BC">
            <w:pPr>
              <w:cnfStyle w:val="000000000000" w:firstRow="0" w:lastRow="0" w:firstColumn="0" w:lastColumn="0" w:oddVBand="0" w:evenVBand="0" w:oddHBand="0" w:evenHBand="0" w:firstRowFirstColumn="0" w:firstRowLastColumn="0" w:lastRowFirstColumn="0" w:lastRowLastColumn="0"/>
            </w:pPr>
            <w:r w:rsidRPr="00145A9E">
              <w:t>Para adicionar nuevas funcionalidades al sistema</w:t>
            </w:r>
            <w:r w:rsidRPr="00145A9E">
              <w:t>.</w:t>
            </w:r>
          </w:p>
        </w:tc>
      </w:tr>
    </w:tbl>
    <w:p w:rsidR="00F344DC" w:rsidRDefault="00F344DC" w:rsidP="00F344DC">
      <w:pPr>
        <w:pStyle w:val="Prrafodelista"/>
      </w:pPr>
    </w:p>
    <w:p w:rsidR="00F344DC" w:rsidRDefault="00F344DC" w:rsidP="00F344DC"/>
    <w:p w:rsidR="000B75EC" w:rsidRDefault="000B75EC" w:rsidP="00F344DC"/>
    <w:p w:rsidR="000B75EC" w:rsidRDefault="000B75EC" w:rsidP="00F344DC"/>
    <w:p w:rsidR="00BE65BC" w:rsidRDefault="00BE65BC" w:rsidP="00F344DC"/>
    <w:p w:rsidR="00246E93" w:rsidRDefault="00246E93" w:rsidP="00F344DC"/>
    <w:p w:rsidR="00246E93" w:rsidRDefault="00246E93" w:rsidP="00F344DC"/>
    <w:p w:rsidR="00BE65BC" w:rsidRDefault="00BE65BC" w:rsidP="00F344DC"/>
    <w:p w:rsidR="00BE65BC" w:rsidRPr="00F021CD" w:rsidRDefault="00BE65BC" w:rsidP="00BE65BC">
      <w:pPr>
        <w:jc w:val="center"/>
        <w:rPr>
          <w:b/>
          <w:sz w:val="20"/>
          <w:szCs w:val="20"/>
        </w:rPr>
      </w:pPr>
      <w:r w:rsidRPr="00F021CD">
        <w:rPr>
          <w:b/>
          <w:sz w:val="20"/>
          <w:szCs w:val="20"/>
        </w:rPr>
        <w:t xml:space="preserve">Tabla </w:t>
      </w:r>
      <w:r>
        <w:rPr>
          <w:b/>
          <w:sz w:val="20"/>
          <w:szCs w:val="20"/>
        </w:rPr>
        <w:t>3</w:t>
      </w:r>
      <w:r w:rsidRPr="00F021CD">
        <w:rPr>
          <w:b/>
          <w:sz w:val="20"/>
          <w:szCs w:val="20"/>
        </w:rPr>
        <w:t xml:space="preserve"> – </w:t>
      </w:r>
      <w:r>
        <w:rPr>
          <w:b/>
          <w:sz w:val="20"/>
          <w:szCs w:val="20"/>
        </w:rPr>
        <w:t>Tipos de cambio</w:t>
      </w:r>
    </w:p>
    <w:p w:rsidR="000B75EC" w:rsidRDefault="000B75EC" w:rsidP="00F344DC"/>
    <w:sectPr w:rsidR="000B75E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E4" w:rsidRDefault="006E4BE4" w:rsidP="00917AF9">
      <w:pPr>
        <w:spacing w:after="0" w:line="240" w:lineRule="auto"/>
      </w:pPr>
      <w:r>
        <w:separator/>
      </w:r>
    </w:p>
  </w:endnote>
  <w:endnote w:type="continuationSeparator" w:id="0">
    <w:p w:rsidR="006E4BE4" w:rsidRDefault="006E4BE4" w:rsidP="0091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E4" w:rsidRDefault="006E4BE4" w:rsidP="00917AF9">
      <w:pPr>
        <w:spacing w:after="0" w:line="240" w:lineRule="auto"/>
      </w:pPr>
      <w:r>
        <w:separator/>
      </w:r>
    </w:p>
  </w:footnote>
  <w:footnote w:type="continuationSeparator" w:id="0">
    <w:p w:rsidR="006E4BE4" w:rsidRDefault="006E4BE4" w:rsidP="0091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AF9" w:rsidRDefault="00917AF9">
    <w:pPr>
      <w:pStyle w:val="Encabezado"/>
    </w:pPr>
  </w:p>
  <w:p w:rsidR="00917AF9" w:rsidRDefault="00917A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D2D"/>
    <w:multiLevelType w:val="hybridMultilevel"/>
    <w:tmpl w:val="5AE096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AC27F2C"/>
    <w:multiLevelType w:val="hybridMultilevel"/>
    <w:tmpl w:val="22B601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8666B02"/>
    <w:multiLevelType w:val="hybridMultilevel"/>
    <w:tmpl w:val="1F1E44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CA"/>
    <w:rsid w:val="000B75EC"/>
    <w:rsid w:val="0010761C"/>
    <w:rsid w:val="00145A9E"/>
    <w:rsid w:val="00152C3D"/>
    <w:rsid w:val="00246E93"/>
    <w:rsid w:val="00374B74"/>
    <w:rsid w:val="00395749"/>
    <w:rsid w:val="005E547D"/>
    <w:rsid w:val="00651146"/>
    <w:rsid w:val="006E4BE4"/>
    <w:rsid w:val="006E76AF"/>
    <w:rsid w:val="00917AF9"/>
    <w:rsid w:val="009B1C2F"/>
    <w:rsid w:val="00B03400"/>
    <w:rsid w:val="00B352BC"/>
    <w:rsid w:val="00BE65BC"/>
    <w:rsid w:val="00DC60CA"/>
    <w:rsid w:val="00E3220D"/>
    <w:rsid w:val="00F021CD"/>
    <w:rsid w:val="00F344DC"/>
    <w:rsid w:val="00F517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AD37"/>
  <w15:chartTrackingRefBased/>
  <w15:docId w15:val="{723CC4A2-06BB-4748-9270-AB0CF2F8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7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C60CA"/>
    <w:pPr>
      <w:ind w:left="720"/>
      <w:contextualSpacing/>
    </w:pPr>
  </w:style>
  <w:style w:type="table" w:styleId="Tablaconcuadrcula">
    <w:name w:val="Table Grid"/>
    <w:basedOn w:val="Tablanormal"/>
    <w:uiPriority w:val="39"/>
    <w:rsid w:val="00DC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75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75EC"/>
    <w:rPr>
      <w:rFonts w:asciiTheme="majorHAnsi" w:eastAsiaTheme="majorEastAsia" w:hAnsiTheme="majorHAnsi" w:cstheme="majorBidi"/>
      <w:color w:val="1F3763" w:themeColor="accent1" w:themeShade="7F"/>
      <w:sz w:val="24"/>
      <w:szCs w:val="24"/>
    </w:rPr>
  </w:style>
  <w:style w:type="table" w:styleId="Tablaconcuadrcula1clara-nfasis5">
    <w:name w:val="Grid Table 1 Light Accent 5"/>
    <w:basedOn w:val="Tablanormal"/>
    <w:uiPriority w:val="46"/>
    <w:rsid w:val="003957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tulo">
    <w:name w:val="Title"/>
    <w:basedOn w:val="Normal"/>
    <w:next w:val="Normal"/>
    <w:link w:val="TtuloCar"/>
    <w:qFormat/>
    <w:rsid w:val="00B03400"/>
    <w:pPr>
      <w:widowControl w:val="0"/>
      <w:spacing w:after="0" w:line="240" w:lineRule="auto"/>
      <w:jc w:val="center"/>
    </w:pPr>
    <w:rPr>
      <w:rFonts w:ascii="Arial" w:eastAsia="Times New Roman" w:hAnsi="Arial" w:cs="Times New Roman"/>
      <w:b/>
      <w:sz w:val="36"/>
      <w:szCs w:val="20"/>
      <w:lang w:val="es-US"/>
    </w:rPr>
  </w:style>
  <w:style w:type="character" w:customStyle="1" w:styleId="TtuloCar">
    <w:name w:val="Título Car"/>
    <w:basedOn w:val="Fuentedeprrafopredeter"/>
    <w:link w:val="Ttulo"/>
    <w:rsid w:val="00B03400"/>
    <w:rPr>
      <w:rFonts w:ascii="Arial" w:eastAsia="Times New Roman" w:hAnsi="Arial" w:cs="Times New Roman"/>
      <w:b/>
      <w:sz w:val="36"/>
      <w:szCs w:val="20"/>
      <w:lang w:val="es-US"/>
    </w:rPr>
  </w:style>
  <w:style w:type="paragraph" w:customStyle="1" w:styleId="Tabletext">
    <w:name w:val="Tabletext"/>
    <w:basedOn w:val="Normal"/>
    <w:rsid w:val="00B03400"/>
    <w:pPr>
      <w:keepLines/>
      <w:widowControl w:val="0"/>
      <w:spacing w:after="120" w:line="240" w:lineRule="atLeast"/>
    </w:pPr>
    <w:rPr>
      <w:rFonts w:ascii="Times New Roman" w:eastAsia="Times New Roman" w:hAnsi="Times New Roman" w:cs="Times New Roman"/>
      <w:sz w:val="20"/>
      <w:szCs w:val="20"/>
      <w:lang w:val="es-US"/>
    </w:rPr>
  </w:style>
  <w:style w:type="character" w:customStyle="1" w:styleId="PrrafodelistaCar">
    <w:name w:val="Párrafo de lista Car"/>
    <w:basedOn w:val="Fuentedeprrafopredeter"/>
    <w:link w:val="Prrafodelista"/>
    <w:uiPriority w:val="34"/>
    <w:qFormat/>
    <w:rsid w:val="00B03400"/>
  </w:style>
  <w:style w:type="table" w:styleId="Tabladelista3-nfasis1">
    <w:name w:val="List Table 3 Accent 1"/>
    <w:basedOn w:val="Tablanormal"/>
    <w:uiPriority w:val="48"/>
    <w:rsid w:val="00B0340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B03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7AF9"/>
    <w:pPr>
      <w:outlineLvl w:val="9"/>
    </w:pPr>
    <w:rPr>
      <w:lang w:eastAsia="es-PE"/>
    </w:rPr>
  </w:style>
  <w:style w:type="paragraph" w:styleId="TDC1">
    <w:name w:val="toc 1"/>
    <w:basedOn w:val="Normal"/>
    <w:next w:val="Normal"/>
    <w:autoRedefine/>
    <w:uiPriority w:val="39"/>
    <w:unhideWhenUsed/>
    <w:rsid w:val="00917AF9"/>
    <w:pPr>
      <w:spacing w:after="100"/>
    </w:pPr>
  </w:style>
  <w:style w:type="character" w:styleId="Hipervnculo">
    <w:name w:val="Hyperlink"/>
    <w:basedOn w:val="Fuentedeprrafopredeter"/>
    <w:uiPriority w:val="99"/>
    <w:unhideWhenUsed/>
    <w:rsid w:val="00917AF9"/>
    <w:rPr>
      <w:color w:val="0563C1" w:themeColor="hyperlink"/>
      <w:u w:val="single"/>
    </w:rPr>
  </w:style>
  <w:style w:type="paragraph" w:styleId="Encabezado">
    <w:name w:val="header"/>
    <w:basedOn w:val="Normal"/>
    <w:link w:val="EncabezadoCar"/>
    <w:uiPriority w:val="99"/>
    <w:unhideWhenUsed/>
    <w:rsid w:val="00917A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AF9"/>
  </w:style>
  <w:style w:type="paragraph" w:styleId="Piedepgina">
    <w:name w:val="footer"/>
    <w:basedOn w:val="Normal"/>
    <w:link w:val="PiedepginaCar"/>
    <w:uiPriority w:val="99"/>
    <w:unhideWhenUsed/>
    <w:rsid w:val="00917A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52FC-0732-4785-84C9-DE20C2407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849</Words>
  <Characters>4672</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dc:creator>
  <cp:keywords/>
  <dc:description/>
  <cp:lastModifiedBy>ABEL</cp:lastModifiedBy>
  <cp:revision>12</cp:revision>
  <dcterms:created xsi:type="dcterms:W3CDTF">2019-05-29T23:04:00Z</dcterms:created>
  <dcterms:modified xsi:type="dcterms:W3CDTF">2019-05-30T16:49:00Z</dcterms:modified>
</cp:coreProperties>
</file>