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which registry views must be queried. This option is only meaningful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``Windows`` platforms and will be ignored on other ones. When not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specified, the |FIND_XXX_REGISTRY_VIEW_DEFAULT| view is used when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:policy:`CMP0134` policy is ``NEW``. Refer to :policy:`CMP0134` for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view when the policy is ``OLD``.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``64``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the 64-bit registry. On 32-bit Windows, it always returns the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``/REGISTRY-NOTFOUND``.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``32``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the 32-bit registry.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``64_32``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both views (``64`` and ``32``) and generate a path for each.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``32_64``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both views (``32`` and ``64``) and generate a path for each.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``HOST``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the registry matching the architecture of the host: ``64`` on 64-bit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and ``32`` on 32-bit Windows.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``TARGET``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the registry matching the architecture specified by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:variable:`CMAKE_SIZEOF_VOID_P` variable. If not defined, fall back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``HOST`` view.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``BOTH``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 both views (``32`` and ``64``). The order depends on the following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rules: If the :variable:`CMAKE_SIZEOF_VOID_P` variable is defined, use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view depending on the content of this variable: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``8``: ``64_32``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``4``: ``32_64``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:variable:`CMAKE_SIZEOF_VOID_P` variable is not defined, rely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architecture of the host: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64-bit: ``64_32``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32-bit: ``32``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