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note::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call to :command:`target_link_libraries(&lt;target&gt; ...)` may update this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property on ``&lt;target&gt;``.  If ``&lt;target&gt;`` was not created in the same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directory as the call then :command:`target_link_libraries` will wrap each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entry with the form ``::@(directory-id);...;::@``, where the ``::@`` is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literal and the ``(directory-id)`` is unspecified.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tells the generators that the named libraries must be looked up in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scope of the caller rather than in the scope in which the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``&lt;target&gt;`` was created.  Valid directory ids are stripped on export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 the :command:`install(EXPORT)` and :command:`export` commands.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