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directory you will find examples of ISAPI filters and extensions.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filter loading mechanism works like this: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IIS loads the special Python "loader" DLL.  This DLL will generally have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leading underscore as part of its name.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loader DLL looks for a Python module, by removing the first letter 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DLL base name.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an ISAPI extension module consists of 2 key files - the loader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 (eg, "_MyIISModule.dll", and a Python module (which for this example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"MyIISModule.py")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install an ISAPI extension, the installation code checks to see 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loader DLL for your implementation file - if one does not exist,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standard loader is different, it is copied and renamed accordingly.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this mechanism to provide the maximum separation between different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extensions installed on the same server - otherwise filter order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tricky IIS semantics would need to be replicated.  Also, each filter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its own thread-pool, etc.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