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2005-2024, NumPy Developers.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copyright notice, this list of conditions and the following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disclaimer in the documentation and/or other materials provided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the NumPy Developers nor the names of any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contributors may be used to endorse or promote products derived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this software 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NumPy repository and source distributions bundle several libraries that 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compatibly licensed.  We list these here.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lapack-lite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numpy/linalg/lapack_lite/*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numpy/linalg/lapack_lite/LICENSE.txt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dragon4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numpy/_core/src/multiarray/dragon4.c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numpy/_core/src/multiarray/dragon4.c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libdivide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numpy/_core/include/numpy/libdivide/*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Zlib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numpy/_core/include/numpy/libdivide/LICENSE.txt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following files are vendored in the repository and sdist but not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in built numpy packages: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Meson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vendored-meson/meson/*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Apache 2.0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vendored-meson/meson/COPYING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spin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.spin/cmds.py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.spin/LICENSE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tempita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numpy/_build_utils/tempita/*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numpy/_build_utils/tempita/LICENCE.txt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binary distribution of NumPy also bundles the following software: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OpenBLAS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numpy.libs\libscipy_openblas*.dll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as a dynamically linked library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https://github.com/OpenMathLib/OpenBLAS/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2011-2014, The OpenBLAS Project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Redistributions of source code must retain the above copyright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Redistributions in binary form must reproduce the above copyright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 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documentation and/or other materials provided with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distribution.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 Neither the name of the OpenBLAS project nor the names of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its contributors may be used to endorse or promote products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derived from this software without specific prior written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permission.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 "AS IS"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ANY EXPRESS OR IMPLIED WARRANTIES, INCLUDING, BUT NOT LIMITED TO, THE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 WARRANTIES OF MERCHANTABILITY AND FITNESS FOR A PARTICULAR PURPOSE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DISCLAIMED. IN NO EVENT SHALL THE COPYRIGHT OWNER OR CONTRIBUTORS BE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LIABLE FOR ANY DIRECT, INDIRECT, INCIDENTAL, SPECIAL, EXEMPLARY, OR CONSEQUENTIAL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DAMAGES (INCLUDING, BUT NOT LIMITED TO, PROCUREMENT OF SUBSTITUTE GOODS 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SERVICES; LOSS OF USE, DATA, OR PROFITS; OR BUSINESS INTERRUPTION) HOWEVER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STRICT LIABILITY,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TORT (INCLUDING NEGLIGENCE OR OTHERWISE) ARISING IN ANY WAY OUT OF THE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OF THIS SOFTWARE, EVEN IF ADVISED OF THE POSSIBILITY OF SUCH DAMAGE.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LAPACK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numpy.libs\libscipy_openblas*.dll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in OpenBLAS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https://github.com/OpenMathLib/OpenBLAS/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BSD-3-Clause-Attribution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1992-2013 The University of Tennessee and The University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of Tennessee Research Foundation.  All rights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2000-2013 The University of California Berkeley. All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rights reserved.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2006-2013 The University of Colorado Denver.  All rights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$COPYRIGHT$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copyrights may follow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$HEADER$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of source code must retain the above copyright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in binary form must reproduce the above copyright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listed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license in the documentation and/or other materials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with the distribution.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Neither the name of the copyright holders nor the names of its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 from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without specific prior written permission.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copyright holders provide no reassurances that the source code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does not infringe any patent, copyright, or any other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 of third parties.  The copyright holders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 any liability to any recipient for claims brought against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recipient by any third party for infringement of that parties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AND ANY EXPRESS OR IMPLIED WARRANTIES, INCLUDING, BUT NOT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THE IMPLIED WARRANTIES OF MERCHANTABILITY AND FITNESS FOR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PARTICULAR PURPOSE ARE DISCLAIMED. IN NO EVENT SHALL THE COPYRIGHT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 OR CONTRIBUTORS BE LIABLE FOR ANY DIRECT, INDIRECT, INCIDENTAL,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NOT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PROCUREMENT OF SUBSTITUTE GOODS OR SERVICES; LOSS OF USE,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DATA, OR PROFITS; OR BUSINESS INTERRUPTION) HOWEVER CAUSED AND ON ANY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THEORY OF LIABILITY, WHETHER IN CONTRACT, STRICT LIABILITY, OR TORT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 NEGLIGENCE OR OTHERWISE) ARISING IN ANY WAY OUT OF THE USE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SOFTWARE, EVEN IF ADVISED OF THE POSSIBILITY OF SUCH DAMAGE.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GCC runtime library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numpy.libs\libscipy_openblas*.dll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statically linked to files compiled with gcc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https://gcc.gnu.org/git/?p=gcc.git;a=tree;f=libgfortran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GPL-3.0-with-GCC-exception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2002-2017 Free Software Foundation, Inc.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free software; you can redistribute it and/or modify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under the terms of the GNU General Public License as published by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Foundation; either version 3, or (at your option)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later version.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distributed in the hope that it will be useful,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 for more details.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Section 7 of GPL version 3, you are granted additional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permissions described in the GCC Runtime Library Exception, version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3.1, as published by the Free Software Foundation.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General Public License and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copy of the GCC Runtime Library Exception along with this program;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the files COPYING3 and COPYING.RUNTIME respectively.  If not, see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&lt;http://www.gnu.org/licenses/&gt;.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text of license texts referred to above follows (that they are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below does not necessarily imply the conditions apply to the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binary release):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RUNTIME LIBRARY EXCEPTION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3.1, 31 March 2009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Free Software Foundation, Inc. &lt;http://fsf.org/&gt;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GCC Runtime Library Exception ("Exception") is an additional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under section 7 of the GNU General Public License, version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("GPLv3"). It applies to a given file (the "Runtime Library") that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 a notice placed by the copyright holder of the file stating that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is governed by GPLv3 along with this Exception.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GCC to compile a program, GCC may combine portions of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GCC header files and runtime libraries with the compiled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The purpose of this Exception is to allow compilation of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non-GPL (including proprietary) programs to use, in this way, the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and runtime libraries covered by this Exception.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Definitions.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file is an "Independent Module" if it either requires the Runtime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for execution after a Compilation Process, or makes use of an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provided by the Runtime Library, but is not otherwise based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Runtime Library.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"GCC" means a version of the GNU Compiler Collection, with or without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modifications, governed by version 3 (or a specified later version) of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(GPL) with the option of using any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versions published by the FSF.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"GPL-compatible Software" is software whose conditions of propagation,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and use would permit combination with GCC in accord with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of GCC.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"Target Code" refers to output from any compiler for a real or virtual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processor architecture, in executable form or suitable for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to an assembler, loader, linker and/or execution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 Notwithstanding that, Target Code does not include data in any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is used as a compiler intermediate representation, or used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producing a compiler intermediate representation.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"Compilation Process" transforms code entirely represented in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non-intermediate languages designed for human-written code, and/or in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Virtual Machine byte code, into Target Code. Thus, for example,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source code generators and preprocessors need not be considered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Compilation Process, since the Compilation Process can be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as starting with the output of the generators or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Compilation Process is "Eligible" if it is done using GCC, alone or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 GPL-compatible software, or if it is done without using any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based on GCC. For example, using non-GPL-compatible Software to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any GCC intermediate representations would not qualify as an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 Compilation Process.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Grant of Additional Permission.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permission to propagate a work of Target Code formed by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 the Runtime Library with Independent Modules, even if such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 would otherwise violate the terms of GPLv3, provided that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Target Code was generated by Eligible Compilation Processes. You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then convey such a combination under terms of your choice,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licensing of the Independent Modules.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 Weakening of GCC Copyleft.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availability of this Exception does not imply any general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 that third-party software is unaffected by the copyleft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of the license of GCC.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