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Scripting Demos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  <w:t xml:space="preserve"> to the scripting engine.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Calculator Demo</w:t>
        </w:r>
      </w:hyperlink>
      <w:r w:rsidDel="00000000" w:rsidR="00000000" w:rsidRPr="00000000">
        <w:rPr>
          <w:rtl w:val="0"/>
        </w:rPr>
        <w:t xml:space="preserve"> is a very cool sample written by Aaron Watters.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Mouse track</w:t>
        </w:r>
      </w:hyperlink>
      <w:r w:rsidDel="00000000" w:rsidR="00000000" w:rsidRPr="00000000">
        <w:rPr>
          <w:rtl w:val="0"/>
        </w:rPr>
        <w:t xml:space="preserve"> is another of Aaron's samples, and shows how fast the Python engine is!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foo2 sample</w:t>
        </w:r>
      </w:hyperlink>
      <w:r w:rsidDel="00000000" w:rsidR="00000000" w:rsidRPr="00000000">
        <w:rPr>
          <w:rtl w:val="0"/>
        </w:rPr>
        <w:t xml:space="preserve"> is mainly used for debugging and testing, but does show some forms in action.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oo2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emo_check.htm" TargetMode="External"/><Relationship Id="rId7" Type="http://schemas.openxmlformats.org/officeDocument/2006/relationships/hyperlink" Target="http://docs.google.com/calc.htm" TargetMode="External"/><Relationship Id="rId8" Type="http://schemas.openxmlformats.org/officeDocument/2006/relationships/hyperlink" Target="http://docs.google.com/mouseTrac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