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906B1" w14:textId="77777777" w:rsidR="00E942A7" w:rsidRPr="00E942A7" w:rsidRDefault="00E942A7" w:rsidP="00E942A7">
      <w:pPr>
        <w:ind w:left="-709"/>
      </w:pPr>
      <w:r w:rsidRPr="00E942A7">
        <w:rPr>
          <w:rFonts w:ascii="Segoe UI Emoji" w:hAnsi="Segoe UI Emoji" w:cs="Segoe UI Emoji"/>
        </w:rPr>
        <w:t>🚨</w:t>
      </w:r>
      <w:r w:rsidRPr="00E942A7">
        <w:t xml:space="preserve"> </w:t>
      </w:r>
      <w:r w:rsidRPr="00E942A7">
        <w:rPr>
          <w:rFonts w:ascii="Cambria Math" w:hAnsi="Cambria Math" w:cs="Cambria Math"/>
        </w:rPr>
        <w:t>𝐀𝐧𝐚𝐥𝐲𝐳𝐢𝐧𝐠</w:t>
      </w:r>
      <w:r w:rsidRPr="00E942A7">
        <w:t xml:space="preserve"> </w:t>
      </w:r>
      <w:r w:rsidRPr="00E942A7">
        <w:rPr>
          <w:rFonts w:ascii="Cambria Math" w:hAnsi="Cambria Math" w:cs="Cambria Math"/>
        </w:rPr>
        <w:t>𝐇𝐞𝐚𝐫𝐭</w:t>
      </w:r>
      <w:r w:rsidRPr="00E942A7">
        <w:t xml:space="preserve"> </w:t>
      </w:r>
      <w:r w:rsidRPr="00E942A7">
        <w:rPr>
          <w:rFonts w:ascii="Cambria Math" w:hAnsi="Cambria Math" w:cs="Cambria Math"/>
        </w:rPr>
        <w:t>𝐃𝐢𝐬𝐞𝐚𝐬𝐞</w:t>
      </w:r>
      <w:r w:rsidRPr="00E942A7">
        <w:t xml:space="preserve"> </w:t>
      </w:r>
      <w:r w:rsidRPr="00E942A7">
        <w:rPr>
          <w:rFonts w:ascii="Cambria Math" w:hAnsi="Cambria Math" w:cs="Cambria Math"/>
        </w:rPr>
        <w:t>𝐃𝐚𝐭𝐚</w:t>
      </w:r>
      <w:r w:rsidRPr="00E942A7">
        <w:t xml:space="preserve"> </w:t>
      </w:r>
      <w:r w:rsidRPr="00E942A7">
        <w:rPr>
          <w:rFonts w:ascii="Cambria Math" w:hAnsi="Cambria Math" w:cs="Cambria Math"/>
        </w:rPr>
        <w:t>𝐓𝐡𝐫𝐨𝐮𝐠𝐡</w:t>
      </w:r>
      <w:r w:rsidRPr="00E942A7">
        <w:t xml:space="preserve"> </w:t>
      </w:r>
      <w:r w:rsidRPr="00E942A7">
        <w:rPr>
          <w:rFonts w:ascii="Cambria Math" w:hAnsi="Cambria Math" w:cs="Cambria Math"/>
        </w:rPr>
        <w:t>𝐕𝐢𝐬𝐮𝐚𝐥</w:t>
      </w:r>
      <w:r w:rsidRPr="00E942A7">
        <w:t xml:space="preserve"> </w:t>
      </w:r>
      <w:r w:rsidRPr="00E942A7">
        <w:rPr>
          <w:rFonts w:ascii="Cambria Math" w:hAnsi="Cambria Math" w:cs="Cambria Math"/>
        </w:rPr>
        <w:t>𝐈𝐧𝐬𝐢𝐠𝐡𝐭𝐬</w:t>
      </w:r>
      <w:r w:rsidRPr="00E942A7">
        <w:t xml:space="preserve"> </w:t>
      </w:r>
      <w:r w:rsidRPr="00E942A7">
        <w:rPr>
          <w:rFonts w:ascii="Segoe UI Emoji" w:hAnsi="Segoe UI Emoji" w:cs="Segoe UI Emoji"/>
        </w:rPr>
        <w:t>🩺</w:t>
      </w:r>
    </w:p>
    <w:p w14:paraId="2692969C" w14:textId="77777777" w:rsidR="00E942A7" w:rsidRPr="00E942A7" w:rsidRDefault="00E942A7" w:rsidP="00E942A7">
      <w:pPr>
        <w:ind w:left="-709"/>
      </w:pPr>
      <w:r w:rsidRPr="00E942A7">
        <w:t>I recently explored an intriguing dashboard on heart disease data, offering vital insights that can shape our understanding of health trends. Here are the key takeaways from the dashboard:</w:t>
      </w:r>
    </w:p>
    <w:p w14:paraId="60A89E22" w14:textId="77777777" w:rsidR="00E942A7" w:rsidRPr="00E942A7" w:rsidRDefault="00E942A7" w:rsidP="00E942A7">
      <w:pPr>
        <w:ind w:left="-709"/>
      </w:pPr>
      <w:r w:rsidRPr="00E942A7">
        <w:rPr>
          <w:rFonts w:ascii="Segoe UI Emoji" w:hAnsi="Segoe UI Emoji" w:cs="Segoe UI Emoji"/>
        </w:rPr>
        <w:t>🔹</w:t>
      </w:r>
      <w:r w:rsidRPr="00E942A7">
        <w:t xml:space="preserve"> </w:t>
      </w:r>
      <w:r w:rsidRPr="00E942A7">
        <w:rPr>
          <w:rFonts w:ascii="Cambria Math" w:hAnsi="Cambria Math" w:cs="Cambria Math"/>
        </w:rPr>
        <w:t>𝐌𝐚𝐱𝐢𝐦𝐮𝐦</w:t>
      </w:r>
      <w:r w:rsidRPr="00E942A7">
        <w:t xml:space="preserve"> </w:t>
      </w:r>
      <w:r w:rsidRPr="00E942A7">
        <w:rPr>
          <w:rFonts w:ascii="Cambria Math" w:hAnsi="Cambria Math" w:cs="Cambria Math"/>
        </w:rPr>
        <w:t>𝐇𝐞𝐚𝐫𝐭</w:t>
      </w:r>
      <w:r w:rsidRPr="00E942A7">
        <w:t xml:space="preserve"> </w:t>
      </w:r>
      <w:r w:rsidRPr="00E942A7">
        <w:rPr>
          <w:rFonts w:ascii="Cambria Math" w:hAnsi="Cambria Math" w:cs="Cambria Math"/>
        </w:rPr>
        <w:t>𝐑𝐚𝐭𝐞</w:t>
      </w:r>
      <w:r w:rsidRPr="00E942A7">
        <w:t xml:space="preserve"> (</w:t>
      </w:r>
      <w:r w:rsidRPr="00E942A7">
        <w:rPr>
          <w:rFonts w:ascii="Cambria Math" w:hAnsi="Cambria Math" w:cs="Cambria Math"/>
        </w:rPr>
        <w:t>𝐭𝐡𝐚𝐥𝐚𝐜𝐡</w:t>
      </w:r>
      <w:r w:rsidRPr="00E942A7">
        <w:t xml:space="preserve">) </w:t>
      </w:r>
      <w:r w:rsidRPr="00E942A7">
        <w:rPr>
          <w:rFonts w:ascii="Cambria Math" w:hAnsi="Cambria Math" w:cs="Cambria Math"/>
        </w:rPr>
        <w:t>𝐯𝐬</w:t>
      </w:r>
      <w:r w:rsidRPr="00E942A7">
        <w:t xml:space="preserve">. </w:t>
      </w:r>
      <w:r w:rsidRPr="00E942A7">
        <w:rPr>
          <w:rFonts w:ascii="Cambria Math" w:hAnsi="Cambria Math" w:cs="Cambria Math"/>
        </w:rPr>
        <w:t>𝐀𝐠𝐞</w:t>
      </w:r>
      <w:r w:rsidRPr="00E942A7">
        <w:t>:</w:t>
      </w:r>
    </w:p>
    <w:p w14:paraId="3FC778C9" w14:textId="77777777" w:rsidR="00E942A7" w:rsidRPr="00E942A7" w:rsidRDefault="00E942A7" w:rsidP="00E942A7">
      <w:pPr>
        <w:ind w:left="-709"/>
      </w:pPr>
      <w:r w:rsidRPr="00E942A7">
        <w:t>A clear peak heart rate is observed in individuals aged between 50 and 60. This could highlight a critical age range for cardiovascular health monitoring.</w:t>
      </w:r>
    </w:p>
    <w:p w14:paraId="62718937" w14:textId="77777777" w:rsidR="00E942A7" w:rsidRPr="00E942A7" w:rsidRDefault="00E942A7" w:rsidP="00E942A7">
      <w:pPr>
        <w:ind w:left="-709"/>
      </w:pPr>
      <w:r w:rsidRPr="00E942A7">
        <w:rPr>
          <w:rFonts w:ascii="Segoe UI Emoji" w:hAnsi="Segoe UI Emoji" w:cs="Segoe UI Emoji"/>
        </w:rPr>
        <w:t>🔹</w:t>
      </w:r>
      <w:r w:rsidRPr="00E942A7">
        <w:t xml:space="preserve"> </w:t>
      </w:r>
      <w:r w:rsidRPr="00E942A7">
        <w:rPr>
          <w:rFonts w:ascii="Cambria Math" w:hAnsi="Cambria Math" w:cs="Cambria Math"/>
        </w:rPr>
        <w:t>𝐂𝐡𝐨𝐥𝐞𝐬𝐭𝐞𝐫𝐨𝐥</w:t>
      </w:r>
      <w:r w:rsidRPr="00E942A7">
        <w:t xml:space="preserve"> (</w:t>
      </w:r>
      <w:r w:rsidRPr="00E942A7">
        <w:rPr>
          <w:rFonts w:ascii="Cambria Math" w:hAnsi="Cambria Math" w:cs="Cambria Math"/>
        </w:rPr>
        <w:t>𝐜𝐡𝐨𝐥</w:t>
      </w:r>
      <w:r w:rsidRPr="00E942A7">
        <w:t xml:space="preserve">) </w:t>
      </w:r>
      <w:r w:rsidRPr="00E942A7">
        <w:rPr>
          <w:rFonts w:ascii="Cambria Math" w:hAnsi="Cambria Math" w:cs="Cambria Math"/>
        </w:rPr>
        <w:t>𝐛𝐲</w:t>
      </w:r>
      <w:r w:rsidRPr="00E942A7">
        <w:t xml:space="preserve"> </w:t>
      </w:r>
      <w:r w:rsidRPr="00E942A7">
        <w:rPr>
          <w:rFonts w:ascii="Cambria Math" w:hAnsi="Cambria Math" w:cs="Cambria Math"/>
        </w:rPr>
        <w:t>𝐂𝐡𝐞𝐬𝐭</w:t>
      </w:r>
      <w:r w:rsidRPr="00E942A7">
        <w:t xml:space="preserve"> </w:t>
      </w:r>
      <w:r w:rsidRPr="00E942A7">
        <w:rPr>
          <w:rFonts w:ascii="Cambria Math" w:hAnsi="Cambria Math" w:cs="Cambria Math"/>
        </w:rPr>
        <w:t>𝐏𝐚𝐢𝐧</w:t>
      </w:r>
      <w:r w:rsidRPr="00E942A7">
        <w:t xml:space="preserve"> </w:t>
      </w:r>
      <w:r w:rsidRPr="00E942A7">
        <w:rPr>
          <w:rFonts w:ascii="Cambria Math" w:hAnsi="Cambria Math" w:cs="Cambria Math"/>
        </w:rPr>
        <w:t>𝐓𝐲𝐩𝐞</w:t>
      </w:r>
      <w:r w:rsidRPr="00E942A7">
        <w:t xml:space="preserve"> (</w:t>
      </w:r>
      <w:r w:rsidRPr="00E942A7">
        <w:rPr>
          <w:rFonts w:ascii="Cambria Math" w:hAnsi="Cambria Math" w:cs="Cambria Math"/>
        </w:rPr>
        <w:t>𝐜𝐩</w:t>
      </w:r>
      <w:r w:rsidRPr="00E942A7">
        <w:t>):</w:t>
      </w:r>
    </w:p>
    <w:p w14:paraId="38A9E6C9" w14:textId="77777777" w:rsidR="00E942A7" w:rsidRPr="00E942A7" w:rsidRDefault="00E942A7" w:rsidP="00E942A7">
      <w:pPr>
        <w:ind w:left="-709"/>
      </w:pPr>
      <w:r w:rsidRPr="00E942A7">
        <w:t>The highest cholesterol levels are associated with patients exhibiting type 0 chest pain, indicating a possible correlation between chest pain type and cholesterol risks.</w:t>
      </w:r>
    </w:p>
    <w:p w14:paraId="690784C2" w14:textId="77777777" w:rsidR="00E942A7" w:rsidRPr="00E942A7" w:rsidRDefault="00E942A7" w:rsidP="00E942A7">
      <w:pPr>
        <w:ind w:left="-709"/>
      </w:pPr>
      <w:r w:rsidRPr="00E942A7">
        <w:rPr>
          <w:rFonts w:ascii="Segoe UI Emoji" w:hAnsi="Segoe UI Emoji" w:cs="Segoe UI Emoji"/>
        </w:rPr>
        <w:t>🔹</w:t>
      </w:r>
      <w:r w:rsidRPr="00E942A7">
        <w:rPr>
          <w:rFonts w:ascii="Cambria Math" w:hAnsi="Cambria Math" w:cs="Cambria Math"/>
        </w:rPr>
        <w:t>𝐑𝐞𝐬𝐭𝐢𝐧𝐠</w:t>
      </w:r>
      <w:r w:rsidRPr="00E942A7">
        <w:t xml:space="preserve"> </w:t>
      </w:r>
      <w:r w:rsidRPr="00E942A7">
        <w:rPr>
          <w:rFonts w:ascii="Cambria Math" w:hAnsi="Cambria Math" w:cs="Cambria Math"/>
        </w:rPr>
        <w:t>𝐁𝐥𝐨𝐨𝐝</w:t>
      </w:r>
      <w:r w:rsidRPr="00E942A7">
        <w:t xml:space="preserve"> </w:t>
      </w:r>
      <w:r w:rsidRPr="00E942A7">
        <w:rPr>
          <w:rFonts w:ascii="Cambria Math" w:hAnsi="Cambria Math" w:cs="Cambria Math"/>
        </w:rPr>
        <w:t>𝐏𝐫𝐞𝐬𝐬𝐮𝐫𝐞</w:t>
      </w:r>
      <w:r w:rsidRPr="00E942A7">
        <w:t xml:space="preserve"> (</w:t>
      </w:r>
      <w:r w:rsidRPr="00E942A7">
        <w:rPr>
          <w:rFonts w:ascii="Cambria Math" w:hAnsi="Cambria Math" w:cs="Cambria Math"/>
        </w:rPr>
        <w:t>𝐭𝐫𝐞𝐬𝐭𝐛𝐩𝐬</w:t>
      </w:r>
      <w:r w:rsidRPr="00E942A7">
        <w:t xml:space="preserve">) </w:t>
      </w:r>
      <w:r w:rsidRPr="00E942A7">
        <w:rPr>
          <w:rFonts w:ascii="Cambria Math" w:hAnsi="Cambria Math" w:cs="Cambria Math"/>
        </w:rPr>
        <w:t>𝐯𝐬</w:t>
      </w:r>
      <w:r w:rsidRPr="00E942A7">
        <w:t xml:space="preserve">. </w:t>
      </w:r>
      <w:r w:rsidRPr="00E942A7">
        <w:rPr>
          <w:rFonts w:ascii="Cambria Math" w:hAnsi="Cambria Math" w:cs="Cambria Math"/>
        </w:rPr>
        <w:t>𝐀𝐠𝐞</w:t>
      </w:r>
      <w:r w:rsidRPr="00E942A7">
        <w:t>:</w:t>
      </w:r>
    </w:p>
    <w:p w14:paraId="607CFB37" w14:textId="77777777" w:rsidR="00E942A7" w:rsidRPr="00E942A7" w:rsidRDefault="00E942A7" w:rsidP="00E942A7">
      <w:pPr>
        <w:ind w:left="-709"/>
      </w:pPr>
      <w:r w:rsidRPr="00E942A7">
        <w:t>Blood pressure fluctuates across different age groups, peaking around 50 to 60 years — a crucial age for preventive healthcare measures.</w:t>
      </w:r>
    </w:p>
    <w:p w14:paraId="35BE46AC" w14:textId="77777777" w:rsidR="00E942A7" w:rsidRPr="00E942A7" w:rsidRDefault="00E942A7" w:rsidP="00E942A7">
      <w:pPr>
        <w:ind w:left="-709"/>
      </w:pPr>
      <w:r w:rsidRPr="00E942A7">
        <w:rPr>
          <w:rFonts w:ascii="Segoe UI Emoji" w:hAnsi="Segoe UI Emoji" w:cs="Segoe UI Emoji"/>
        </w:rPr>
        <w:t>🔹</w:t>
      </w:r>
      <w:r w:rsidRPr="00E942A7">
        <w:rPr>
          <w:rFonts w:ascii="Cambria Math" w:hAnsi="Cambria Math" w:cs="Cambria Math"/>
        </w:rPr>
        <w:t>𝐅𝐚𝐬𝐭𝐢𝐧𝐠</w:t>
      </w:r>
      <w:r w:rsidRPr="00E942A7">
        <w:t xml:space="preserve"> </w:t>
      </w:r>
      <w:r w:rsidRPr="00E942A7">
        <w:rPr>
          <w:rFonts w:ascii="Cambria Math" w:hAnsi="Cambria Math" w:cs="Cambria Math"/>
        </w:rPr>
        <w:t>𝐁𝐥𝐨𝐨𝐝</w:t>
      </w:r>
      <w:r w:rsidRPr="00E942A7">
        <w:t xml:space="preserve"> </w:t>
      </w:r>
      <w:r w:rsidRPr="00E942A7">
        <w:rPr>
          <w:rFonts w:ascii="Cambria Math" w:hAnsi="Cambria Math" w:cs="Cambria Math"/>
        </w:rPr>
        <w:t>𝐒𝐮𝐠𝐚𝐫</w:t>
      </w:r>
      <w:r w:rsidRPr="00E942A7">
        <w:t xml:space="preserve"> (</w:t>
      </w:r>
      <w:r w:rsidRPr="00E942A7">
        <w:rPr>
          <w:rFonts w:ascii="Cambria Math" w:hAnsi="Cambria Math" w:cs="Cambria Math"/>
        </w:rPr>
        <w:t>𝐟𝐛𝐬</w:t>
      </w:r>
      <w:r w:rsidRPr="00E942A7">
        <w:t xml:space="preserve">) </w:t>
      </w:r>
      <w:r w:rsidRPr="00E942A7">
        <w:rPr>
          <w:rFonts w:ascii="Cambria Math" w:hAnsi="Cambria Math" w:cs="Cambria Math"/>
        </w:rPr>
        <w:t>𝐯𝐬</w:t>
      </w:r>
      <w:r w:rsidRPr="00E942A7">
        <w:t xml:space="preserve">. </w:t>
      </w:r>
      <w:r w:rsidRPr="00E942A7">
        <w:rPr>
          <w:rFonts w:ascii="Cambria Math" w:hAnsi="Cambria Math" w:cs="Cambria Math"/>
        </w:rPr>
        <w:t>𝐓𝐚𝐫𝐠𝐞𝐭</w:t>
      </w:r>
      <w:r w:rsidRPr="00E942A7">
        <w:t xml:space="preserve"> (</w:t>
      </w:r>
      <w:r w:rsidRPr="00E942A7">
        <w:rPr>
          <w:rFonts w:ascii="Cambria Math" w:hAnsi="Cambria Math" w:cs="Cambria Math"/>
        </w:rPr>
        <w:t>𝐡𝐞𝐚𝐫𝐭</w:t>
      </w:r>
      <w:r w:rsidRPr="00E942A7">
        <w:t xml:space="preserve"> </w:t>
      </w:r>
      <w:r w:rsidRPr="00E942A7">
        <w:rPr>
          <w:rFonts w:ascii="Cambria Math" w:hAnsi="Cambria Math" w:cs="Cambria Math"/>
        </w:rPr>
        <w:t>𝐝𝐢𝐬𝐞𝐚𝐬𝐞</w:t>
      </w:r>
      <w:r w:rsidRPr="00E942A7">
        <w:t>):</w:t>
      </w:r>
    </w:p>
    <w:p w14:paraId="5FA9F838" w14:textId="77777777" w:rsidR="00E942A7" w:rsidRPr="00E942A7" w:rsidRDefault="00E942A7" w:rsidP="00E942A7">
      <w:pPr>
        <w:ind w:left="-709"/>
      </w:pPr>
      <w:r w:rsidRPr="00E942A7">
        <w:t>The target variable for heart disease shows a significant decline in heart disease prevalence as fasting blood sugar levels rise.</w:t>
      </w:r>
    </w:p>
    <w:p w14:paraId="16A45DFA" w14:textId="77777777" w:rsidR="00E942A7" w:rsidRPr="00E942A7" w:rsidRDefault="00E942A7" w:rsidP="00E942A7">
      <w:pPr>
        <w:ind w:left="-709"/>
      </w:pPr>
      <w:r w:rsidRPr="00E942A7">
        <w:rPr>
          <w:rFonts w:ascii="Segoe UI Emoji" w:hAnsi="Segoe UI Emoji" w:cs="Segoe UI Emoji"/>
        </w:rPr>
        <w:t>🏢</w:t>
      </w:r>
      <w:r w:rsidRPr="00E942A7">
        <w:t xml:space="preserve"> </w:t>
      </w:r>
      <w:r w:rsidRPr="00E942A7">
        <w:rPr>
          <w:rFonts w:ascii="Cambria Math" w:hAnsi="Cambria Math" w:cs="Cambria Math"/>
        </w:rPr>
        <w:t>𝐈𝐦𝐩𝐥𝐢𝐜𝐚𝐭𝐢𝐨𝐧𝐬</w:t>
      </w:r>
      <w:r w:rsidRPr="00E942A7">
        <w:t xml:space="preserve"> </w:t>
      </w:r>
      <w:r w:rsidRPr="00E942A7">
        <w:rPr>
          <w:rFonts w:ascii="Cambria Math" w:hAnsi="Cambria Math" w:cs="Cambria Math"/>
        </w:rPr>
        <w:t>𝐟𝐨𝐫</w:t>
      </w:r>
      <w:r w:rsidRPr="00E942A7">
        <w:t xml:space="preserve"> </w:t>
      </w:r>
      <w:r w:rsidRPr="00E942A7">
        <w:rPr>
          <w:rFonts w:ascii="Cambria Math" w:hAnsi="Cambria Math" w:cs="Cambria Math"/>
        </w:rPr>
        <w:t>𝐭𝐡𝐞</w:t>
      </w:r>
      <w:r w:rsidRPr="00E942A7">
        <w:t xml:space="preserve"> </w:t>
      </w:r>
      <w:r w:rsidRPr="00E942A7">
        <w:rPr>
          <w:rFonts w:ascii="Cambria Math" w:hAnsi="Cambria Math" w:cs="Cambria Math"/>
        </w:rPr>
        <w:t>𝐁𝐮𝐬𝐢𝐧𝐞𝐬𝐬</w:t>
      </w:r>
      <w:r w:rsidRPr="00E942A7">
        <w:t xml:space="preserve"> </w:t>
      </w:r>
      <w:r w:rsidRPr="00E942A7">
        <w:rPr>
          <w:rFonts w:ascii="Cambria Math" w:hAnsi="Cambria Math" w:cs="Cambria Math"/>
        </w:rPr>
        <w:t>𝐖𝐨𝐫𝐥𝐝</w:t>
      </w:r>
      <w:r w:rsidRPr="00E942A7">
        <w:t>:</w:t>
      </w:r>
    </w:p>
    <w:p w14:paraId="3AB60D4C" w14:textId="77777777" w:rsidR="00E942A7" w:rsidRPr="00E942A7" w:rsidRDefault="00E942A7" w:rsidP="00E942A7">
      <w:pPr>
        <w:ind w:left="-709"/>
      </w:pPr>
      <w:r w:rsidRPr="00E942A7">
        <w:rPr>
          <w:rFonts w:ascii="Segoe UI Emoji" w:hAnsi="Segoe UI Emoji" w:cs="Segoe UI Emoji"/>
        </w:rPr>
        <w:t>💡</w:t>
      </w:r>
      <w:r w:rsidRPr="00E942A7">
        <w:t xml:space="preserve"> Insurance Industry: Insurers can tailor health policies for people in their 50s, based on their risk for heart disease, helping individuals get more personalized and relevant coverage.</w:t>
      </w:r>
    </w:p>
    <w:p w14:paraId="7528EF67" w14:textId="77777777" w:rsidR="00E942A7" w:rsidRPr="00E942A7" w:rsidRDefault="00E942A7" w:rsidP="00E942A7">
      <w:pPr>
        <w:ind w:left="-709"/>
      </w:pPr>
      <w:r w:rsidRPr="00E942A7">
        <w:rPr>
          <w:rFonts w:ascii="Segoe UI Emoji" w:hAnsi="Segoe UI Emoji" w:cs="Segoe UI Emoji"/>
        </w:rPr>
        <w:t>💡</w:t>
      </w:r>
      <w:r w:rsidRPr="00E942A7">
        <w:t xml:space="preserve"> Healthcare Providers: Hospitals can focus on targeted interventions for the 50–60 age group to address heart rate and blood pressure anomalies proactively, improving patient outcomes and reducing healthcare costs.</w:t>
      </w:r>
    </w:p>
    <w:p w14:paraId="3E75379B" w14:textId="77777777" w:rsidR="00E942A7" w:rsidRPr="00E942A7" w:rsidRDefault="00E942A7" w:rsidP="00E942A7">
      <w:pPr>
        <w:ind w:left="-709"/>
      </w:pPr>
      <w:r w:rsidRPr="00E942A7">
        <w:rPr>
          <w:rFonts w:ascii="Segoe UI Emoji" w:hAnsi="Segoe UI Emoji" w:cs="Segoe UI Emoji"/>
        </w:rPr>
        <w:t>💡</w:t>
      </w:r>
      <w:r w:rsidRPr="00E942A7">
        <w:t xml:space="preserve"> Pharmaceutical Industry: These insights can guide drug development aimed at managing cholesterol and blood pressure effectively for middle-aged individuals, aligning drug production with market demand.</w:t>
      </w:r>
    </w:p>
    <w:p w14:paraId="31E31272" w14:textId="77777777" w:rsidR="00E942A7" w:rsidRPr="00E942A7" w:rsidRDefault="00E942A7" w:rsidP="00E942A7">
      <w:pPr>
        <w:ind w:left="-709"/>
      </w:pPr>
      <w:r w:rsidRPr="00E942A7">
        <w:rPr>
          <w:rFonts w:ascii="Segoe UI Emoji" w:hAnsi="Segoe UI Emoji" w:cs="Segoe UI Emoji"/>
        </w:rPr>
        <w:t>🌟</w:t>
      </w:r>
      <w:r w:rsidRPr="00E942A7">
        <w:t xml:space="preserve"> As data continues to drive health insights, businesses can evolve and tailor their strategies based on the evolving healthcare landscape.</w:t>
      </w:r>
    </w:p>
    <w:p w14:paraId="6F4770C9" w14:textId="77777777" w:rsidR="00E942A7" w:rsidRPr="00E942A7" w:rsidRDefault="00E942A7" w:rsidP="00E942A7">
      <w:pPr>
        <w:ind w:left="-709"/>
      </w:pPr>
      <w:hyperlink r:id="rId4" w:tgtFrame="_blank" w:history="1">
        <w:r w:rsidRPr="00E942A7">
          <w:rPr>
            <w:rStyle w:val="Hyperlink"/>
          </w:rPr>
          <w:t>hashtag#HealthcareData</w:t>
        </w:r>
      </w:hyperlink>
      <w:r w:rsidRPr="00E942A7">
        <w:t> </w:t>
      </w:r>
      <w:hyperlink r:id="rId5" w:tgtFrame="_blank" w:history="1">
        <w:r w:rsidRPr="00E942A7">
          <w:rPr>
            <w:rStyle w:val="Hyperlink"/>
          </w:rPr>
          <w:t>hashtag#DataDrivenDecisions</w:t>
        </w:r>
      </w:hyperlink>
      <w:r w:rsidRPr="00E942A7">
        <w:t> </w:t>
      </w:r>
      <w:hyperlink r:id="rId6" w:tgtFrame="_blank" w:history="1">
        <w:r w:rsidRPr="00E942A7">
          <w:rPr>
            <w:rStyle w:val="Hyperlink"/>
          </w:rPr>
          <w:t>hashtag#HeartDisease</w:t>
        </w:r>
      </w:hyperlink>
      <w:r w:rsidRPr="00E942A7">
        <w:t> </w:t>
      </w:r>
      <w:hyperlink r:id="rId7" w:tgtFrame="_blank" w:history="1">
        <w:r w:rsidRPr="00E942A7">
          <w:rPr>
            <w:rStyle w:val="Hyperlink"/>
          </w:rPr>
          <w:t>hashtag#BusinessImpact</w:t>
        </w:r>
      </w:hyperlink>
      <w:r w:rsidRPr="00E942A7">
        <w:t> </w:t>
      </w:r>
      <w:hyperlink r:id="rId8" w:tgtFrame="_blank" w:history="1">
        <w:r w:rsidRPr="00E942A7">
          <w:rPr>
            <w:rStyle w:val="Hyperlink"/>
          </w:rPr>
          <w:t>hashtag#HealthTech</w:t>
        </w:r>
      </w:hyperlink>
      <w:r w:rsidRPr="00E942A7">
        <w:t> </w:t>
      </w:r>
      <w:hyperlink r:id="rId9" w:tgtFrame="_blank" w:history="1">
        <w:r w:rsidRPr="00E942A7">
          <w:rPr>
            <w:rStyle w:val="Hyperlink"/>
          </w:rPr>
          <w:t>hashtag#RiskManagement</w:t>
        </w:r>
      </w:hyperlink>
      <w:r w:rsidRPr="00E942A7">
        <w:t>.</w:t>
      </w:r>
    </w:p>
    <w:p w14:paraId="22BEB2E7" w14:textId="77777777" w:rsidR="00E942A7" w:rsidRPr="00E942A7" w:rsidRDefault="00E942A7" w:rsidP="00E942A7">
      <w:pPr>
        <w:ind w:left="-709"/>
      </w:pPr>
      <w:r w:rsidRPr="00E942A7">
        <w:t>Activate to view larger image,</w:t>
      </w:r>
    </w:p>
    <w:p w14:paraId="08E20058" w14:textId="78F92F4D" w:rsidR="00E942A7" w:rsidRPr="00E942A7" w:rsidRDefault="00E942A7" w:rsidP="00E942A7">
      <w:pPr>
        <w:ind w:left="-709"/>
      </w:pPr>
      <w:r w:rsidRPr="00E942A7">
        <w:lastRenderedPageBreak/>
        <w:drawing>
          <wp:inline distT="0" distB="0" distL="0" distR="0" wp14:anchorId="37480DDF" wp14:editId="39331D56">
            <wp:extent cx="5731510" cy="4274185"/>
            <wp:effectExtent l="0" t="0" r="2540" b="0"/>
            <wp:docPr id="383389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42F96" w14:textId="6133DAD3" w:rsidR="002E3B6B" w:rsidRDefault="00E942A7" w:rsidP="00E942A7">
      <w:pPr>
        <w:ind w:left="-709"/>
      </w:pPr>
      <w:hyperlink r:id="rId11" w:history="1">
        <w:r w:rsidRPr="00E942A7">
          <w:rPr>
            <w:rStyle w:val="Hyperlink"/>
          </w:rPr>
          <w:br/>
        </w:r>
      </w:hyperlink>
    </w:p>
    <w:sectPr w:rsidR="002E3B6B" w:rsidSect="00E942A7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A7"/>
    <w:rsid w:val="002E3B6B"/>
    <w:rsid w:val="003B35F5"/>
    <w:rsid w:val="00E9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7DE2"/>
  <w15:chartTrackingRefBased/>
  <w15:docId w15:val="{B5B36ADD-6CA3-453D-8F38-76DF19AA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1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4197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8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0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19793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24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5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0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1319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63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3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3048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6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70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healthtech&amp;highlightedUpdateUrns=urn%3Ali%3Aactivity%3A724208207581672243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businessimpact&amp;highlightedUpdateUrns=urn%3Ali%3Aactivity%3A724208207581672243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heartdisease&amp;highlightedUpdateUrns=urn%3Ali%3Aactivity%3A7242082075816722432" TargetMode="External"/><Relationship Id="rId11" Type="http://schemas.openxmlformats.org/officeDocument/2006/relationships/hyperlink" Target="https://medium.com/@sandeepbhattacharjee18?source=post_page---post_author_info--c29a11f43d5a--------------------------------" TargetMode="External"/><Relationship Id="rId5" Type="http://schemas.openxmlformats.org/officeDocument/2006/relationships/hyperlink" Target="https://www.linkedin.com/feed/hashtag/?keywords=datadrivendecisions&amp;highlightedUpdateUrns=urn%3Ali%3Aactivity%3A7242082075816722432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www.linkedin.com/feed/hashtag/?keywords=healthcaredata&amp;highlightedUpdateUrns=urn%3Ali%3Aactivity%3A7242082075816722432" TargetMode="External"/><Relationship Id="rId9" Type="http://schemas.openxmlformats.org/officeDocument/2006/relationships/hyperlink" Target="https://www.linkedin.com/feed/hashtag/?keywords=riskmanagement&amp;highlightedUpdateUrns=urn%3Ali%3Aactivity%3A72420820758167224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BHATTACHARJEE</dc:creator>
  <cp:keywords/>
  <dc:description/>
  <cp:lastModifiedBy>SANDEEP BHATTACHARJEE</cp:lastModifiedBy>
  <cp:revision>1</cp:revision>
  <dcterms:created xsi:type="dcterms:W3CDTF">2024-12-01T13:45:00Z</dcterms:created>
  <dcterms:modified xsi:type="dcterms:W3CDTF">2024-12-01T13:46:00Z</dcterms:modified>
</cp:coreProperties>
</file>