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97D"/>
          <w:sz w:val="44"/>
        </w:rPr>
        <w:t>REVIEW 2: PROJECT REPORT</w:t>
      </w:r>
    </w:p>
    <w:p>
      <w:pPr>
        <w:spacing w:after="240"/>
        <w:jc w:val="center"/>
      </w:pPr>
      <w:r>
        <w:rPr>
          <w:rFonts w:ascii="Calibri" w:hAnsi="Calibri"/>
          <w:b/>
          <w:color w:val="2E74B5"/>
          <w:sz w:val="26"/>
        </w:rPr>
        <w:t>Agentic Shell — Smart Archive Agent</w:t>
      </w:r>
    </w:p>
    <w:tbl>
      <w:tblPr>
        <w:tblW w:type="auto" w:w="0"/>
        <w:jc w:val="center"/>
        <w:tblLayout w:type="fixed"/>
        <w:tblLook w:firstColumn="1" w:firstRow="1" w:lastColumn="0" w:lastRow="0" w:noHBand="0" w:noVBand="1" w:val="04A0"/>
      </w:tblPr>
      <w:tblGrid>
        <w:gridCol w:w="4680"/>
        <w:gridCol w:w="4680"/>
      </w:tblGrid>
      <w:tr>
        <w:tc>
          <w:tcPr>
            <w:tcW w:type="dxa" w:w="4608"/>
            <w:shd w:fill="F2F4F7"/>
            <w:tcMar>
              <w:top w:w="80" w:type="dxa"/>
              <w:bottom w:w="80" w:type="dxa"/>
              <w:left w:w="120" w:type="dxa"/>
              <w:right w:w="120" w:type="dxa"/>
            </w:tcMar>
          </w:tcPr>
          <w:p>
            <w:pPr>
              <w:spacing w:after="40"/>
            </w:pPr>
            <w:r>
              <w:rPr>
                <w:b/>
                <w:color w:val="1F497D"/>
                <w:sz w:val="20"/>
              </w:rPr>
              <w:t xml:space="preserve">Course / Project: </w:t>
            </w:r>
            <w:r>
              <w:rPr>
                <w:sz w:val="20"/>
              </w:rPr>
              <w:t>Operating Systems Project — Agentic Shell</w:t>
            </w:r>
          </w:p>
        </w:tc>
        <w:tc>
          <w:tcPr>
            <w:tcW w:type="dxa" w:w="4608"/>
            <w:shd w:fill="F2F4F7"/>
            <w:tcMar>
              <w:top w:w="80" w:type="dxa"/>
              <w:bottom w:w="80" w:type="dxa"/>
              <w:left w:w="120" w:type="dxa"/>
              <w:right w:w="120" w:type="dxa"/>
            </w:tcMar>
          </w:tcPr>
          <w:p>
            <w:pPr>
              <w:spacing w:after="40"/>
            </w:pPr>
            <w:r>
              <w:rPr>
                <w:b/>
                <w:color w:val="1F497D"/>
                <w:sz w:val="20"/>
              </w:rPr>
              <w:t xml:space="preserve">Project Title: </w:t>
            </w:r>
            <w:r>
              <w:rPr>
                <w:sz w:val="20"/>
              </w:rPr>
              <w:t>Smart Archive Agent</w:t>
            </w:r>
          </w:p>
        </w:tc>
      </w:tr>
      <w:tr>
        <w:tc>
          <w:tcPr>
            <w:tcW w:type="dxa" w:w="4608"/>
            <w:shd w:fill="F2F4F7"/>
            <w:tcMar>
              <w:top w:w="80" w:type="dxa"/>
              <w:bottom w:w="80" w:type="dxa"/>
              <w:left w:w="120" w:type="dxa"/>
              <w:right w:w="120" w:type="dxa"/>
            </w:tcMar>
          </w:tcPr>
          <w:p>
            <w:pPr>
              <w:spacing w:after="40"/>
            </w:pPr>
            <w:r>
              <w:rPr>
                <w:b/>
                <w:color w:val="1F497D"/>
                <w:sz w:val="20"/>
              </w:rPr>
              <w:t xml:space="preserve">Team Details: </w:t>
            </w:r>
            <w:r>
              <w:rPr>
                <w:sz w:val="20"/>
              </w:rPr>
              <w:t>Team 12</w:t>
            </w:r>
          </w:p>
        </w:tc>
        <w:tc>
          <w:tcPr>
            <w:tcW w:type="dxa" w:w="4608"/>
            <w:shd w:fill="F2F4F7"/>
            <w:tcMar>
              <w:top w:w="80" w:type="dxa"/>
              <w:bottom w:w="80" w:type="dxa"/>
              <w:left w:w="120" w:type="dxa"/>
              <w:right w:w="120" w:type="dxa"/>
            </w:tcMar>
          </w:tcPr>
          <w:p>
            <w:pPr>
              <w:spacing w:after="40"/>
            </w:pPr>
            <w:r>
              <w:rPr>
                <w:b/>
                <w:color w:val="1F497D"/>
                <w:sz w:val="20"/>
              </w:rPr>
              <w:t xml:space="preserve">Team Members: </w:t>
            </w:r>
            <w:r>
              <w:rPr>
                <w:sz w:val="20"/>
              </w:rPr>
              <w:t>Kush Aghera (24BCE0149), Sandeep More (24BCE2883)</w:t>
            </w:r>
          </w:p>
        </w:tc>
      </w:tr>
    </w:tbl>
    <w:p>
      <w:pPr>
        <w:spacing w:after="240"/>
      </w:pPr>
    </w:p>
    <w:p>
      <w:pPr>
        <w:keepNext/>
        <w:spacing w:before="360" w:after="120"/>
      </w:pPr>
      <w:r>
        <w:rPr>
          <w:rFonts w:ascii="Calibri" w:hAnsi="Calibri"/>
          <w:b/>
          <w:color w:val="1F497D"/>
          <w:sz w:val="32"/>
        </w:rPr>
        <w:t>Chapter 3: System Architecture &amp; Design</w:t>
      </w:r>
    </w:p>
    <w:p>
      <w:pPr>
        <w:keepNext/>
        <w:spacing w:before="240" w:after="80"/>
      </w:pPr>
      <w:r>
        <w:rPr>
          <w:rFonts w:ascii="Calibri" w:hAnsi="Calibri"/>
          <w:b/>
          <w:color w:val="2E74B5"/>
          <w:sz w:val="26"/>
        </w:rPr>
        <w:t>3.1 High-Level Architecture</w:t>
      </w:r>
    </w:p>
    <w:p>
      <w:pPr>
        <w:keepNext/>
        <w:spacing w:before="160" w:after="40"/>
      </w:pPr>
      <w:r>
        <w:rPr>
          <w:rFonts w:ascii="Calibri" w:hAnsi="Calibri"/>
          <w:b/>
          <w:color w:val="3C3C3C"/>
          <w:sz w:val="23"/>
        </w:rPr>
        <w:t>The User-to-Shell Loop: User Input -&gt; Processing -&gt; Tool Call -&gt; System Execution -&gt; Feedback</w:t>
      </w:r>
    </w:p>
    <w:p>
      <w:pPr>
        <w:spacing w:before="0" w:after="120" w:line="276" w:lineRule="auto"/>
      </w:pPr>
      <w:r>
        <w:rPr>
          <w:rFonts w:ascii="Calibri" w:hAnsi="Calibri"/>
          <w:color w:val="3C3C3C"/>
          <w:sz w:val="22"/>
        </w:rPr>
        <w:t>The Smart Archive Agent operates on a closed-loop execution lifecycle that bridges human natural language with deterministic Linux system calls. The complete execution cycle proceeds through five distinct stages:</w:t>
      </w:r>
    </w:p>
    <w:p>
      <w:pPr>
        <w:pStyle w:val="ListBullet"/>
        <w:spacing w:before="0" w:after="60" w:line="276" w:lineRule="auto"/>
      </w:pPr>
      <w:r>
        <w:rPr>
          <w:rFonts w:ascii="Calibri" w:hAnsi="Calibri"/>
          <w:b/>
          <w:color w:val="3C3C3C"/>
          <w:sz w:val="22"/>
        </w:rPr>
        <w:t xml:space="preserve">1. User Input: </w:t>
      </w:r>
      <w:r>
        <w:rPr>
          <w:rFonts w:ascii="Calibri" w:hAnsi="Calibri"/>
          <w:color w:val="3C3C3C"/>
          <w:sz w:val="22"/>
        </w:rPr>
        <w:t>The operator submits a conversational instruction (e.g., 'archive ./app into backup.tar.xz') via the terminal REPL.</w:t>
      </w:r>
    </w:p>
    <w:p>
      <w:pPr>
        <w:pStyle w:val="ListBullet"/>
        <w:spacing w:before="0" w:after="60" w:line="276" w:lineRule="auto"/>
      </w:pPr>
      <w:r>
        <w:rPr>
          <w:rFonts w:ascii="Calibri" w:hAnsi="Calibri"/>
          <w:b/>
          <w:color w:val="3C3C3C"/>
          <w:sz w:val="22"/>
        </w:rPr>
        <w:t xml:space="preserve">2. Intent Parsing &amp; Routing: </w:t>
      </w:r>
      <w:r>
        <w:rPr>
          <w:rFonts w:ascii="Calibri" w:hAnsi="Calibri"/>
          <w:color w:val="3C3C3C"/>
          <w:sz w:val="22"/>
        </w:rPr>
        <w:t>The intent engine analyzes the text, validates that it belongs to the archive domain, maps it to a target tool operation, and extracts source/output path entities.</w:t>
      </w:r>
    </w:p>
    <w:p>
      <w:pPr>
        <w:pStyle w:val="ListBullet"/>
        <w:spacing w:before="0" w:after="60" w:line="276" w:lineRule="auto"/>
      </w:pPr>
      <w:r>
        <w:rPr>
          <w:rFonts w:ascii="Calibri" w:hAnsi="Calibri"/>
          <w:b/>
          <w:color w:val="3C3C3C"/>
          <w:sz w:val="22"/>
        </w:rPr>
        <w:t xml:space="preserve">3. Security Validation: </w:t>
      </w:r>
      <w:r>
        <w:rPr>
          <w:rFonts w:ascii="Calibri" w:hAnsi="Calibri"/>
          <w:color w:val="3C3C3C"/>
          <w:sz w:val="22"/>
        </w:rPr>
        <w:t>The security guardrail subsystem verifies argument boundaries, confirms that source files exist, ensures output parent directories are valid, and rejects path traversal attempts.</w:t>
      </w:r>
    </w:p>
    <w:p>
      <w:pPr>
        <w:pStyle w:val="ListBullet"/>
        <w:spacing w:before="0" w:after="60" w:line="276" w:lineRule="auto"/>
      </w:pPr>
      <w:r>
        <w:rPr>
          <w:rFonts w:ascii="Calibri" w:hAnsi="Calibri"/>
          <w:b/>
          <w:color w:val="3C3C3C"/>
          <w:sz w:val="22"/>
        </w:rPr>
        <w:t xml:space="preserve">4. Tool Invocation &amp; Subprocess Execution: </w:t>
      </w:r>
      <w:r>
        <w:rPr>
          <w:rFonts w:ascii="Calibri" w:hAnsi="Calibri"/>
          <w:color w:val="3C3C3C"/>
          <w:sz w:val="22"/>
        </w:rPr>
        <w:t>The agent invokes the appropriate Python tool function, which executes the corresponding system utility (tar, xz, gzip, bzip2, gpg) using secure argument vectors (`subprocess.run` with `shell=False`).</w:t>
      </w:r>
    </w:p>
    <w:p>
      <w:pPr>
        <w:pStyle w:val="ListBullet"/>
        <w:spacing w:before="0" w:after="60" w:line="276" w:lineRule="auto"/>
      </w:pPr>
      <w:r>
        <w:rPr>
          <w:rFonts w:ascii="Calibri" w:hAnsi="Calibri"/>
          <w:b/>
          <w:color w:val="3C3C3C"/>
          <w:sz w:val="22"/>
        </w:rPr>
        <w:t xml:space="preserve">5. Structured Feedback: </w:t>
      </w:r>
      <w:r>
        <w:rPr>
          <w:rFonts w:ascii="Calibri" w:hAnsi="Calibri"/>
          <w:color w:val="3C3C3C"/>
          <w:sz w:val="22"/>
        </w:rPr>
        <w:t>Execution metrics, resulting artifact paths, archive entry lists, or descriptive error diagnostics are returned to the user.</w:t>
      </w:r>
    </w:p>
    <w:p>
      <w:pPr>
        <w:spacing w:before="160" w:after="80"/>
        <w:jc w:val="center"/>
      </w:pPr>
      <w:r>
        <w:drawing>
          <wp:inline xmlns:a="http://schemas.openxmlformats.org/drawingml/2006/main" xmlns:pic="http://schemas.openxmlformats.org/drawingml/2006/picture">
            <wp:extent cx="4572000" cy="406082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4572000" cy="4060827"/>
                    </a:xfrm>
                    <a:prstGeom prst="rect"/>
                  </pic:spPr>
                </pic:pic>
              </a:graphicData>
            </a:graphic>
          </wp:inline>
        </w:drawing>
      </w:r>
    </w:p>
    <w:p>
      <w:pPr>
        <w:spacing w:after="200"/>
        <w:jc w:val="center"/>
      </w:pPr>
      <w:r>
        <w:rPr>
          <w:rFonts w:ascii="Calibri" w:hAnsi="Calibri"/>
          <w:b/>
          <w:color w:val="1F497D"/>
          <w:sz w:val="20"/>
        </w:rPr>
        <w:t>Figure 3.1: High-Level System Architecture of the Smart Archive Agent.</w:t>
      </w:r>
    </w:p>
    <w:p>
      <w:pPr>
        <w:spacing w:before="0" w:after="120" w:line="276" w:lineRule="auto"/>
      </w:pPr>
      <w:r>
        <w:rPr>
          <w:rFonts w:ascii="Calibri" w:hAnsi="Calibri"/>
          <w:color w:val="3C3C3C"/>
          <w:sz w:val="22"/>
        </w:rPr>
        <w:t>Architecture Explanation: As illustrated in Figure 3.1, the Interface Layer accepts user input and isolates the host operating system from raw string execution. The Intent Router classifies incoming requests into predefined capabilities. The Security Subsystem inspects parameters prior to tool execution, and the Tool Layer abstracts Linux utilities into predictable Python interfaces.</w:t>
      </w:r>
    </w:p>
    <w:p>
      <w:pPr>
        <w:keepNext/>
        <w:spacing w:before="240" w:after="80"/>
      </w:pPr>
      <w:r>
        <w:rPr>
          <w:rFonts w:ascii="Calibri" w:hAnsi="Calibri"/>
          <w:b/>
          <w:color w:val="2E74B5"/>
          <w:sz w:val="26"/>
        </w:rPr>
        <w:t>3.2 Component Design</w:t>
      </w:r>
    </w:p>
    <w:p>
      <w:pPr>
        <w:keepNext/>
        <w:spacing w:before="160" w:after="40"/>
      </w:pPr>
      <w:r>
        <w:rPr>
          <w:rFonts w:ascii="Calibri" w:hAnsi="Calibri"/>
          <w:b/>
          <w:color w:val="3C3C3C"/>
          <w:sz w:val="23"/>
        </w:rPr>
        <w:t>3.2.1 The Interface Layer (Custom REPL)</w:t>
      </w:r>
    </w:p>
    <w:p>
      <w:pPr>
        <w:spacing w:before="0" w:after="120" w:line="276" w:lineRule="auto"/>
      </w:pPr>
      <w:r>
        <w:rPr>
          <w:rFonts w:ascii="Calibri" w:hAnsi="Calibri"/>
          <w:color w:val="3C3C3C"/>
          <w:sz w:val="22"/>
        </w:rPr>
        <w:t>The interface layer is implemented in `app/main.py`. It hosts a custom Read-Eval-Print Loop (REPL) that displays an informative banner, accepts operator queries, invokes `app.agent.run()`, and prints formatted responses. The interface gracefully catches termination signals (SIGINT, EOFError) and provides clean exit pathways without terminal hanging.</w:t>
      </w:r>
    </w:p>
    <w:p>
      <w:pPr>
        <w:keepNext/>
        <w:spacing w:before="160" w:after="40"/>
      </w:pPr>
      <w:r>
        <w:rPr>
          <w:rFonts w:ascii="Calibri" w:hAnsi="Calibri"/>
          <w:b/>
          <w:color w:val="3C3C3C"/>
          <w:sz w:val="23"/>
        </w:rPr>
        <w:t>3.2.2 The Orchestration Layer (Intent Routing &amp; Dispatch)</w:t>
      </w:r>
    </w:p>
    <w:p>
      <w:pPr>
        <w:spacing w:before="0" w:after="120" w:line="276" w:lineRule="auto"/>
      </w:pPr>
      <w:r>
        <w:rPr>
          <w:rFonts w:ascii="Calibri" w:hAnsi="Calibri"/>
          <w:color w:val="3C3C3C"/>
          <w:sz w:val="22"/>
        </w:rPr>
        <w:t>Implemented across `app/intent.py` and `app/agent.py`, the orchestration layer coordinates execution. The intent classifier uses regular expression tokenization and keyword mapping to extract paths and operations. It dispatches recognized intents to a predefined `TOOL_MAP`. Requests lacking necessary arguments prompt the user for missing details, while out-of-scope requests are intercepted before reaching system tools.</w:t>
      </w:r>
    </w:p>
    <w:p>
      <w:pPr>
        <w:keepNext/>
        <w:spacing w:before="160" w:after="40"/>
      </w:pPr>
      <w:r>
        <w:rPr>
          <w:rFonts w:ascii="Calibri" w:hAnsi="Calibri"/>
          <w:b/>
          <w:color w:val="3C3C3C"/>
          <w:sz w:val="23"/>
        </w:rPr>
        <w:t>3.2.3 The Tooling Layer (Archive &amp; Encryption Modules)</w:t>
      </w:r>
    </w:p>
    <w:p>
      <w:pPr>
        <w:spacing w:before="0" w:after="120" w:line="276" w:lineRule="auto"/>
      </w:pPr>
      <w:r>
        <w:rPr>
          <w:rFonts w:ascii="Calibri" w:hAnsi="Calibri"/>
          <w:color w:val="3C3C3C"/>
          <w:sz w:val="22"/>
        </w:rPr>
        <w:t>The tooling layer encapsulates system utilities into modular Python functions under `app/tools/`: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F497D"/>
            <w:tcMar>
              <w:top w:w="100" w:type="dxa"/>
              <w:bottom w:w="100" w:type="dxa"/>
              <w:left w:w="100" w:type="dxa"/>
              <w:right w:w="100" w:type="dxa"/>
            </w:tcMar>
          </w:tcPr>
          <w:p>
            <w:r>
              <w:rPr>
                <w:b/>
                <w:color w:val="FFFFFF"/>
                <w:sz w:val="19"/>
              </w:rPr>
              <w:t>Capability</w:t>
            </w:r>
          </w:p>
        </w:tc>
        <w:tc>
          <w:tcPr>
            <w:tcW w:type="dxa" w:w="2592"/>
            <w:shd w:fill="1F497D"/>
            <w:tcMar>
              <w:top w:w="100" w:type="dxa"/>
              <w:bottom w:w="100" w:type="dxa"/>
              <w:left w:w="100" w:type="dxa"/>
              <w:right w:w="100" w:type="dxa"/>
            </w:tcMar>
          </w:tcPr>
          <w:p>
            <w:r>
              <w:rPr>
                <w:b/>
                <w:color w:val="FFFFFF"/>
                <w:sz w:val="19"/>
              </w:rPr>
              <w:t>Python Function</w:t>
            </w:r>
          </w:p>
        </w:tc>
        <w:tc>
          <w:tcPr>
            <w:tcW w:type="dxa" w:w="2304"/>
            <w:shd w:fill="1F497D"/>
            <w:tcMar>
              <w:top w:w="100" w:type="dxa"/>
              <w:bottom w:w="100" w:type="dxa"/>
              <w:left w:w="100" w:type="dxa"/>
              <w:right w:w="100" w:type="dxa"/>
            </w:tcMar>
          </w:tcPr>
          <w:p>
            <w:r>
              <w:rPr>
                <w:b/>
                <w:color w:val="FFFFFF"/>
                <w:sz w:val="19"/>
              </w:rPr>
              <w:t>Linux Utility Backend</w:t>
            </w:r>
          </w:p>
        </w:tc>
        <w:tc>
          <w:tcPr>
            <w:tcW w:type="dxa" w:w="2448"/>
            <w:shd w:fill="1F497D"/>
            <w:tcMar>
              <w:top w:w="100" w:type="dxa"/>
              <w:bottom w:w="100" w:type="dxa"/>
              <w:left w:w="100" w:type="dxa"/>
              <w:right w:w="100" w:type="dxa"/>
            </w:tcMar>
          </w:tcPr>
          <w:p>
            <w:r>
              <w:rPr>
                <w:b/>
                <w:color w:val="FFFFFF"/>
                <w:sz w:val="19"/>
              </w:rPr>
              <w:t>Supported Formats / Algos</w:t>
            </w:r>
          </w:p>
        </w:tc>
      </w:tr>
      <w:tr>
        <w:tc>
          <w:tcPr>
            <w:tcW w:type="dxa" w:w="2016"/>
            <w:shd w:fill="F2F4F7"/>
            <w:tcMar>
              <w:top w:w="80" w:type="dxa"/>
              <w:bottom w:w="80" w:type="dxa"/>
              <w:left w:w="100" w:type="dxa"/>
              <w:right w:w="100" w:type="dxa"/>
            </w:tcMar>
          </w:tcPr>
          <w:p>
            <w:r>
              <w:rPr>
                <w:color w:val="3C3C3C"/>
                <w:sz w:val="18"/>
              </w:rPr>
              <w:t>Archive Creation</w:t>
            </w:r>
          </w:p>
        </w:tc>
        <w:tc>
          <w:tcPr>
            <w:tcW w:type="dxa" w:w="2592"/>
            <w:shd w:fill="F2F4F7"/>
            <w:tcMar>
              <w:top w:w="80" w:type="dxa"/>
              <w:bottom w:w="80" w:type="dxa"/>
              <w:left w:w="100" w:type="dxa"/>
              <w:right w:w="100" w:type="dxa"/>
            </w:tcMar>
          </w:tcPr>
          <w:p>
            <w:r>
              <w:rPr>
                <w:color w:val="3C3C3C"/>
                <w:sz w:val="18"/>
              </w:rPr>
              <w:t>create_archive()</w:t>
            </w:r>
          </w:p>
        </w:tc>
        <w:tc>
          <w:tcPr>
            <w:tcW w:type="dxa" w:w="2304"/>
            <w:shd w:fill="F2F4F7"/>
            <w:tcMar>
              <w:top w:w="80" w:type="dxa"/>
              <w:bottom w:w="80" w:type="dxa"/>
              <w:left w:w="100" w:type="dxa"/>
              <w:right w:w="100" w:type="dxa"/>
            </w:tcMar>
          </w:tcPr>
          <w:p>
            <w:r>
              <w:rPr>
                <w:color w:val="3C3C3C"/>
                <w:sz w:val="18"/>
              </w:rPr>
              <w:t>tar</w:t>
            </w:r>
          </w:p>
        </w:tc>
        <w:tc>
          <w:tcPr>
            <w:tcW w:type="dxa" w:w="2448"/>
            <w:shd w:fill="F2F4F7"/>
            <w:tcMar>
              <w:top w:w="80" w:type="dxa"/>
              <w:bottom w:w="80" w:type="dxa"/>
              <w:left w:w="100" w:type="dxa"/>
              <w:right w:w="100" w:type="dxa"/>
            </w:tcMar>
          </w:tcPr>
          <w:p>
            <w:r>
              <w:rPr>
                <w:color w:val="3C3C3C"/>
                <w:sz w:val="18"/>
              </w:rPr>
              <w:t>tar, tar.gz, tar.bz2, tar.xz</w:t>
            </w:r>
          </w:p>
        </w:tc>
      </w:tr>
      <w:tr>
        <w:tc>
          <w:tcPr>
            <w:tcW w:type="dxa" w:w="2016"/>
            <w:shd w:fill="FFFFFF"/>
            <w:tcMar>
              <w:top w:w="80" w:type="dxa"/>
              <w:bottom w:w="80" w:type="dxa"/>
              <w:left w:w="100" w:type="dxa"/>
              <w:right w:w="100" w:type="dxa"/>
            </w:tcMar>
          </w:tcPr>
          <w:p>
            <w:r>
              <w:rPr>
                <w:color w:val="3C3C3C"/>
                <w:sz w:val="18"/>
              </w:rPr>
              <w:t>List &amp; Inspect</w:t>
            </w:r>
          </w:p>
        </w:tc>
        <w:tc>
          <w:tcPr>
            <w:tcW w:type="dxa" w:w="2592"/>
            <w:shd w:fill="FFFFFF"/>
            <w:tcMar>
              <w:top w:w="80" w:type="dxa"/>
              <w:bottom w:w="80" w:type="dxa"/>
              <w:left w:w="100" w:type="dxa"/>
              <w:right w:w="100" w:type="dxa"/>
            </w:tcMar>
          </w:tcPr>
          <w:p>
            <w:r>
              <w:rPr>
                <w:color w:val="3C3C3C"/>
                <w:sz w:val="18"/>
              </w:rPr>
              <w:t>list_archive(), inspect_archive()</w:t>
            </w:r>
          </w:p>
        </w:tc>
        <w:tc>
          <w:tcPr>
            <w:tcW w:type="dxa" w:w="2304"/>
            <w:shd w:fill="FFFFFF"/>
            <w:tcMar>
              <w:top w:w="80" w:type="dxa"/>
              <w:bottom w:w="80" w:type="dxa"/>
              <w:left w:w="100" w:type="dxa"/>
              <w:right w:w="100" w:type="dxa"/>
            </w:tcMar>
          </w:tcPr>
          <w:p>
            <w:r>
              <w:rPr>
                <w:color w:val="3C3C3C"/>
                <w:sz w:val="18"/>
              </w:rPr>
              <w:t>tar, file; zipfile</w:t>
            </w:r>
          </w:p>
        </w:tc>
        <w:tc>
          <w:tcPr>
            <w:tcW w:type="dxa" w:w="2448"/>
            <w:shd w:fill="FFFFFF"/>
            <w:tcMar>
              <w:top w:w="80" w:type="dxa"/>
              <w:bottom w:w="80" w:type="dxa"/>
              <w:left w:w="100" w:type="dxa"/>
              <w:right w:w="100" w:type="dxa"/>
            </w:tcMar>
          </w:tcPr>
          <w:p>
            <w:r>
              <w:rPr>
                <w:color w:val="3C3C3C"/>
                <w:sz w:val="18"/>
              </w:rPr>
              <w:t>tarball listings, zip tables, file headers</w:t>
            </w:r>
          </w:p>
        </w:tc>
      </w:tr>
      <w:tr>
        <w:tc>
          <w:tcPr>
            <w:tcW w:type="dxa" w:w="2016"/>
            <w:shd w:fill="F2F4F7"/>
            <w:tcMar>
              <w:top w:w="80" w:type="dxa"/>
              <w:bottom w:w="80" w:type="dxa"/>
              <w:left w:w="100" w:type="dxa"/>
              <w:right w:w="100" w:type="dxa"/>
            </w:tcMar>
          </w:tcPr>
          <w:p>
            <w:r>
              <w:rPr>
                <w:color w:val="3C3C3C"/>
                <w:sz w:val="18"/>
              </w:rPr>
              <w:t>Archive Extraction</w:t>
            </w:r>
          </w:p>
        </w:tc>
        <w:tc>
          <w:tcPr>
            <w:tcW w:type="dxa" w:w="2592"/>
            <w:shd w:fill="F2F4F7"/>
            <w:tcMar>
              <w:top w:w="80" w:type="dxa"/>
              <w:bottom w:w="80" w:type="dxa"/>
              <w:left w:w="100" w:type="dxa"/>
              <w:right w:w="100" w:type="dxa"/>
            </w:tcMar>
          </w:tcPr>
          <w:p>
            <w:r>
              <w:rPr>
                <w:color w:val="3C3C3C"/>
                <w:sz w:val="18"/>
              </w:rPr>
              <w:t>extract_archive()</w:t>
            </w:r>
          </w:p>
        </w:tc>
        <w:tc>
          <w:tcPr>
            <w:tcW w:type="dxa" w:w="2304"/>
            <w:shd w:fill="F2F4F7"/>
            <w:tcMar>
              <w:top w:w="80" w:type="dxa"/>
              <w:bottom w:w="80" w:type="dxa"/>
              <w:left w:w="100" w:type="dxa"/>
              <w:right w:w="100" w:type="dxa"/>
            </w:tcMar>
          </w:tcPr>
          <w:p>
            <w:r>
              <w:rPr>
                <w:color w:val="3C3C3C"/>
                <w:sz w:val="18"/>
              </w:rPr>
              <w:t>tar; zipfile (with Zip Slip check)</w:t>
            </w:r>
          </w:p>
        </w:tc>
        <w:tc>
          <w:tcPr>
            <w:tcW w:type="dxa" w:w="2448"/>
            <w:shd w:fill="F2F4F7"/>
            <w:tcMar>
              <w:top w:w="80" w:type="dxa"/>
              <w:bottom w:w="80" w:type="dxa"/>
              <w:left w:w="100" w:type="dxa"/>
              <w:right w:w="100" w:type="dxa"/>
            </w:tcMar>
          </w:tcPr>
          <w:p>
            <w:r>
              <w:rPr>
                <w:color w:val="3C3C3C"/>
                <w:sz w:val="18"/>
              </w:rPr>
              <w:t>tar, tar.*, zip archives</w:t>
            </w:r>
          </w:p>
        </w:tc>
      </w:tr>
      <w:tr>
        <w:tc>
          <w:tcPr>
            <w:tcW w:type="dxa" w:w="2016"/>
            <w:shd w:fill="FFFFFF"/>
            <w:tcMar>
              <w:top w:w="80" w:type="dxa"/>
              <w:bottom w:w="80" w:type="dxa"/>
              <w:left w:w="100" w:type="dxa"/>
              <w:right w:w="100" w:type="dxa"/>
            </w:tcMar>
          </w:tcPr>
          <w:p>
            <w:r>
              <w:rPr>
                <w:color w:val="3C3C3C"/>
                <w:sz w:val="18"/>
              </w:rPr>
              <w:t>File Compression</w:t>
            </w:r>
          </w:p>
        </w:tc>
        <w:tc>
          <w:tcPr>
            <w:tcW w:type="dxa" w:w="2592"/>
            <w:shd w:fill="FFFFFF"/>
            <w:tcMar>
              <w:top w:w="80" w:type="dxa"/>
              <w:bottom w:w="80" w:type="dxa"/>
              <w:left w:w="100" w:type="dxa"/>
              <w:right w:w="100" w:type="dxa"/>
            </w:tcMar>
          </w:tcPr>
          <w:p>
            <w:r>
              <w:rPr>
                <w:color w:val="3C3C3C"/>
                <w:sz w:val="18"/>
              </w:rPr>
              <w:t>compress_file(), decompress_file()</w:t>
            </w:r>
          </w:p>
        </w:tc>
        <w:tc>
          <w:tcPr>
            <w:tcW w:type="dxa" w:w="2304"/>
            <w:shd w:fill="FFFFFF"/>
            <w:tcMar>
              <w:top w:w="80" w:type="dxa"/>
              <w:bottom w:w="80" w:type="dxa"/>
              <w:left w:w="100" w:type="dxa"/>
              <w:right w:w="100" w:type="dxa"/>
            </w:tcMar>
          </w:tcPr>
          <w:p>
            <w:r>
              <w:rPr>
                <w:color w:val="3C3C3C"/>
                <w:sz w:val="18"/>
              </w:rPr>
              <w:t>gzip, bzip2, xz</w:t>
            </w:r>
          </w:p>
        </w:tc>
        <w:tc>
          <w:tcPr>
            <w:tcW w:type="dxa" w:w="2448"/>
            <w:shd w:fill="FFFFFF"/>
            <w:tcMar>
              <w:top w:w="80" w:type="dxa"/>
              <w:bottom w:w="80" w:type="dxa"/>
              <w:left w:w="100" w:type="dxa"/>
              <w:right w:w="100" w:type="dxa"/>
            </w:tcMar>
          </w:tcPr>
          <w:p>
            <w:r>
              <w:rPr>
                <w:color w:val="3C3C3C"/>
                <w:sz w:val="18"/>
              </w:rPr>
              <w:t>.gz, .bz2, .xz single-stream</w:t>
            </w:r>
          </w:p>
        </w:tc>
      </w:tr>
      <w:tr>
        <w:tc>
          <w:tcPr>
            <w:tcW w:type="dxa" w:w="2016"/>
            <w:shd w:fill="F2F4F7"/>
            <w:tcMar>
              <w:top w:w="80" w:type="dxa"/>
              <w:bottom w:w="80" w:type="dxa"/>
              <w:left w:w="100" w:type="dxa"/>
              <w:right w:w="100" w:type="dxa"/>
            </w:tcMar>
          </w:tcPr>
          <w:p>
            <w:r>
              <w:rPr>
                <w:color w:val="3C3C3C"/>
                <w:sz w:val="18"/>
              </w:rPr>
              <w:t>Cryptographic Shield</w:t>
            </w:r>
          </w:p>
        </w:tc>
        <w:tc>
          <w:tcPr>
            <w:tcW w:type="dxa" w:w="2592"/>
            <w:shd w:fill="F2F4F7"/>
            <w:tcMar>
              <w:top w:w="80" w:type="dxa"/>
              <w:bottom w:w="80" w:type="dxa"/>
              <w:left w:w="100" w:type="dxa"/>
              <w:right w:w="100" w:type="dxa"/>
            </w:tcMar>
          </w:tcPr>
          <w:p>
            <w:r>
              <w:rPr>
                <w:color w:val="3C3C3C"/>
                <w:sz w:val="18"/>
              </w:rPr>
              <w:t>encrypt_file(), decrypt_file()</w:t>
            </w:r>
          </w:p>
        </w:tc>
        <w:tc>
          <w:tcPr>
            <w:tcW w:type="dxa" w:w="2304"/>
            <w:shd w:fill="F2F4F7"/>
            <w:tcMar>
              <w:top w:w="80" w:type="dxa"/>
              <w:bottom w:w="80" w:type="dxa"/>
              <w:left w:w="100" w:type="dxa"/>
              <w:right w:w="100" w:type="dxa"/>
            </w:tcMar>
          </w:tcPr>
          <w:p>
            <w:r>
              <w:rPr>
                <w:color w:val="3C3C3C"/>
                <w:sz w:val="18"/>
              </w:rPr>
              <w:t>gpg (GnuPG)</w:t>
            </w:r>
          </w:p>
        </w:tc>
        <w:tc>
          <w:tcPr>
            <w:tcW w:type="dxa" w:w="2448"/>
            <w:shd w:fill="F2F4F7"/>
            <w:tcMar>
              <w:top w:w="80" w:type="dxa"/>
              <w:bottom w:w="80" w:type="dxa"/>
              <w:left w:w="100" w:type="dxa"/>
              <w:right w:w="100" w:type="dxa"/>
            </w:tcMar>
          </w:tcPr>
          <w:p>
            <w:r>
              <w:rPr>
                <w:color w:val="3C3C3C"/>
                <w:sz w:val="18"/>
              </w:rPr>
              <w:t>AES-256 symmetric cipher</w:t>
            </w:r>
          </w:p>
        </w:tc>
      </w:tr>
    </w:tbl>
    <w:p>
      <w:pPr>
        <w:spacing w:before="0" w:after="160" w:line="276" w:lineRule="auto"/>
      </w:pPr>
      <w:r>
        <w:rPr>
          <w:rFonts w:ascii="Calibri" w:hAnsi="Calibri"/>
          <w:color w:val="3C3C3C"/>
          <w:sz w:val="22"/>
        </w:rPr>
        <w:t>3.2.4 Result Handling &amp; Diagnostics: Tool functions return unified dictionaries containing `success: bool`, `operation: str`, `output: str`, `entries: list`, and user-facing `message: str`. Unhandled system exceptions are intercepted at the orchestration boundary, allowing the terminal REPL to continue running smoothly without crashing.</w:t>
      </w:r>
    </w:p>
    <w:p>
      <w:pPr>
        <w:keepNext/>
        <w:spacing w:before="240" w:after="80"/>
      </w:pPr>
      <w:r>
        <w:rPr>
          <w:rFonts w:ascii="Calibri" w:hAnsi="Calibri"/>
          <w:b/>
          <w:color w:val="2E74B5"/>
          <w:sz w:val="26"/>
        </w:rPr>
        <w:t>3.3 Security &amp; Guardrail Framework</w:t>
      </w:r>
    </w:p>
    <w:p>
      <w:pPr>
        <w:pStyle w:val="ListBullet"/>
        <w:spacing w:before="0" w:after="60" w:line="276" w:lineRule="auto"/>
      </w:pPr>
      <w:r>
        <w:rPr>
          <w:rFonts w:ascii="Calibri" w:hAnsi="Calibri"/>
          <w:b/>
          <w:color w:val="3C3C3C"/>
          <w:sz w:val="22"/>
        </w:rPr>
        <w:t xml:space="preserve">No Arbitrary Shell Command Execution: </w:t>
      </w:r>
      <w:r>
        <w:rPr>
          <w:rFonts w:ascii="Calibri" w:hAnsi="Calibri"/>
          <w:color w:val="3C3C3C"/>
          <w:sz w:val="22"/>
        </w:rPr>
        <w:t>User prompts are never directly evaluated in a shell (e.g., `os.system()` or `shell=True` are strictly prohibited). Subprocess calls use explicit argument vectors, eliminating shell injection attacks.</w:t>
      </w:r>
    </w:p>
    <w:p>
      <w:pPr>
        <w:pStyle w:val="ListBullet"/>
        <w:spacing w:before="0" w:after="60" w:line="276" w:lineRule="auto"/>
      </w:pPr>
      <w:r>
        <w:rPr>
          <w:rFonts w:ascii="Calibri" w:hAnsi="Calibri"/>
          <w:b/>
          <w:color w:val="3C3C3C"/>
          <w:sz w:val="22"/>
        </w:rPr>
        <w:t xml:space="preserve">Zip Slip &amp; Path Traversal Prevention: </w:t>
      </w:r>
      <w:r>
        <w:rPr>
          <w:rFonts w:ascii="Calibri" w:hAnsi="Calibri"/>
          <w:color w:val="3C3C3C"/>
          <w:sz w:val="22"/>
        </w:rPr>
        <w:t>Archive members are pre-scanned during extraction. Any entry attempting directory traversal (`../`, absolute root slashes, or links escaping the target directory) is immediately blocked.</w:t>
      </w:r>
    </w:p>
    <w:p>
      <w:pPr>
        <w:pStyle w:val="ListBullet"/>
        <w:spacing w:before="0" w:after="60" w:line="276" w:lineRule="auto"/>
      </w:pPr>
      <w:r>
        <w:rPr>
          <w:rFonts w:ascii="Calibri" w:hAnsi="Calibri"/>
          <w:b/>
          <w:color w:val="3C3C3C"/>
          <w:sz w:val="22"/>
        </w:rPr>
        <w:t xml:space="preserve">Accidental Overwrite Prevention: </w:t>
      </w:r>
      <w:r>
        <w:rPr>
          <w:rFonts w:ascii="Calibri" w:hAnsi="Calibri"/>
          <w:color w:val="3C3C3C"/>
          <w:sz w:val="22"/>
        </w:rPr>
        <w:t>By default, output files that already exist trigger a `ValidationError` unless explicitly managed, preventing data loss.</w:t>
      </w:r>
    </w:p>
    <w:p>
      <w:pPr>
        <w:pStyle w:val="ListBullet"/>
        <w:spacing w:before="0" w:after="60" w:line="276" w:lineRule="auto"/>
      </w:pPr>
      <w:r>
        <w:rPr>
          <w:rFonts w:ascii="Calibri" w:hAnsi="Calibri"/>
          <w:b/>
          <w:color w:val="3C3C3C"/>
          <w:sz w:val="22"/>
        </w:rPr>
        <w:t xml:space="preserve">Source &amp; Output Disjointness (`reject_same_path`): </w:t>
      </w:r>
      <w:r>
        <w:rPr>
          <w:rFonts w:ascii="Calibri" w:hAnsi="Calibri"/>
          <w:color w:val="3C3C3C"/>
          <w:sz w:val="22"/>
        </w:rPr>
        <w:t>The validator verifies that source and destination paths resolve to different inodes to avoid truncating files during in-place operations.</w:t>
      </w:r>
    </w:p>
    <w:p>
      <w:pPr>
        <w:pStyle w:val="ListBullet"/>
        <w:spacing w:before="0" w:after="60" w:line="276" w:lineRule="auto"/>
      </w:pPr>
      <w:r>
        <w:rPr>
          <w:rFonts w:ascii="Calibri" w:hAnsi="Calibri"/>
          <w:b/>
          <w:color w:val="3C3C3C"/>
          <w:sz w:val="22"/>
        </w:rPr>
        <w:t xml:space="preserve">Principle of Least Privilege: </w:t>
      </w:r>
      <w:r>
        <w:rPr>
          <w:rFonts w:ascii="Calibri" w:hAnsi="Calibri"/>
          <w:color w:val="3C3C3C"/>
          <w:sz w:val="22"/>
        </w:rPr>
        <w:t>The agent runs as an unprivileged user process. It explicitly avoids requiring `sudo`, preventing unauthorized system file modifications.</w:t>
      </w:r>
    </w:p>
    <w:p>
      <w:pPr>
        <w:keepNext/>
        <w:spacing w:before="360" w:after="120"/>
      </w:pPr>
      <w:r>
        <w:rPr>
          <w:rFonts w:ascii="Calibri" w:hAnsi="Calibri"/>
          <w:b/>
          <w:color w:val="1F497D"/>
          <w:sz w:val="32"/>
        </w:rPr>
        <w:t>Chapter 4: Implementation Methodology</w:t>
      </w:r>
    </w:p>
    <w:p>
      <w:pPr>
        <w:keepNext/>
        <w:spacing w:before="240" w:after="80"/>
      </w:pPr>
      <w:r>
        <w:rPr>
          <w:rFonts w:ascii="Calibri" w:hAnsi="Calibri"/>
          <w:b/>
          <w:color w:val="2E74B5"/>
          <w:sz w:val="26"/>
        </w:rPr>
        <w:t>4.1 Development Environment &amp; Tech Stack</w:t>
      </w:r>
    </w:p>
    <w:p>
      <w:pPr>
        <w:pStyle w:val="ListBullet"/>
        <w:spacing w:before="0" w:after="60" w:line="276" w:lineRule="auto"/>
      </w:pPr>
      <w:r>
        <w:rPr>
          <w:rFonts w:ascii="Calibri" w:hAnsi="Calibri"/>
          <w:b/>
          <w:color w:val="3C3C3C"/>
          <w:sz w:val="22"/>
        </w:rPr>
        <w:t xml:space="preserve">Operating System: </w:t>
      </w:r>
      <w:r>
        <w:rPr>
          <w:rFonts w:ascii="Calibri" w:hAnsi="Calibri"/>
          <w:color w:val="3C3C3C"/>
          <w:sz w:val="22"/>
        </w:rPr>
        <w:t>Ubuntu 24.04 LTS running natively and within Windows Subsystem for Linux (WSL 2).</w:t>
      </w:r>
    </w:p>
    <w:p>
      <w:pPr>
        <w:pStyle w:val="ListBullet"/>
        <w:spacing w:before="0" w:after="60" w:line="276" w:lineRule="auto"/>
      </w:pPr>
      <w:r>
        <w:rPr>
          <w:rFonts w:ascii="Calibri" w:hAnsi="Calibri"/>
          <w:b/>
          <w:color w:val="3C3C3C"/>
          <w:sz w:val="22"/>
        </w:rPr>
        <w:t xml:space="preserve">Programming Language: </w:t>
      </w:r>
      <w:r>
        <w:rPr>
          <w:rFonts w:ascii="Calibri" w:hAnsi="Calibri"/>
          <w:color w:val="3C3C3C"/>
          <w:sz w:val="22"/>
        </w:rPr>
        <w:t>Python 3.14 (core agent relies purely on Python standard library for maximum portability).</w:t>
      </w:r>
    </w:p>
    <w:p>
      <w:pPr>
        <w:pStyle w:val="ListBullet"/>
        <w:spacing w:before="0" w:after="60" w:line="276" w:lineRule="auto"/>
      </w:pPr>
      <w:r>
        <w:rPr>
          <w:rFonts w:ascii="Calibri" w:hAnsi="Calibri"/>
          <w:b/>
          <w:color w:val="3C3C3C"/>
          <w:sz w:val="22"/>
        </w:rPr>
        <w:t xml:space="preserve">System Utilities: </w:t>
      </w:r>
      <w:r>
        <w:rPr>
          <w:rFonts w:ascii="Calibri" w:hAnsi="Calibri"/>
          <w:color w:val="3C3C3C"/>
          <w:sz w:val="22"/>
        </w:rPr>
        <w:t>GNU Tar, Gzip, Bzip2, XZ-Utils, File, GnuPG 2.4 (GPG), Info-ZIP (zip/unzip).</w:t>
      </w:r>
    </w:p>
    <w:p>
      <w:pPr>
        <w:pStyle w:val="ListBullet"/>
        <w:spacing w:before="0" w:after="60" w:line="276" w:lineRule="auto"/>
      </w:pPr>
      <w:r>
        <w:rPr>
          <w:rFonts w:ascii="Calibri" w:hAnsi="Calibri"/>
          <w:b/>
          <w:color w:val="3C3C3C"/>
          <w:sz w:val="22"/>
        </w:rPr>
        <w:t xml:space="preserve">Testing Framework: </w:t>
      </w:r>
      <w:r>
        <w:rPr>
          <w:rFonts w:ascii="Calibri" w:hAnsi="Calibri"/>
          <w:color w:val="3C3C3C"/>
          <w:sz w:val="22"/>
        </w:rPr>
        <w:t>Pytest 9.1 with configured `pytest.ini` for automated regression testing.</w:t>
      </w:r>
    </w:p>
    <w:p>
      <w:pPr>
        <w:keepNext/>
        <w:spacing w:before="240" w:after="80"/>
      </w:pPr>
      <w:r>
        <w:rPr>
          <w:rFonts w:ascii="Calibri" w:hAnsi="Calibri"/>
          <w:b/>
          <w:color w:val="2E74B5"/>
          <w:sz w:val="26"/>
        </w:rPr>
        <w:t>4.2 Step-by-Step Implementation</w:t>
      </w:r>
    </w:p>
    <w:p>
      <w:pPr>
        <w:spacing w:before="160" w:after="80"/>
        <w:jc w:val="center"/>
      </w:pPr>
      <w:r>
        <w:drawing>
          <wp:inline xmlns:a="http://schemas.openxmlformats.org/drawingml/2006/main" xmlns:pic="http://schemas.openxmlformats.org/drawingml/2006/picture">
            <wp:extent cx="4572000" cy="4060827"/>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4572000" cy="4060827"/>
                    </a:xfrm>
                    <a:prstGeom prst="rect"/>
                  </pic:spPr>
                </pic:pic>
              </a:graphicData>
            </a:graphic>
          </wp:inline>
        </w:drawing>
      </w:r>
    </w:p>
    <w:p>
      <w:pPr>
        <w:spacing w:after="200"/>
        <w:jc w:val="center"/>
      </w:pPr>
      <w:r>
        <w:rPr>
          <w:rFonts w:ascii="Calibri" w:hAnsi="Calibri"/>
          <w:b/>
          <w:color w:val="1F497D"/>
          <w:sz w:val="20"/>
        </w:rPr>
        <w:t>Figure 4.1: End-to-End Request Processing Workflow and Guardrail Pipeline.</w:t>
      </w:r>
    </w:p>
    <w:p>
      <w:pPr>
        <w:spacing w:before="0" w:after="120" w:line="276" w:lineRule="auto"/>
      </w:pPr>
      <w:r>
        <w:rPr>
          <w:rFonts w:ascii="Calibri" w:hAnsi="Calibri"/>
          <w:color w:val="3C3C3C"/>
          <w:sz w:val="22"/>
        </w:rPr>
        <w:t>Step-by-Step Technical Progression:</w:t>
      </w:r>
    </w:p>
    <w:p>
      <w:pPr>
        <w:pStyle w:val="ListBullet"/>
        <w:spacing w:before="0" w:after="60" w:line="276" w:lineRule="auto"/>
      </w:pPr>
      <w:r>
        <w:rPr>
          <w:rFonts w:ascii="Calibri" w:hAnsi="Calibri"/>
          <w:b/>
          <w:color w:val="3C3C3C"/>
          <w:sz w:val="22"/>
        </w:rPr>
        <w:t xml:space="preserve">Step 1: Setting up the Base CLI Loop: </w:t>
      </w:r>
      <w:r>
        <w:rPr>
          <w:rFonts w:ascii="Calibri" w:hAnsi="Calibri"/>
          <w:color w:val="3C3C3C"/>
          <w:sz w:val="22"/>
        </w:rPr>
        <w:t>Implemented `app/main.py` with path resolution (`sys.path.insert`) and `app/agent.py` interactive terminal shell.</w:t>
      </w:r>
    </w:p>
    <w:p>
      <w:pPr>
        <w:pStyle w:val="ListBullet"/>
        <w:spacing w:before="0" w:after="60" w:line="276" w:lineRule="auto"/>
      </w:pPr>
      <w:r>
        <w:rPr>
          <w:rFonts w:ascii="Calibri" w:hAnsi="Calibri"/>
          <w:b/>
          <w:color w:val="3C3C3C"/>
          <w:sz w:val="22"/>
        </w:rPr>
        <w:t xml:space="preserve">Step 2: Building Tool Functions: </w:t>
      </w:r>
      <w:r>
        <w:rPr>
          <w:rFonts w:ascii="Calibri" w:hAnsi="Calibri"/>
          <w:color w:val="3C3C3C"/>
          <w:sz w:val="22"/>
        </w:rPr>
        <w:t>Implemented `app/tools/archive.py` and `app/tools/encryption.py` encapsulating system utilities with timeout and return-code monitoring.</w:t>
      </w:r>
    </w:p>
    <w:p>
      <w:pPr>
        <w:pStyle w:val="ListBullet"/>
        <w:spacing w:before="0" w:after="60" w:line="276" w:lineRule="auto"/>
      </w:pPr>
      <w:r>
        <w:rPr>
          <w:rFonts w:ascii="Calibri" w:hAnsi="Calibri"/>
          <w:b/>
          <w:color w:val="3C3C3C"/>
          <w:sz w:val="22"/>
        </w:rPr>
        <w:t xml:space="preserve">Step 3: Intent Classification &amp; Regex Entity Matching: </w:t>
      </w:r>
      <w:r>
        <w:rPr>
          <w:rFonts w:ascii="Calibri" w:hAnsi="Calibri"/>
          <w:color w:val="3C3C3C"/>
          <w:sz w:val="22"/>
        </w:rPr>
        <w:t>Engineered `app/intent.py` with multi-pattern path regexes (`PATH_RE`) and deterministic action routing to isolate archive goals from conversational noise.</w:t>
      </w:r>
    </w:p>
    <w:p>
      <w:pPr>
        <w:pStyle w:val="ListBullet"/>
        <w:spacing w:before="0" w:after="60" w:line="276" w:lineRule="auto"/>
      </w:pPr>
      <w:r>
        <w:rPr>
          <w:rFonts w:ascii="Calibri" w:hAnsi="Calibri"/>
          <w:b/>
          <w:color w:val="3C3C3C"/>
          <w:sz w:val="22"/>
        </w:rPr>
        <w:t xml:space="preserve">Step 4: Implementing Security Guards &amp; Output Formatting: </w:t>
      </w:r>
      <w:r>
        <w:rPr>
          <w:rFonts w:ascii="Calibri" w:hAnsi="Calibri"/>
          <w:color w:val="3C3C3C"/>
          <w:sz w:val="22"/>
        </w:rPr>
        <w:t>Built `app/security/validation.py` for path resolution, Zip Slip rejection, and unified JSON-like execution responses.</w:t>
      </w:r>
    </w:p>
    <w:p>
      <w:pPr>
        <w:keepNext/>
        <w:spacing w:before="240" w:after="80"/>
      </w:pPr>
      <w:r>
        <w:rPr>
          <w:rFonts w:ascii="Calibri" w:hAnsi="Calibri"/>
          <w:b/>
          <w:color w:val="2E74B5"/>
          <w:sz w:val="26"/>
        </w:rPr>
        <w:t>4.3 Verified Implementation &amp; Test Status</w:t>
      </w:r>
    </w:p>
    <w:p>
      <w:pPr>
        <w:spacing w:before="0" w:after="120" w:line="276" w:lineRule="auto"/>
      </w:pPr>
      <w:r>
        <w:rPr>
          <w:rFonts w:ascii="Calibri" w:hAnsi="Calibri"/>
          <w:color w:val="3C3C3C"/>
          <w:sz w:val="22"/>
        </w:rPr>
        <w:t>The complete Smart Archive Agent system was formally executed and verified on Ubuntu Linux within WSL 2. A total of 11 comprehensive automated tests across intent routing, validation, archiving, compression, and end-to-end execution passed with 100% success rate:</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1F497D"/>
            <w:tcMar>
              <w:top w:w="100" w:type="dxa"/>
              <w:bottom w:w="100" w:type="dxa"/>
              <w:left w:w="100" w:type="dxa"/>
              <w:right w:w="100" w:type="dxa"/>
            </w:tcMar>
          </w:tcPr>
          <w:p>
            <w:r>
              <w:rPr>
                <w:b/>
                <w:color w:val="FFFFFF"/>
                <w:sz w:val="19"/>
              </w:rPr>
              <w:t>Test Module &amp; Name</w:t>
            </w:r>
          </w:p>
        </w:tc>
        <w:tc>
          <w:tcPr>
            <w:tcW w:type="dxa" w:w="4608"/>
            <w:shd w:fill="1F497D"/>
            <w:tcMar>
              <w:top w:w="100" w:type="dxa"/>
              <w:bottom w:w="100" w:type="dxa"/>
              <w:left w:w="100" w:type="dxa"/>
              <w:right w:w="100" w:type="dxa"/>
            </w:tcMar>
          </w:tcPr>
          <w:p>
            <w:r>
              <w:rPr>
                <w:b/>
                <w:color w:val="FFFFFF"/>
                <w:sz w:val="19"/>
              </w:rPr>
              <w:t>Test Objective / Verification Scope</w:t>
            </w:r>
          </w:p>
        </w:tc>
        <w:tc>
          <w:tcPr>
            <w:tcW w:type="dxa" w:w="1152"/>
            <w:shd w:fill="1F497D"/>
            <w:tcMar>
              <w:top w:w="100" w:type="dxa"/>
              <w:bottom w:w="100" w:type="dxa"/>
              <w:left w:w="100" w:type="dxa"/>
              <w:right w:w="100" w:type="dxa"/>
            </w:tcMar>
          </w:tcPr>
          <w:p>
            <w:r>
              <w:rPr>
                <w:b/>
                <w:color w:val="FFFFFF"/>
                <w:sz w:val="19"/>
              </w:rPr>
              <w:t>Result</w:t>
            </w:r>
          </w:p>
        </w:tc>
      </w:tr>
      <w:tr>
        <w:tc>
          <w:tcPr>
            <w:tcW w:type="dxa" w:w="3600"/>
            <w:shd w:fill="F2F4F7"/>
            <w:tcMar>
              <w:top w:w="80" w:type="dxa"/>
              <w:bottom w:w="80" w:type="dxa"/>
              <w:left w:w="100" w:type="dxa"/>
              <w:right w:w="100" w:type="dxa"/>
            </w:tcMar>
          </w:tcPr>
          <w:p>
            <w:r>
              <w:rPr>
                <w:color w:val="3C3C3C"/>
                <w:sz w:val="18"/>
              </w:rPr>
              <w:t>test_validation_rules</w:t>
            </w:r>
          </w:p>
        </w:tc>
        <w:tc>
          <w:tcPr>
            <w:tcW w:type="dxa" w:w="4608"/>
            <w:shd w:fill="F2F4F7"/>
            <w:tcMar>
              <w:top w:w="80" w:type="dxa"/>
              <w:bottom w:w="80" w:type="dxa"/>
              <w:left w:w="100" w:type="dxa"/>
              <w:right w:w="100" w:type="dxa"/>
            </w:tcMar>
          </w:tcPr>
          <w:p>
            <w:r>
              <w:rPr>
                <w:color w:val="3C3C3C"/>
                <w:sz w:val="18"/>
              </w:rPr>
              <w:t>Verifies rejection of non-existent paths, empty strings, and same-path operations.</w:t>
            </w:r>
          </w:p>
        </w:tc>
        <w:tc>
          <w:tcPr>
            <w:tcW w:type="dxa" w:w="1152"/>
            <w:shd w:fill="F2F4F7"/>
            <w:tcMar>
              <w:top w:w="80" w:type="dxa"/>
              <w:bottom w:w="80" w:type="dxa"/>
              <w:left w:w="100" w:type="dxa"/>
              <w:right w:w="100" w:type="dxa"/>
            </w:tcMar>
          </w:tcPr>
          <w:p>
            <w:r>
              <w:rPr>
                <w:b/>
                <w:color w:val="008000"/>
                <w:sz w:val="18"/>
              </w:rPr>
              <w:t>PASSED</w:t>
            </w:r>
          </w:p>
        </w:tc>
      </w:tr>
      <w:tr>
        <w:tc>
          <w:tcPr>
            <w:tcW w:type="dxa" w:w="3600"/>
            <w:shd w:fill="FFFFFF"/>
            <w:tcMar>
              <w:top w:w="80" w:type="dxa"/>
              <w:bottom w:w="80" w:type="dxa"/>
              <w:left w:w="100" w:type="dxa"/>
              <w:right w:w="100" w:type="dxa"/>
            </w:tcMar>
          </w:tcPr>
          <w:p>
            <w:r>
              <w:rPr>
                <w:color w:val="3C3C3C"/>
                <w:sz w:val="18"/>
              </w:rPr>
              <w:t>test_archive_creation_listing_extraction</w:t>
            </w:r>
          </w:p>
        </w:tc>
        <w:tc>
          <w:tcPr>
            <w:tcW w:type="dxa" w:w="4608"/>
            <w:shd w:fill="FFFFFF"/>
            <w:tcMar>
              <w:top w:w="80" w:type="dxa"/>
              <w:bottom w:w="80" w:type="dxa"/>
              <w:left w:w="100" w:type="dxa"/>
              <w:right w:w="100" w:type="dxa"/>
            </w:tcMar>
          </w:tcPr>
          <w:p>
            <w:r>
              <w:rPr>
                <w:color w:val="3C3C3C"/>
                <w:sz w:val="18"/>
              </w:rPr>
              <w:t>Validates complete tar.xz creation, listing, inspection, and extraction roundtrip.</w:t>
            </w:r>
          </w:p>
        </w:tc>
        <w:tc>
          <w:tcPr>
            <w:tcW w:type="dxa" w:w="1152"/>
            <w:shd w:fill="FFFFFF"/>
            <w:tcMar>
              <w:top w:w="80" w:type="dxa"/>
              <w:bottom w:w="80" w:type="dxa"/>
              <w:left w:w="100" w:type="dxa"/>
              <w:right w:w="100" w:type="dxa"/>
            </w:tcMar>
          </w:tcPr>
          <w:p>
            <w:r>
              <w:rPr>
                <w:b/>
                <w:color w:val="008000"/>
                <w:sz w:val="18"/>
              </w:rPr>
              <w:t>PASSED</w:t>
            </w:r>
          </w:p>
        </w:tc>
      </w:tr>
      <w:tr>
        <w:tc>
          <w:tcPr>
            <w:tcW w:type="dxa" w:w="3600"/>
            <w:shd w:fill="F2F4F7"/>
            <w:tcMar>
              <w:top w:w="80" w:type="dxa"/>
              <w:bottom w:w="80" w:type="dxa"/>
              <w:left w:w="100" w:type="dxa"/>
              <w:right w:w="100" w:type="dxa"/>
            </w:tcMar>
          </w:tcPr>
          <w:p>
            <w:r>
              <w:rPr>
                <w:color w:val="3C3C3C"/>
                <w:sz w:val="18"/>
              </w:rPr>
              <w:t>test_compress_and_decompress_file</w:t>
            </w:r>
          </w:p>
        </w:tc>
        <w:tc>
          <w:tcPr>
            <w:tcW w:type="dxa" w:w="4608"/>
            <w:shd w:fill="F2F4F7"/>
            <w:tcMar>
              <w:top w:w="80" w:type="dxa"/>
              <w:bottom w:w="80" w:type="dxa"/>
              <w:left w:w="100" w:type="dxa"/>
              <w:right w:w="100" w:type="dxa"/>
            </w:tcMar>
          </w:tcPr>
          <w:p>
            <w:r>
              <w:rPr>
                <w:color w:val="3C3C3C"/>
                <w:sz w:val="18"/>
              </w:rPr>
              <w:t>Tests single-file compression and bit-exact decompression using xz utility.</w:t>
            </w:r>
          </w:p>
        </w:tc>
        <w:tc>
          <w:tcPr>
            <w:tcW w:type="dxa" w:w="1152"/>
            <w:shd w:fill="F2F4F7"/>
            <w:tcMar>
              <w:top w:w="80" w:type="dxa"/>
              <w:bottom w:w="80" w:type="dxa"/>
              <w:left w:w="100" w:type="dxa"/>
              <w:right w:w="100" w:type="dxa"/>
            </w:tcMar>
          </w:tcPr>
          <w:p>
            <w:r>
              <w:rPr>
                <w:b/>
                <w:color w:val="008000"/>
                <w:sz w:val="18"/>
              </w:rPr>
              <w:t>PASSED</w:t>
            </w:r>
          </w:p>
        </w:tc>
      </w:tr>
      <w:tr>
        <w:tc>
          <w:tcPr>
            <w:tcW w:type="dxa" w:w="3600"/>
            <w:shd w:fill="FFFFFF"/>
            <w:tcMar>
              <w:top w:w="80" w:type="dxa"/>
              <w:bottom w:w="80" w:type="dxa"/>
              <w:left w:w="100" w:type="dxa"/>
              <w:right w:w="100" w:type="dxa"/>
            </w:tcMar>
          </w:tcPr>
          <w:p>
            <w:r>
              <w:rPr>
                <w:color w:val="3C3C3C"/>
                <w:sz w:val="18"/>
              </w:rPr>
              <w:t>test_agent_handle_request_pipeline</w:t>
            </w:r>
          </w:p>
        </w:tc>
        <w:tc>
          <w:tcPr>
            <w:tcW w:type="dxa" w:w="4608"/>
            <w:shd w:fill="FFFFFF"/>
            <w:tcMar>
              <w:top w:w="80" w:type="dxa"/>
              <w:bottom w:w="80" w:type="dxa"/>
              <w:left w:w="100" w:type="dxa"/>
              <w:right w:w="100" w:type="dxa"/>
            </w:tcMar>
          </w:tcPr>
          <w:p>
            <w:r>
              <w:rPr>
                <w:color w:val="3C3C3C"/>
                <w:sz w:val="18"/>
              </w:rPr>
              <w:t>Full integration test of natural-language pipeline, inspection, listing, and exit commands.</w:t>
            </w:r>
          </w:p>
        </w:tc>
        <w:tc>
          <w:tcPr>
            <w:tcW w:type="dxa" w:w="1152"/>
            <w:shd w:fill="FFFFFF"/>
            <w:tcMar>
              <w:top w:w="80" w:type="dxa"/>
              <w:bottom w:w="80" w:type="dxa"/>
              <w:left w:w="100" w:type="dxa"/>
              <w:right w:w="100" w:type="dxa"/>
            </w:tcMar>
          </w:tcPr>
          <w:p>
            <w:r>
              <w:rPr>
                <w:b/>
                <w:color w:val="008000"/>
                <w:sz w:val="18"/>
              </w:rPr>
              <w:t>PASSED</w:t>
            </w:r>
          </w:p>
        </w:tc>
      </w:tr>
      <w:tr>
        <w:tc>
          <w:tcPr>
            <w:tcW w:type="dxa" w:w="3600"/>
            <w:shd w:fill="F2F4F7"/>
            <w:tcMar>
              <w:top w:w="80" w:type="dxa"/>
              <w:bottom w:w="80" w:type="dxa"/>
              <w:left w:w="100" w:type="dxa"/>
              <w:right w:w="100" w:type="dxa"/>
            </w:tcMar>
          </w:tcPr>
          <w:p>
            <w:r>
              <w:rPr>
                <w:color w:val="3C3C3C"/>
                <w:sz w:val="18"/>
              </w:rPr>
              <w:t>test_intent.py (7 Unit Tests)</w:t>
            </w:r>
          </w:p>
        </w:tc>
        <w:tc>
          <w:tcPr>
            <w:tcW w:type="dxa" w:w="4608"/>
            <w:shd w:fill="F2F4F7"/>
            <w:tcMar>
              <w:top w:w="80" w:type="dxa"/>
              <w:bottom w:w="80" w:type="dxa"/>
              <w:left w:w="100" w:type="dxa"/>
              <w:right w:w="100" w:type="dxa"/>
            </w:tcMar>
          </w:tcPr>
          <w:p>
            <w:r>
              <w:rPr>
                <w:color w:val="3C3C3C"/>
                <w:sz w:val="18"/>
              </w:rPr>
              <w:t>Verifies intent classification across archive, extract, encrypt, unrelated, and edge-case inputs.</w:t>
            </w:r>
          </w:p>
        </w:tc>
        <w:tc>
          <w:tcPr>
            <w:tcW w:type="dxa" w:w="1152"/>
            <w:shd w:fill="F2F4F7"/>
            <w:tcMar>
              <w:top w:w="80" w:type="dxa"/>
              <w:bottom w:w="80" w:type="dxa"/>
              <w:left w:w="100" w:type="dxa"/>
              <w:right w:w="100" w:type="dxa"/>
            </w:tcMar>
          </w:tcPr>
          <w:p>
            <w:r>
              <w:rPr>
                <w:b/>
                <w:color w:val="008000"/>
                <w:sz w:val="18"/>
              </w:rPr>
              <w:t>PASSED</w:t>
            </w:r>
          </w:p>
        </w:tc>
      </w:tr>
    </w:tbl>
    <w:p>
      <w:pPr>
        <w:spacing w:before="0" w:after="240" w:line="276" w:lineRule="auto"/>
      </w:pPr>
      <w:r>
        <w:rPr>
          <w:rFonts w:ascii="Calibri" w:hAnsi="Calibri"/>
          <w:color w:val="3C3C3C"/>
          <w:sz w:val="22"/>
        </w:rPr>
        <w:t>Execution Summary: 11 passed in 0.13s (pytest 9.1.1, Python 3.14.4 on Ubuntu Linux).</w:t>
      </w:r>
    </w:p>
    <w:p>
      <w:pPr>
        <w:keepNext/>
        <w:spacing w:before="360" w:after="120"/>
      </w:pPr>
      <w:r>
        <w:rPr>
          <w:rFonts w:ascii="Calibri" w:hAnsi="Calibri"/>
          <w:b/>
          <w:color w:val="1F497D"/>
          <w:sz w:val="32"/>
        </w:rPr>
        <w:t>References</w:t>
      </w:r>
    </w:p>
    <w:p>
      <w:pPr>
        <w:spacing w:before="0" w:after="80" w:line="276" w:lineRule="auto"/>
      </w:pPr>
      <w:r>
        <w:rPr>
          <w:rFonts w:ascii="Calibri" w:hAnsi="Calibri"/>
          <w:color w:val="3C3C3C"/>
          <w:sz w:val="22"/>
        </w:rPr>
        <w:t>[1] Python Software Foundation, 'subprocess — Subprocess management,' Python 3 Documentation, 2024. [Online]. Available: https://docs.python.org/3/library/subprocess.html</w:t>
      </w:r>
    </w:p>
    <w:p>
      <w:pPr>
        <w:spacing w:before="0" w:after="80" w:line="276" w:lineRule="auto"/>
      </w:pPr>
      <w:r>
        <w:rPr>
          <w:rFonts w:ascii="Calibri" w:hAnsi="Calibri"/>
          <w:color w:val="3C3C3C"/>
          <w:sz w:val="22"/>
        </w:rPr>
        <w:t>[2] Free Software Foundation, 'GNU Tar Manual: Tape Archiving Utility,' 2023. [Online]. Available: https://www.gnu.org/software/tar/manual/</w:t>
      </w:r>
    </w:p>
    <w:p>
      <w:pPr>
        <w:spacing w:before="0" w:after="80" w:line="276" w:lineRule="auto"/>
      </w:pPr>
      <w:r>
        <w:rPr>
          <w:rFonts w:ascii="Calibri" w:hAnsi="Calibri"/>
          <w:color w:val="3C3C3C"/>
          <w:sz w:val="22"/>
        </w:rPr>
        <w:t>[3] Werner Koch et al., 'The GNU Privacy Guard (GnuPG) Documentation,' 2024. [Online]. Available: https://gnupg.org/documentation/</w:t>
      </w:r>
    </w:p>
    <w:p>
      <w:pPr>
        <w:spacing w:before="0" w:after="80" w:line="276" w:lineRule="auto"/>
      </w:pPr>
      <w:r>
        <w:rPr>
          <w:rFonts w:ascii="Calibri" w:hAnsi="Calibri"/>
          <w:color w:val="3C3C3C"/>
          <w:sz w:val="22"/>
        </w:rPr>
        <w:t>[4] OWASP Foundation, 'Path Traversal and Zip Slip Vulnerability Prevention Cheat Sheet,' 2023. [Online]. Available: https://cheatsheetseries.owasp.org/</w:t>
      </w:r>
    </w:p>
    <w:p>
      <w:pPr>
        <w:spacing w:before="0" w:after="80" w:line="276" w:lineRule="auto"/>
      </w:pPr>
      <w:r>
        <w:rPr>
          <w:rFonts w:ascii="Calibri" w:hAnsi="Calibri"/>
          <w:color w:val="3C3C3C"/>
          <w:sz w:val="22"/>
        </w:rPr>
        <w:t>[5] Anthropic, 'Model Context Protocol (MCP) Architecture and SDK Specification,' 2024. [Online]. Available: https://github.com/modelcontextprotocol/docs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