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p2th2cyl6ad" w:id="0"/>
      <w:bookmarkEnd w:id="0"/>
      <w:r w:rsidDel="00000000" w:rsidR="00000000" w:rsidRPr="00000000">
        <w:rPr>
          <w:b w:val="1"/>
          <w:bCs w:val="1"/>
          <w:sz w:val="46"/>
          <w:szCs w:val="46"/>
          <w:rtl w:val="0"/>
        </w:rPr>
        <w:t xml:space="preserve">Stock Market Analysis: Reliance vs NIFTY 50</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rrzi2oncrhfu" w:id="1"/>
      <w:bookmarkEnd w:id="1"/>
      <w:r w:rsidDel="00000000" w:rsidR="00000000" w:rsidRPr="00000000">
        <w:rPr>
          <w:b w:val="1"/>
          <w:bCs w:val="1"/>
          <w:color w:val="000000"/>
          <w:sz w:val="26"/>
          <w:szCs w:val="26"/>
          <w:rtl w:val="0"/>
        </w:rPr>
        <w:t xml:space="preserve">Project Workflow Report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cewo3a84dptl" w:id="2"/>
      <w:bookmarkEnd w:id="2"/>
      <w:r w:rsidDel="00000000" w:rsidR="00000000" w:rsidRPr="00000000">
        <w:rPr>
          <w:b w:val="1"/>
          <w:bCs w:val="1"/>
          <w:sz w:val="34"/>
          <w:szCs w:val="34"/>
          <w:rtl w:val="0"/>
        </w:rPr>
        <w:t xml:space="preserve">1. Project Overview</w:t>
      </w:r>
    </w:p>
    <w:p w:rsidR="00000000" w:rsidDel="00000000" w:rsidP="00000000" w:rsidRDefault="00000000" w:rsidRPr="00000000" w14:paraId="00000005">
      <w:pPr>
        <w:spacing w:after="240" w:before="240" w:lineRule="auto"/>
        <w:rPr/>
      </w:pPr>
      <w:r w:rsidDel="00000000" w:rsidR="00000000" w:rsidRPr="00000000">
        <w:rPr>
          <w:rtl w:val="0"/>
        </w:rPr>
        <w:t xml:space="preserve">This project focuses on comparing the performance and risk characteristics of Reliance Industries with the NIFTY 50 index using historical stock market data. The objective was to understand return behavior, volatility patterns, and relative performance over time through a structured data analysis workflow.</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q9dudt4jo13r" w:id="3"/>
      <w:bookmarkEnd w:id="3"/>
      <w:r w:rsidDel="00000000" w:rsidR="00000000" w:rsidRPr="00000000">
        <w:rPr>
          <w:b w:val="1"/>
          <w:bCs w:val="1"/>
          <w:sz w:val="34"/>
          <w:szCs w:val="34"/>
          <w:rtl w:val="0"/>
        </w:rPr>
        <w:t xml:space="preserve">2. Data Collection</w:t>
      </w:r>
    </w:p>
    <w:p w:rsidR="00000000" w:rsidDel="00000000" w:rsidP="00000000" w:rsidRDefault="00000000" w:rsidRPr="00000000" w14:paraId="00000008">
      <w:pPr>
        <w:spacing w:after="240" w:before="240" w:lineRule="auto"/>
        <w:rPr/>
      </w:pPr>
      <w:r w:rsidDel="00000000" w:rsidR="00000000" w:rsidRPr="00000000">
        <w:rPr>
          <w:rtl w:val="0"/>
        </w:rPr>
        <w:t xml:space="preserve">Two historical datasets were used:</w:t>
      </w:r>
    </w:p>
    <w:p w:rsidR="00000000" w:rsidDel="00000000" w:rsidP="00000000" w:rsidRDefault="00000000" w:rsidRPr="00000000" w14:paraId="00000009">
      <w:pPr>
        <w:numPr>
          <w:ilvl w:val="0"/>
          <w:numId w:val="5"/>
        </w:numPr>
        <w:spacing w:after="0" w:afterAutospacing="0" w:before="240" w:lineRule="auto"/>
        <w:ind w:left="720" w:hanging="360"/>
      </w:pPr>
      <w:r w:rsidDel="00000000" w:rsidR="00000000" w:rsidRPr="00000000">
        <w:rPr>
          <w:rtl w:val="0"/>
        </w:rPr>
        <w:t xml:space="preserve">Reliance Industries daily stock price data</w:t>
        <w:br w:type="textWrapping"/>
      </w:r>
    </w:p>
    <w:p w:rsidR="00000000" w:rsidDel="00000000" w:rsidP="00000000" w:rsidRDefault="00000000" w:rsidRPr="00000000" w14:paraId="0000000A">
      <w:pPr>
        <w:numPr>
          <w:ilvl w:val="0"/>
          <w:numId w:val="5"/>
        </w:numPr>
        <w:spacing w:after="240" w:before="0" w:beforeAutospacing="0" w:lineRule="auto"/>
        <w:ind w:left="720" w:hanging="360"/>
      </w:pPr>
      <w:r w:rsidDel="00000000" w:rsidR="00000000" w:rsidRPr="00000000">
        <w:rPr>
          <w:rtl w:val="0"/>
        </w:rPr>
        <w:t xml:space="preserve">NIFTY 50 index daily price data</w:t>
        <w:br w:type="textWrapping"/>
      </w:r>
    </w:p>
    <w:p w:rsidR="00000000" w:rsidDel="00000000" w:rsidP="00000000" w:rsidRDefault="00000000" w:rsidRPr="00000000" w14:paraId="0000000B">
      <w:pPr>
        <w:spacing w:after="240" w:before="240" w:lineRule="auto"/>
        <w:rPr/>
      </w:pPr>
      <w:r w:rsidDel="00000000" w:rsidR="00000000" w:rsidRPr="00000000">
        <w:rPr>
          <w:rtl w:val="0"/>
        </w:rPr>
        <w:t xml:space="preserve">Each dataset contained open, high, low, close prices and trading volume. The datasets were aligned by date to enable direct comparison between the stock and the benchmark index.</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y7cumdrz13t" w:id="4"/>
      <w:bookmarkEnd w:id="4"/>
      <w:r w:rsidDel="00000000" w:rsidR="00000000" w:rsidRPr="00000000">
        <w:rPr>
          <w:b w:val="1"/>
          <w:bCs w:val="1"/>
          <w:sz w:val="34"/>
          <w:szCs w:val="34"/>
          <w:rtl w:val="0"/>
        </w:rPr>
        <w:t xml:space="preserve">3. Data Cleaning and Preparation</w:t>
      </w:r>
    </w:p>
    <w:p w:rsidR="00000000" w:rsidDel="00000000" w:rsidP="00000000" w:rsidRDefault="00000000" w:rsidRPr="00000000" w14:paraId="0000000E">
      <w:pPr>
        <w:spacing w:after="240" w:before="240" w:lineRule="auto"/>
        <w:rPr/>
      </w:pPr>
      <w:r w:rsidDel="00000000" w:rsidR="00000000" w:rsidRPr="00000000">
        <w:rPr>
          <w:rtl w:val="0"/>
        </w:rPr>
        <w:t xml:space="preserve">The following data preparation steps were performed using Python:</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rtl w:val="0"/>
        </w:rPr>
        <w:t xml:space="preserve">Converted date columns into proper datetime format.</w:t>
        <w:br w:type="textWrapping"/>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Ensured numerical consistency for price and volume columns.</w:t>
        <w:br w:type="textWrapping"/>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Checked for missing values and confirmed no data gaps in price-related fields.</w:t>
        <w:br w:type="textWrapping"/>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rtl w:val="0"/>
        </w:rPr>
        <w:t xml:space="preserve">Merged Reliance and NIFTY datasets into a single analysis-ready table based on date.</w:t>
        <w:br w:type="textWrapping"/>
      </w:r>
    </w:p>
    <w:p w:rsidR="00000000" w:rsidDel="00000000" w:rsidP="00000000" w:rsidRDefault="00000000" w:rsidRPr="00000000" w14:paraId="00000013">
      <w:pPr>
        <w:spacing w:after="240" w:before="240" w:lineRule="auto"/>
        <w:rPr/>
      </w:pPr>
      <w:r w:rsidDel="00000000" w:rsidR="00000000" w:rsidRPr="00000000">
        <w:rPr>
          <w:rtl w:val="0"/>
        </w:rPr>
        <w:t xml:space="preserve">This step ensured the dataset was clean, consistent, and suitable for time-series analysis.</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sfw606rikq61" w:id="5"/>
      <w:bookmarkEnd w:id="5"/>
      <w:r w:rsidDel="00000000" w:rsidR="00000000" w:rsidRPr="00000000">
        <w:rPr>
          <w:b w:val="1"/>
          <w:bCs w:val="1"/>
          <w:sz w:val="34"/>
          <w:szCs w:val="34"/>
          <w:rtl w:val="0"/>
        </w:rPr>
        <w:t xml:space="preserve">4. Feature Engineering</w:t>
      </w:r>
    </w:p>
    <w:p w:rsidR="00000000" w:rsidDel="00000000" w:rsidP="00000000" w:rsidRDefault="00000000" w:rsidRPr="00000000" w14:paraId="00000016">
      <w:pPr>
        <w:spacing w:after="240" w:before="240" w:lineRule="auto"/>
        <w:rPr/>
      </w:pPr>
      <w:r w:rsidDel="00000000" w:rsidR="00000000" w:rsidRPr="00000000">
        <w:rPr>
          <w:rtl w:val="0"/>
        </w:rPr>
        <w:t xml:space="preserve">To enable performance and risk analysis, additional features were created:</w:t>
      </w:r>
    </w:p>
    <w:p w:rsidR="00000000" w:rsidDel="00000000" w:rsidP="00000000" w:rsidRDefault="00000000" w:rsidRPr="00000000" w14:paraId="00000017">
      <w:pPr>
        <w:numPr>
          <w:ilvl w:val="0"/>
          <w:numId w:val="7"/>
        </w:numPr>
        <w:spacing w:after="0" w:afterAutospacing="0" w:before="240" w:lineRule="auto"/>
        <w:ind w:left="720" w:hanging="360"/>
      </w:pPr>
      <w:r w:rsidDel="00000000" w:rsidR="00000000" w:rsidRPr="00000000">
        <w:rPr>
          <w:b w:val="1"/>
          <w:bCs w:val="1"/>
          <w:rtl w:val="0"/>
        </w:rPr>
        <w:t xml:space="preserve">Daily Returns</w:t>
      </w:r>
      <w:r w:rsidDel="00000000" w:rsidR="00000000" w:rsidRPr="00000000">
        <w:rPr>
          <w:rtl w:val="0"/>
        </w:rPr>
        <w:t xml:space="preserve">: Calculated percentage change in closing prices for both Reliance and NIFTY.</w:t>
        <w:br w:type="textWrapping"/>
      </w:r>
    </w:p>
    <w:p w:rsidR="00000000" w:rsidDel="00000000" w:rsidP="00000000" w:rsidRDefault="00000000" w:rsidRPr="00000000" w14:paraId="00000018">
      <w:pPr>
        <w:numPr>
          <w:ilvl w:val="0"/>
          <w:numId w:val="7"/>
        </w:numPr>
        <w:spacing w:after="0" w:afterAutospacing="0" w:before="0" w:beforeAutospacing="0" w:lineRule="auto"/>
        <w:ind w:left="720" w:hanging="360"/>
      </w:pPr>
      <w:r w:rsidDel="00000000" w:rsidR="00000000" w:rsidRPr="00000000">
        <w:rPr>
          <w:b w:val="1"/>
          <w:bCs w:val="1"/>
          <w:rtl w:val="0"/>
        </w:rPr>
        <w:t xml:space="preserve">Rolling Volatility</w:t>
      </w:r>
      <w:r w:rsidDel="00000000" w:rsidR="00000000" w:rsidRPr="00000000">
        <w:rPr>
          <w:rtl w:val="0"/>
        </w:rPr>
        <w:t xml:space="preserve">: Computed 30-day rolling standard deviation of daily returns to measure short-term risk.</w:t>
        <w:br w:type="textWrapping"/>
      </w:r>
    </w:p>
    <w:p w:rsidR="00000000" w:rsidDel="00000000" w:rsidP="00000000" w:rsidRDefault="00000000" w:rsidRPr="00000000" w14:paraId="00000019">
      <w:pPr>
        <w:numPr>
          <w:ilvl w:val="0"/>
          <w:numId w:val="7"/>
        </w:numPr>
        <w:spacing w:after="240" w:before="0" w:beforeAutospacing="0" w:lineRule="auto"/>
        <w:ind w:left="720" w:hanging="360"/>
      </w:pPr>
      <w:r w:rsidDel="00000000" w:rsidR="00000000" w:rsidRPr="00000000">
        <w:rPr>
          <w:b w:val="1"/>
          <w:bCs w:val="1"/>
          <w:rtl w:val="0"/>
        </w:rPr>
        <w:t xml:space="preserve">Cumulative Returns</w:t>
      </w:r>
      <w:r w:rsidDel="00000000" w:rsidR="00000000" w:rsidRPr="00000000">
        <w:rPr>
          <w:rtl w:val="0"/>
        </w:rPr>
        <w:t xml:space="preserve">: Calculated compounded returns over time to assess long-term performance.</w:t>
        <w:br w:type="textWrapping"/>
      </w:r>
    </w:p>
    <w:p w:rsidR="00000000" w:rsidDel="00000000" w:rsidP="00000000" w:rsidRDefault="00000000" w:rsidRPr="00000000" w14:paraId="0000001A">
      <w:pPr>
        <w:spacing w:after="240" w:before="240" w:lineRule="auto"/>
        <w:rPr/>
      </w:pPr>
      <w:r w:rsidDel="00000000" w:rsidR="00000000" w:rsidRPr="00000000">
        <w:rPr>
          <w:rtl w:val="0"/>
        </w:rPr>
        <w:t xml:space="preserve">These features formed the core analytical metrics used throughout the project.</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gneqj82mz3t8" w:id="6"/>
      <w:bookmarkEnd w:id="6"/>
      <w:r w:rsidDel="00000000" w:rsidR="00000000" w:rsidRPr="00000000">
        <w:rPr>
          <w:b w:val="1"/>
          <w:bCs w:val="1"/>
          <w:sz w:val="34"/>
          <w:szCs w:val="34"/>
          <w:rtl w:val="0"/>
        </w:rPr>
        <w:t xml:space="preserve">5. Exploratory Data Analysis (EDA)</w:t>
      </w:r>
    </w:p>
    <w:p w:rsidR="00000000" w:rsidDel="00000000" w:rsidP="00000000" w:rsidRDefault="00000000" w:rsidRPr="00000000" w14:paraId="0000001D">
      <w:pPr>
        <w:spacing w:after="240" w:before="240" w:lineRule="auto"/>
        <w:rPr/>
      </w:pPr>
      <w:r w:rsidDel="00000000" w:rsidR="00000000" w:rsidRPr="00000000">
        <w:rPr>
          <w:rtl w:val="0"/>
        </w:rPr>
        <w:t xml:space="preserve">Exploratory analysis was conducted to understand trends and patterns:</w:t>
      </w:r>
    </w:p>
    <w:p w:rsidR="00000000" w:rsidDel="00000000" w:rsidP="00000000" w:rsidRDefault="00000000" w:rsidRPr="00000000" w14:paraId="0000001E">
      <w:pPr>
        <w:numPr>
          <w:ilvl w:val="0"/>
          <w:numId w:val="6"/>
        </w:numPr>
        <w:spacing w:after="0" w:afterAutospacing="0" w:before="240" w:lineRule="auto"/>
        <w:ind w:left="720" w:hanging="360"/>
      </w:pPr>
      <w:r w:rsidDel="00000000" w:rsidR="00000000" w:rsidRPr="00000000">
        <w:rPr>
          <w:rtl w:val="0"/>
        </w:rPr>
        <w:t xml:space="preserve">Compared daily return distributions for Reliance and NIFTY.</w:t>
        <w:br w:type="textWrapping"/>
      </w:r>
    </w:p>
    <w:p w:rsidR="00000000" w:rsidDel="00000000" w:rsidP="00000000" w:rsidRDefault="00000000" w:rsidRPr="00000000" w14:paraId="0000001F">
      <w:pPr>
        <w:numPr>
          <w:ilvl w:val="0"/>
          <w:numId w:val="6"/>
        </w:numPr>
        <w:spacing w:after="0" w:afterAutospacing="0" w:before="0" w:beforeAutospacing="0" w:lineRule="auto"/>
        <w:ind w:left="720" w:hanging="360"/>
      </w:pPr>
      <w:r w:rsidDel="00000000" w:rsidR="00000000" w:rsidRPr="00000000">
        <w:rPr>
          <w:rtl w:val="0"/>
        </w:rPr>
        <w:t xml:space="preserve">Analyzed cumulative return trends to observe long-term growth behavior.</w:t>
        <w:br w:type="textWrapping"/>
      </w:r>
    </w:p>
    <w:p w:rsidR="00000000" w:rsidDel="00000000" w:rsidP="00000000" w:rsidRDefault="00000000" w:rsidRPr="00000000" w14:paraId="00000020">
      <w:pPr>
        <w:numPr>
          <w:ilvl w:val="0"/>
          <w:numId w:val="6"/>
        </w:numPr>
        <w:spacing w:after="0" w:afterAutospacing="0" w:before="0" w:beforeAutospacing="0" w:lineRule="auto"/>
        <w:ind w:left="720" w:hanging="360"/>
      </w:pPr>
      <w:r w:rsidDel="00000000" w:rsidR="00000000" w:rsidRPr="00000000">
        <w:rPr>
          <w:rtl w:val="0"/>
        </w:rPr>
        <w:t xml:space="preserve">Examined rolling volatility patterns to compare risk levels across time.</w:t>
        <w:br w:type="textWrapping"/>
      </w:r>
    </w:p>
    <w:p w:rsidR="00000000" w:rsidDel="00000000" w:rsidP="00000000" w:rsidRDefault="00000000" w:rsidRPr="00000000" w14:paraId="00000021">
      <w:pPr>
        <w:numPr>
          <w:ilvl w:val="0"/>
          <w:numId w:val="6"/>
        </w:numPr>
        <w:spacing w:after="240" w:before="0" w:beforeAutospacing="0" w:lineRule="auto"/>
        <w:ind w:left="720" w:hanging="360"/>
      </w:pPr>
      <w:r w:rsidDel="00000000" w:rsidR="00000000" w:rsidRPr="00000000">
        <w:rPr>
          <w:rtl w:val="0"/>
        </w:rPr>
        <w:t xml:space="preserve">Reviewed trading volume trends to identify periods of increased market activity.</w:t>
        <w:br w:type="textWrapping"/>
      </w:r>
    </w:p>
    <w:p w:rsidR="00000000" w:rsidDel="00000000" w:rsidP="00000000" w:rsidRDefault="00000000" w:rsidRPr="00000000" w14:paraId="00000022">
      <w:pPr>
        <w:spacing w:after="240" w:before="240" w:lineRule="auto"/>
        <w:rPr/>
      </w:pPr>
      <w:r w:rsidDel="00000000" w:rsidR="00000000" w:rsidRPr="00000000">
        <w:rPr>
          <w:rtl w:val="0"/>
        </w:rPr>
        <w:t xml:space="preserve">EDA helped validate expected financial behavior and guided later visualization design.</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w80jd3wef9xe" w:id="7"/>
      <w:bookmarkEnd w:id="7"/>
      <w:r w:rsidDel="00000000" w:rsidR="00000000" w:rsidRPr="00000000">
        <w:rPr>
          <w:b w:val="1"/>
          <w:bCs w:val="1"/>
          <w:sz w:val="34"/>
          <w:szCs w:val="34"/>
          <w:rtl w:val="0"/>
        </w:rPr>
        <w:t xml:space="preserve">6. SQL-Based Validation</w:t>
      </w:r>
    </w:p>
    <w:p w:rsidR="00000000" w:rsidDel="00000000" w:rsidP="00000000" w:rsidRDefault="00000000" w:rsidRPr="00000000" w14:paraId="00000025">
      <w:pPr>
        <w:spacing w:after="240" w:before="240" w:lineRule="auto"/>
        <w:rPr/>
      </w:pPr>
      <w:r w:rsidDel="00000000" w:rsidR="00000000" w:rsidRPr="00000000">
        <w:rPr>
          <w:rtl w:val="0"/>
        </w:rPr>
        <w:t xml:space="preserve">To ensure analytical consistency, key metrics computed in Python were validated using SQL:</w:t>
      </w:r>
    </w:p>
    <w:p w:rsidR="00000000" w:rsidDel="00000000" w:rsidP="00000000" w:rsidRDefault="00000000" w:rsidRPr="00000000" w14:paraId="00000026">
      <w:pPr>
        <w:numPr>
          <w:ilvl w:val="0"/>
          <w:numId w:val="2"/>
        </w:numPr>
        <w:spacing w:after="0" w:afterAutospacing="0" w:before="240" w:lineRule="auto"/>
        <w:ind w:left="720" w:hanging="360"/>
      </w:pPr>
      <w:r w:rsidDel="00000000" w:rsidR="00000000" w:rsidRPr="00000000">
        <w:rPr>
          <w:rtl w:val="0"/>
        </w:rPr>
        <w:t xml:space="preserve">Calculated average daily returns for Reliance and NIFTY.</w:t>
        <w:br w:type="textWrapping"/>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tl w:val="0"/>
        </w:rPr>
        <w:t xml:space="preserve">Aggregated monthly returns to identify best and worst performing periods.</w:t>
        <w:br w:type="textWrapping"/>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Compared overall volatility metrics between the stock and the index.</w:t>
        <w:br w:type="textWrapping"/>
      </w:r>
    </w:p>
    <w:p w:rsidR="00000000" w:rsidDel="00000000" w:rsidP="00000000" w:rsidRDefault="00000000" w:rsidRPr="00000000" w14:paraId="00000029">
      <w:pPr>
        <w:numPr>
          <w:ilvl w:val="0"/>
          <w:numId w:val="2"/>
        </w:numPr>
        <w:spacing w:after="240" w:before="0" w:beforeAutospacing="0" w:lineRule="auto"/>
        <w:ind w:left="720" w:hanging="360"/>
      </w:pPr>
      <w:r w:rsidDel="00000000" w:rsidR="00000000" w:rsidRPr="00000000">
        <w:rPr>
          <w:rtl w:val="0"/>
        </w:rPr>
        <w:t xml:space="preserve">Analyzed relationships between trading volume and return magnitude.</w:t>
        <w:br w:type="textWrapping"/>
      </w:r>
    </w:p>
    <w:p w:rsidR="00000000" w:rsidDel="00000000" w:rsidP="00000000" w:rsidRDefault="00000000" w:rsidRPr="00000000" w14:paraId="0000002A">
      <w:pPr>
        <w:spacing w:after="240" w:before="240" w:lineRule="auto"/>
        <w:rPr/>
      </w:pPr>
      <w:r w:rsidDel="00000000" w:rsidR="00000000" w:rsidRPr="00000000">
        <w:rPr>
          <w:rtl w:val="0"/>
        </w:rPr>
        <w:t xml:space="preserve">SQL validation ensured that insights were reproducible across analytical tools.</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j8f7kxgd2jdu" w:id="8"/>
      <w:bookmarkEnd w:id="8"/>
      <w:r w:rsidDel="00000000" w:rsidR="00000000" w:rsidRPr="00000000">
        <w:rPr>
          <w:b w:val="1"/>
          <w:bCs w:val="1"/>
          <w:sz w:val="34"/>
          <w:szCs w:val="34"/>
          <w:rtl w:val="0"/>
        </w:rPr>
        <w:t xml:space="preserve">7. Power BI Dashboard Development</w:t>
      </w:r>
    </w:p>
    <w:p w:rsidR="00000000" w:rsidDel="00000000" w:rsidP="00000000" w:rsidRDefault="00000000" w:rsidRPr="00000000" w14:paraId="0000002D">
      <w:pPr>
        <w:spacing w:after="240" w:before="240" w:lineRule="auto"/>
        <w:rPr/>
      </w:pPr>
      <w:r w:rsidDel="00000000" w:rsidR="00000000" w:rsidRPr="00000000">
        <w:rPr>
          <w:rtl w:val="0"/>
        </w:rPr>
        <w:t xml:space="preserve">An interactive dashboard was developed in Power BI to present the analysis visually:</w:t>
      </w:r>
    </w:p>
    <w:p w:rsidR="00000000" w:rsidDel="00000000" w:rsidP="00000000" w:rsidRDefault="00000000" w:rsidRPr="00000000" w14:paraId="0000002E">
      <w:pPr>
        <w:numPr>
          <w:ilvl w:val="0"/>
          <w:numId w:val="3"/>
        </w:numPr>
        <w:spacing w:after="0" w:afterAutospacing="0" w:before="240" w:lineRule="auto"/>
        <w:ind w:left="720" w:hanging="360"/>
      </w:pPr>
      <w:r w:rsidDel="00000000" w:rsidR="00000000" w:rsidRPr="00000000">
        <w:rPr>
          <w:rtl w:val="0"/>
        </w:rPr>
        <w:t xml:space="preserve">KPI cards summarized average returns and rolling volatility.</w:t>
        <w:br w:type="textWrapping"/>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tl w:val="0"/>
        </w:rPr>
        <w:t xml:space="preserve">A cumulative returns line chart compared long-term performance.</w:t>
        <w:br w:type="textWrapping"/>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rtl w:val="0"/>
        </w:rPr>
        <w:t xml:space="preserve">A rolling volatility line chart highlighted changes in risk over time.</w:t>
        <w:br w:type="textWrapping"/>
      </w:r>
    </w:p>
    <w:p w:rsidR="00000000" w:rsidDel="00000000" w:rsidP="00000000" w:rsidRDefault="00000000" w:rsidRPr="00000000" w14:paraId="00000031">
      <w:pPr>
        <w:numPr>
          <w:ilvl w:val="0"/>
          <w:numId w:val="3"/>
        </w:numPr>
        <w:spacing w:after="240" w:before="0" w:beforeAutospacing="0" w:lineRule="auto"/>
        <w:ind w:left="720" w:hanging="360"/>
      </w:pPr>
      <w:r w:rsidDel="00000000" w:rsidR="00000000" w:rsidRPr="00000000">
        <w:rPr>
          <w:rtl w:val="0"/>
        </w:rPr>
        <w:t xml:space="preserve">A date slicer enabled dynamic filtering across all visuals.</w:t>
        <w:br w:type="textWrapping"/>
      </w:r>
    </w:p>
    <w:p w:rsidR="00000000" w:rsidDel="00000000" w:rsidP="00000000" w:rsidRDefault="00000000" w:rsidRPr="00000000" w14:paraId="00000032">
      <w:pPr>
        <w:spacing w:after="240" w:before="240" w:lineRule="auto"/>
        <w:rPr/>
      </w:pPr>
      <w:r w:rsidDel="00000000" w:rsidR="00000000" w:rsidRPr="00000000">
        <w:rPr>
          <w:rtl w:val="0"/>
        </w:rPr>
        <w:t xml:space="preserve">DAX measures were used to compute rolling volatility and cumulative returns dynamically based on user-selected time periods.</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x3kwvrl1pkas" w:id="9"/>
      <w:bookmarkEnd w:id="9"/>
      <w:r w:rsidDel="00000000" w:rsidR="00000000" w:rsidRPr="00000000">
        <w:rPr>
          <w:b w:val="1"/>
          <w:bCs w:val="1"/>
          <w:sz w:val="34"/>
          <w:szCs w:val="34"/>
          <w:rtl w:val="0"/>
        </w:rPr>
        <w:t xml:space="preserve">8. Outcome of the Analysis</w:t>
      </w:r>
    </w:p>
    <w:p w:rsidR="00000000" w:rsidDel="00000000" w:rsidP="00000000" w:rsidRDefault="00000000" w:rsidRPr="00000000" w14:paraId="00000035">
      <w:pPr>
        <w:spacing w:after="240" w:before="240" w:lineRule="auto"/>
        <w:rPr/>
      </w:pPr>
      <w:r w:rsidDel="00000000" w:rsidR="00000000" w:rsidRPr="00000000">
        <w:rPr>
          <w:rtl w:val="0"/>
        </w:rPr>
        <w:t xml:space="preserve">The completed workflow provided a clear comparison between an individual stock and a market benchmark in terms of both performance and risk. The structured approach ensured that insights were consistent across Python, SQL, and Power BI, and that the results could be explored interactively.</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ynvadrwem3dw" w:id="10"/>
      <w:bookmarkEnd w:id="10"/>
      <w:r w:rsidDel="00000000" w:rsidR="00000000" w:rsidRPr="00000000">
        <w:rPr>
          <w:b w:val="1"/>
          <w:bCs w:val="1"/>
          <w:sz w:val="34"/>
          <w:szCs w:val="34"/>
          <w:rtl w:val="0"/>
        </w:rPr>
        <w:t xml:space="preserve">9. Tools Used</w:t>
      </w:r>
    </w:p>
    <w:p w:rsidR="00000000" w:rsidDel="00000000" w:rsidP="00000000" w:rsidRDefault="00000000" w:rsidRPr="00000000" w14:paraId="00000038">
      <w:pPr>
        <w:numPr>
          <w:ilvl w:val="0"/>
          <w:numId w:val="8"/>
        </w:numPr>
        <w:spacing w:after="0" w:afterAutospacing="0" w:before="240" w:lineRule="auto"/>
        <w:ind w:left="720" w:hanging="360"/>
      </w:pPr>
      <w:r w:rsidDel="00000000" w:rsidR="00000000" w:rsidRPr="00000000">
        <w:rPr>
          <w:b w:val="1"/>
          <w:bCs w:val="1"/>
          <w:rtl w:val="0"/>
        </w:rPr>
        <w:t xml:space="preserve">Python</w:t>
      </w:r>
      <w:r w:rsidDel="00000000" w:rsidR="00000000" w:rsidRPr="00000000">
        <w:rPr>
          <w:rtl w:val="0"/>
        </w:rPr>
        <w:t xml:space="preserve">: Data cleaning, feature engineering, exploratory analysis</w:t>
        <w:br w:type="textWrapping"/>
      </w:r>
    </w:p>
    <w:p w:rsidR="00000000" w:rsidDel="00000000" w:rsidP="00000000" w:rsidRDefault="00000000" w:rsidRPr="00000000" w14:paraId="00000039">
      <w:pPr>
        <w:numPr>
          <w:ilvl w:val="0"/>
          <w:numId w:val="8"/>
        </w:numPr>
        <w:spacing w:after="0" w:afterAutospacing="0" w:before="0" w:beforeAutospacing="0" w:lineRule="auto"/>
        <w:ind w:left="720" w:hanging="360"/>
      </w:pPr>
      <w:r w:rsidDel="00000000" w:rsidR="00000000" w:rsidRPr="00000000">
        <w:rPr>
          <w:b w:val="1"/>
          <w:bCs w:val="1"/>
          <w:rtl w:val="0"/>
        </w:rPr>
        <w:t xml:space="preserve">SQL</w:t>
      </w:r>
      <w:r w:rsidDel="00000000" w:rsidR="00000000" w:rsidRPr="00000000">
        <w:rPr>
          <w:rtl w:val="0"/>
        </w:rPr>
        <w:t xml:space="preserve">: Analytical validation and aggregation</w:t>
        <w:br w:type="textWrapping"/>
      </w:r>
    </w:p>
    <w:p w:rsidR="00000000" w:rsidDel="00000000" w:rsidP="00000000" w:rsidRDefault="00000000" w:rsidRPr="00000000" w14:paraId="0000003A">
      <w:pPr>
        <w:numPr>
          <w:ilvl w:val="0"/>
          <w:numId w:val="8"/>
        </w:numPr>
        <w:spacing w:after="240" w:before="0" w:beforeAutospacing="0" w:lineRule="auto"/>
        <w:ind w:left="720" w:hanging="360"/>
      </w:pPr>
      <w:r w:rsidDel="00000000" w:rsidR="00000000" w:rsidRPr="00000000">
        <w:rPr>
          <w:b w:val="1"/>
          <w:bCs w:val="1"/>
          <w:rtl w:val="0"/>
        </w:rPr>
        <w:t xml:space="preserve">Power BI &amp; DAX</w:t>
      </w:r>
      <w:r w:rsidDel="00000000" w:rsidR="00000000" w:rsidRPr="00000000">
        <w:rPr>
          <w:rtl w:val="0"/>
        </w:rPr>
        <w:t xml:space="preserve">: Interactive visualization and reporting</w:t>
        <w:br w:type="textWrapping"/>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juy9m2kytj1d" w:id="11"/>
      <w:bookmarkEnd w:id="11"/>
      <w:r w:rsidDel="00000000" w:rsidR="00000000" w:rsidRPr="00000000">
        <w:rPr>
          <w:b w:val="1"/>
          <w:bCs w:val="1"/>
          <w:sz w:val="34"/>
          <w:szCs w:val="34"/>
          <w:rtl w:val="0"/>
        </w:rPr>
        <w:t xml:space="preserve">10. Scope and Limitations</w:t>
      </w:r>
    </w:p>
    <w:p w:rsidR="00000000" w:rsidDel="00000000" w:rsidP="00000000" w:rsidRDefault="00000000" w:rsidRPr="00000000" w14:paraId="0000003D">
      <w:pPr>
        <w:numPr>
          <w:ilvl w:val="0"/>
          <w:numId w:val="4"/>
        </w:numPr>
        <w:spacing w:after="0" w:afterAutospacing="0" w:before="240" w:lineRule="auto"/>
        <w:ind w:left="720" w:hanging="360"/>
      </w:pPr>
      <w:r w:rsidDel="00000000" w:rsidR="00000000" w:rsidRPr="00000000">
        <w:rPr>
          <w:rtl w:val="0"/>
        </w:rPr>
        <w:t xml:space="preserve">The analysis is descriptive and based solely on historical data.</w:t>
        <w:br w:type="textWrapping"/>
      </w:r>
    </w:p>
    <w:p w:rsidR="00000000" w:rsidDel="00000000" w:rsidP="00000000" w:rsidRDefault="00000000" w:rsidRPr="00000000" w14:paraId="0000003E">
      <w:pPr>
        <w:numPr>
          <w:ilvl w:val="0"/>
          <w:numId w:val="4"/>
        </w:numPr>
        <w:spacing w:after="0" w:afterAutospacing="0" w:before="0" w:beforeAutospacing="0" w:lineRule="auto"/>
        <w:ind w:left="720" w:hanging="360"/>
      </w:pPr>
      <w:r w:rsidDel="00000000" w:rsidR="00000000" w:rsidRPr="00000000">
        <w:rPr>
          <w:rtl w:val="0"/>
        </w:rPr>
        <w:t xml:space="preserve">No predictive or machine learning models were applied.</w:t>
        <w:br w:type="textWrapping"/>
      </w:r>
    </w:p>
    <w:p w:rsidR="00000000" w:rsidDel="00000000" w:rsidP="00000000" w:rsidRDefault="00000000" w:rsidRPr="00000000" w14:paraId="0000003F">
      <w:pPr>
        <w:numPr>
          <w:ilvl w:val="0"/>
          <w:numId w:val="4"/>
        </w:numPr>
        <w:spacing w:after="240" w:before="0" w:beforeAutospacing="0" w:lineRule="auto"/>
        <w:ind w:left="720" w:hanging="360"/>
      </w:pPr>
      <w:r w:rsidDel="00000000" w:rsidR="00000000" w:rsidRPr="00000000">
        <w:rPr>
          <w:rtl w:val="0"/>
        </w:rPr>
        <w:t xml:space="preserve">External macroeconomic or sector-specific factors were not modeled.</w:t>
      </w:r>
    </w:p>
    <w:p w:rsidR="00000000" w:rsidDel="00000000" w:rsidP="00000000" w:rsidRDefault="00000000" w:rsidRPr="00000000" w14:paraId="00000040">
      <w:pPr>
        <w:rPr/>
      </w:pPr>
      <w:r w:rsidDel="00000000" w:rsidR="00000000" w:rsidRPr="00000000">
        <w:rPr>
          <w:rtl w:val="0"/>
        </w:rPr>
      </w:r>
    </w:p>
    <w:sectPr>
      <w:headerReference r:id="rId6" w:type="default"/>
      <w:headerReference r:id="rId7" w:type="first"/>
      <w:footerReference r:id="rId8"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rPr/>
    </w:pPr>
    <w:r w:rsidDel="00000000" w:rsidR="00000000" w:rsidRPr="00000000">
      <w:rPr>
        <w:rtl w:val="0"/>
      </w:rPr>
      <w:t xml:space="preserve">Stock Market Analysis: Reliance vs NIFTY 50</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