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5071A" w14:textId="218EF8A5" w:rsidR="00416BB6" w:rsidRDefault="00416BB6">
      <w:r>
        <w:t>The analysis</w:t>
      </w:r>
      <w:r w:rsidR="00D2106A">
        <w:t xml:space="preserve"> shows us that there are 15 schools within the local area, encompassing a total of 39,170 students with a combined budget of $24.65M. The average scores for math and reading in the area are 70.33% and 69.98% respectively, with 86% of students passing math and 84.4% of students passing reading, for a total overall pass rate of 72.8%.</w:t>
      </w:r>
    </w:p>
    <w:p w14:paraId="07BE9F8A" w14:textId="3692FD35" w:rsidR="005B2F41" w:rsidRDefault="00416BB6">
      <w:r>
        <w:t xml:space="preserve">From the analyses, we can see immediately that the </w:t>
      </w:r>
      <w:r w:rsidR="00D2106A">
        <w:t>budget</w:t>
      </w:r>
      <w:r>
        <w:t xml:space="preserve"> provided to a school does not directly correlate to improved scores</w:t>
      </w:r>
      <w:r w:rsidR="00D2106A">
        <w:t xml:space="preserve"> in maths and reading, seeing as the trend is that the schools in the lower per student spending brackets have higher average scores.</w:t>
      </w:r>
    </w:p>
    <w:p w14:paraId="4008A808" w14:textId="4207266C" w:rsidR="00D2106A" w:rsidRDefault="00D2106A">
      <w:r>
        <w:t xml:space="preserve">We can also determine that </w:t>
      </w:r>
      <w:proofErr w:type="gramStart"/>
      <w:r w:rsidR="00083EA1">
        <w:t>Independent</w:t>
      </w:r>
      <w:proofErr w:type="gramEnd"/>
      <w:r w:rsidR="00083EA1">
        <w:t xml:space="preserve"> schools have a higher score average and pass rate as compared to government schools, with the overall pass rates between government and independent being 70.6% and 76.9% respectively.</w:t>
      </w:r>
    </w:p>
    <w:sectPr w:rsidR="00D21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B6"/>
    <w:rsid w:val="00083EA1"/>
    <w:rsid w:val="00416BB6"/>
    <w:rsid w:val="00D2106A"/>
    <w:rsid w:val="00DC3E88"/>
    <w:rsid w:val="00FA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01F2"/>
  <w15:chartTrackingRefBased/>
  <w15:docId w15:val="{2A8D5B1B-987F-4545-9944-1775CA88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Sumithran</dc:creator>
  <cp:keywords/>
  <dc:description/>
  <cp:lastModifiedBy>Sandeep Sumithran</cp:lastModifiedBy>
  <cp:revision>1</cp:revision>
  <dcterms:created xsi:type="dcterms:W3CDTF">2023-03-22T01:11:00Z</dcterms:created>
  <dcterms:modified xsi:type="dcterms:W3CDTF">2023-03-22T01:37:00Z</dcterms:modified>
</cp:coreProperties>
</file>