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Project Development Phase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Model Performance Test</w:t>
      </w:r>
    </w:p>
    <w:p>
      <w:pPr>
        <w:pBdr/>
        <w:pStyle w:val="Normal"/>
        <w:spacing w:line="259" w:lineRule="auto"/>
        <w:ind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4508"/>
        <w:gridCol w:w="45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 xml:space="preserve">25 February 2026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Team ID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LTVIP2026TMIDS78743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Project Name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 xml:space="preserve">Cafeteria Menu Display Main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0"/>
        </w:trPr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Maximum Marks</w:t>
            </w:r>
          </w:p>
        </w:tc>
        <w:tc>
          <w:tcPr>
            <w:tcW w:w="4508" w:type="dxa"/>
            <w:tcBorders/>
            <w:shd w:fill="auto" w:color="auto" w:val="clear"/>
            <w:vAlign w:val="top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 Marks</w:t>
            </w: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Model Performance Testing:</w:t>
      </w:r>
    </w:p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tbl>
      <w:tblPr>
        <w:tblStyle w:val="a0"/>
        <w:tblW w:w="10485" w:type="dxa"/>
        <w:jc w:val="left"/>
        <w:tblInd w:w="-3" w:type="dxa"/>
        <w:tblCellMar>
          <w:top w:w="0" w:type="dxa"/>
          <w:left w:w="108" w:type="dxa"/>
          <w:bottom w:w="0" w:type="dxa"/>
          <w:right w:w="108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735"/>
        <w:gridCol w:w="2400"/>
        <w:gridCol w:w="3360"/>
        <w:gridCol w:w="39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557"/>
        </w:trPr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  <w:rFonts w:ascii="Calibri" w:hAnsi="Calibri" w:cs="Calibri"/>
                <w:color w:val="1F1F1F"/>
              </w:rPr>
              <w:t xml:space="preserve">S.No.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  <w:rFonts w:ascii="Calibri" w:hAnsi="Calibri" w:cs="Calibri"/>
                <w:color w:val="1F1F1F"/>
              </w:rPr>
              <w:t xml:space="preserve">Parameter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b/>
              </w:rPr>
            </w:pPr>
            <w:r>
              <w:rPr>
                <w:rStyle w:val="Strong"/>
                <w:rFonts w:ascii="Calibri" w:hAnsi="Calibri" w:cs="Calibri"/>
                <w:color w:val="1F1F1F"/>
              </w:rPr>
              <w:t xml:space="preserve">Values</w:t>
            </w:r>
          </w:p>
        </w:tc>
        <w:tc>
          <w:tcPr>
            <w:tcW w:w="39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 xml:space="preserve">Screenshot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947"/>
        </w:trPr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1.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Model Summary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color w:val="1F1F1F"/>
              </w:rPr>
              <w:t xml:space="preserve">Digital menu display system with admin panel and customer view using Flask backend and MySQL database. If menu items are added correctly via admin panel, they instantly appear on display; otherwise, error message is shown for invalid entries.</w:t>
            </w:r>
          </w:p>
        </w:tc>
        <w:tc>
          <w:tcPr>
            <w:tcW w:w="39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76" w:lineRule="auto"/>
              <w:ind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/>
              <w:drawing>
                <wp:inline distT="0" distB="0" distL="0" distR="0">
                  <wp:extent cx="2396490" cy="996950"/>
                  <wp:effectExtent xmlns:wp="http://schemas.openxmlformats.org/drawingml/2006/wordprocessingDrawing" l="0" t="0" r="0" b="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br/>
            </w:r>
          </w:p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706"/>
        </w:trPr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numPr>
                <w:ilvl w:val="0"/>
                <w:numId w:val="1"/>
              </w:numPr>
              <w:spacing w:after="160" w:line="259" w:lineRule="auto"/>
              <w:ind w:hanging="360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2.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Accuracy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Logic Accuracy: 99%</w:t>
            </w:r>
            <w:r>
              <w:rPr>
                <w:rFonts w:ascii="Calibri" w:hAnsi="Calibri" w:cs="Calibri"/>
                <w:color w:val="1F1F1F"/>
              </w:rPr>
              <w:t xml:space="preserve"> (Automated price calculations and category filtering work accurately based on test data). Validation Accuracy: 98% (System successfully validates admin login credentials and menu data formats).</w:t>
            </w:r>
          </w:p>
        </w:tc>
        <w:tc>
          <w:tcPr>
            <w:tcW w:w="39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76" w:lineRule="auto"/>
              <w:ind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br/>
            </w:r>
            <w:r>
              <w:rPr/>
              <w:drawing>
                <wp:inline distT="0" distB="0" distL="0" distR="0">
                  <wp:extent cx="2396490" cy="1162685"/>
                  <wp:effectExtent xmlns:wp="http://schemas.openxmlformats.org/drawingml/2006/wordprocessingDrawing" l="0" t="0" r="0" b="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1162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atLeast" w:val="2376"/>
        </w:trPr>
        <w:tc>
          <w:tcPr>
            <w:tcW w:w="7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after="160" w:line="259" w:lineRule="auto"/>
              <w:ind w:left="644" w:hanging="36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3.</w:t>
            </w:r>
          </w:p>
        </w:tc>
        <w:tc>
          <w:tcPr>
            <w:tcW w:w="240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Confidence Score</w:t>
            </w:r>
          </w:p>
        </w:tc>
        <w:tc>
          <w:tcPr>
            <w:tcW w:w="33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  <w:b/>
                <w:bCs/>
                <w:color w:val="1F1F1F"/>
              </w:rPr>
              <w:t xml:space="preserve">Display Refresh Score: 95% (</w:t>
            </w:r>
            <w:r>
              <w:rPr>
                <w:rFonts w:ascii="Calibri" w:hAnsi="Calibri" w:cs="Calibri"/>
                <w:color w:val="1F1F1F"/>
              </w:rPr>
              <w:t xml:space="preserve">System correctly updates customer display within 5-minute auto-refresh interval</w:t>
            </w:r>
            <w:r>
              <w:rPr>
                <w:rFonts w:ascii="Calibri" w:hAnsi="Calibri" w:cs="Calibri"/>
                <w:b/>
                <w:bCs/>
                <w:color w:val="1F1F1F"/>
              </w:rPr>
              <w:t xml:space="preserve">). Success Rate: 96%</w:t>
            </w:r>
            <w:r>
              <w:rPr>
                <w:rFonts w:ascii="Calibri" w:hAnsi="Calibri" w:cs="Calibri"/>
                <w:color w:val="1F1F1F"/>
              </w:rPr>
              <w:t xml:space="preserve"> (System is 96% confident that menu items display correctly with accurate prices and availability status)</w:t>
            </w:r>
          </w:p>
        </w:tc>
        <w:tc>
          <w:tcPr>
            <w:tcW w:w="3990" w:type="dxa"/>
            <w:tcBorders/>
            <w:shd w:fill="auto" w:color="auto" w:val="clear"/>
            <w:vAlign w:val="center"/>
          </w:tcPr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  <w:r>
              <w:rPr/>
              <w:drawing>
                <wp:inline distT="0" distB="0" distL="0" distR="0">
                  <wp:extent cx="2396490" cy="1290320"/>
                  <wp:effectExtent xmlns:wp="http://schemas.openxmlformats.org/drawingml/2006/wordprocessingDrawing" l="0" t="0" r="0" b="0"/>
                  <wp:docPr id="3" name="Pict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6490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/>
              <w:pStyle w:val="Normal"/>
              <w:spacing w:line="240" w:lineRule="auto"/>
              <w:ind/>
              <w:rPr>
                <w:rFonts w:ascii="Calibri" w:eastAsia="Calibri" w:hAnsi="Calibri" w:cs="Calibri"/>
              </w:rPr>
            </w:pPr>
          </w:p>
        </w:tc>
      </w:tr>
    </w:tbl>
    <w:p>
      <w:pPr>
        <w:pBdr/>
        <w:pStyle w:val="Normal"/>
        <w:spacing w:after="160" w:line="259" w:lineRule="auto"/>
        <w:ind/>
        <w:rPr>
          <w:rFonts w:ascii="Calibri" w:eastAsia="Calibri" w:hAnsi="Calibri" w:cs="Calibri"/>
        </w:rPr>
      </w:pPr>
    </w:p>
    <w:p>
      <w:pPr>
        <w:pBdr/>
        <w:pStyle w:val="Normal"/>
        <w:spacing/>
        <w:ind/>
        <w:rPr/>
      </w:pPr>
    </w:p>
    <w:sectPr>
      <w:type w:val="nextPage"/>
      <w:pgSz w:w="12240" w:h="15840"/>
      <w:pgMar w:top="1440" w:right="1440" w:bottom="1440" w:left="1440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EF4EA8"/>
    <w:lvl w:ilvl="0">
      <w:start w:val="1"/>
      <w:numFmt w:val="decimal"/>
      <w:suff w:val="tab"/>
      <w:lvlText w:val="%1."/>
      <w:pPr>
        <w:pBdr/>
        <w:spacing/>
        <w:ind w:left="644" w:hanging="359"/>
      </w:pPr>
      <w:rPr>
        <w:u w:val="none"/>
      </w:rPr>
    </w:lvl>
    <w:lvl w:ilvl="1">
      <w:start w:val="1"/>
      <w:numFmt w:val="lowerLetter"/>
      <w:suff w:val="tab"/>
      <w:lvlText w:val="%2."/>
      <w:pPr>
        <w:pBdr/>
        <w:spacing/>
        <w:ind w:left="1364" w:hanging="360"/>
      </w:pPr>
      <w:rPr>
        <w:u w:val="none"/>
      </w:rPr>
    </w:lvl>
    <w:lvl w:ilvl="2">
      <w:start w:val="1"/>
      <w:numFmt w:val="lowerRoman"/>
      <w:suff w:val="tab"/>
      <w:lvlText w:val="%3."/>
      <w:pPr>
        <w:pBdr/>
        <w:spacing/>
        <w:ind w:left="2084" w:hanging="180"/>
      </w:pPr>
      <w:rPr>
        <w:u w:val="none"/>
      </w:rPr>
    </w:lvl>
    <w:lvl w:ilvl="3">
      <w:start w:val="1"/>
      <w:numFmt w:val="decimal"/>
      <w:suff w:val="tab"/>
      <w:lvlText w:val="%4."/>
      <w:pPr>
        <w:pBdr/>
        <w:spacing/>
        <w:ind w:left="2804" w:hanging="360"/>
      </w:pPr>
      <w:rPr>
        <w:u w:val="none"/>
      </w:rPr>
    </w:lvl>
    <w:lvl w:ilvl="4">
      <w:start w:val="1"/>
      <w:numFmt w:val="lowerLetter"/>
      <w:suff w:val="tab"/>
      <w:lvlText w:val="%5."/>
      <w:pPr>
        <w:pBdr/>
        <w:spacing/>
        <w:ind w:left="3524" w:hanging="360"/>
      </w:pPr>
      <w:rPr>
        <w:u w:val="none"/>
      </w:rPr>
    </w:lvl>
    <w:lvl w:ilvl="5">
      <w:start w:val="1"/>
      <w:numFmt w:val="lowerRoman"/>
      <w:suff w:val="tab"/>
      <w:lvlText w:val="%6."/>
      <w:pPr>
        <w:pBdr/>
        <w:spacing/>
        <w:ind w:left="4244" w:hanging="180"/>
      </w:pPr>
      <w:rPr>
        <w:u w:val="none"/>
      </w:rPr>
    </w:lvl>
    <w:lvl w:ilvl="6">
      <w:start w:val="1"/>
      <w:numFmt w:val="decimal"/>
      <w:suff w:val="tab"/>
      <w:lvlText w:val="%7."/>
      <w:pPr>
        <w:pBdr/>
        <w:spacing/>
        <w:ind w:left="4964" w:hanging="360"/>
      </w:pPr>
      <w:rPr>
        <w:u w:val="none"/>
      </w:rPr>
    </w:lvl>
    <w:lvl w:ilvl="7">
      <w:start w:val="1"/>
      <w:numFmt w:val="lowerLetter"/>
      <w:suff w:val="tab"/>
      <w:lvlText w:val="%8."/>
      <w:pPr>
        <w:pBdr/>
        <w:spacing/>
        <w:ind w:left="5684" w:hanging="360"/>
      </w:pPr>
      <w:rPr>
        <w:u w:val="none"/>
      </w:rPr>
    </w:lvl>
    <w:lvl w:ilvl="8">
      <w:start w:val="1"/>
      <w:numFmt w:val="lowerRoman"/>
      <w:suff w:val="tab"/>
      <w:lvlText w:val="%9."/>
      <w:pPr>
        <w:pBdr/>
        <w:spacing/>
        <w:ind w:left="6404" w:hanging="18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</w:rPr>
    </w:rPrDefault>
    <w:pPrDefault>
      <w:pPr>
        <w:pBdr/>
        <w:spacing w:line="276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/>
      <w:keepNext/>
      <w:keepLines/>
      <w:outlineLvl w:val="0"/>
      <w:spacing w:before="400" w:after="120"/>
      <w:ind/>
    </w:pPr>
    <w:rPr>
      <w:sz w:val="40"/>
      <w:szCs w:val="40"/>
    </w:rPr>
  </w:style>
  <w:style w:type="paragraph" w:styleId="Heading 2">
    <w:name w:val="Heading 2"/>
    <w:basedOn w:val="Normal"/>
    <w:next w:val="Normal"/>
    <w:pPr>
      <w:pBdr/>
      <w:keepNext/>
      <w:keepLines/>
      <w:outlineLvl w:val="1"/>
      <w:spacing w:before="360" w:after="120"/>
      <w:ind/>
    </w:pPr>
    <w:rPr>
      <w:sz w:val="32"/>
      <w:szCs w:val="32"/>
    </w:rPr>
  </w:style>
  <w:style w:type="paragraph" w:styleId="Heading 3">
    <w:name w:val="Heading 3"/>
    <w:basedOn w:val="Normal"/>
    <w:next w:val="Normal"/>
    <w:pPr>
      <w:pBdr/>
      <w:keepNext/>
      <w:keepLines/>
      <w:outlineLvl w:val="2"/>
      <w:spacing w:before="320" w:after="80"/>
      <w:ind/>
    </w:pPr>
    <w:rPr>
      <w:color w:val="434343"/>
      <w:sz w:val="28"/>
      <w:szCs w:val="28"/>
    </w:rPr>
  </w:style>
  <w:style w:type="paragraph" w:styleId="Heading 4">
    <w:name w:val="Heading 4"/>
    <w:basedOn w:val="Normal"/>
    <w:next w:val="Normal"/>
    <w:pPr>
      <w:pBdr/>
      <w:keepNext/>
      <w:keepLines/>
      <w:outlineLvl w:val="3"/>
      <w:spacing w:before="280" w:after="80"/>
      <w:ind/>
    </w:pPr>
    <w:rPr>
      <w:color w:val="666666"/>
      <w:sz w:val="24"/>
      <w:szCs w:val="24"/>
    </w:rPr>
  </w:style>
  <w:style w:type="paragraph" w:styleId="Heading 5">
    <w:name w:val="Heading 5"/>
    <w:basedOn w:val="Normal"/>
    <w:next w:val="Normal"/>
    <w:pPr>
      <w:pBdr/>
      <w:keepNext/>
      <w:keepLines/>
      <w:outlineLvl w:val="4"/>
      <w:spacing w:before="240" w:after="80"/>
      <w:ind/>
    </w:pPr>
    <w:rPr>
      <w:color w:val="666666"/>
    </w:rPr>
  </w:style>
  <w:style w:type="paragraph" w:styleId="Heading 6">
    <w:name w:val="Heading 6"/>
    <w:basedOn w:val="Normal"/>
    <w:next w:val="Normal"/>
    <w:pPr>
      <w:pBdr/>
      <w:keepNext/>
      <w:keepLines/>
      <w:outlineLvl w:val="5"/>
      <w:spacing w:before="240" w:after="80"/>
      <w:ind/>
    </w:pPr>
    <w:rPr>
      <w:i/>
      <w:color w:val="666666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pPr>
      <w:pBdr/>
      <w:keepNext/>
      <w:keepLines/>
      <w:spacing w:after="60"/>
      <w:ind/>
    </w:pPr>
    <w:rPr>
      <w:sz w:val="52"/>
      <w:szCs w:val="52"/>
    </w:rPr>
  </w:style>
  <w:style w:type="paragraph" w:styleId="Subtitle">
    <w:name w:val="Subtitle"/>
    <w:basedOn w:val="Normal"/>
    <w:next w:val="Normal"/>
    <w:pPr>
      <w:pBdr/>
      <w:keepNext/>
      <w:keepLines/>
      <w:spacing w:after="320"/>
      <w:ind/>
    </w:pPr>
    <w:rPr>
      <w:color w:val="666666"/>
      <w:sz w:val="30"/>
      <w:szCs w:val="30"/>
    </w:rPr>
  </w:style>
  <w:style w:type="table" w:styleId="a">
    <w:name w:val="a"/>
    <w:basedOn w:val="Normal Table"/>
    <w:next w:val="a"/>
  </w:style>
  <w:style w:type="table" w:styleId="a0">
    <w:name w:val="a0"/>
    <w:basedOn w:val="Normal Table"/>
    <w:next w:val="a0"/>
  </w:style>
  <w:style w:type="character" w:styleId="Strong">
    <w:name w:val="Strong"/>
    <w:basedOn w:val="Default Paragraph Font"/>
    <w:rPr>
      <w:b/>
      <w:bCs/>
    </w:rPr>
  </w:style>
  <w:style w:type="character" w:styleId="citation-13427">
    <w:name w:val="citation-13427"/>
    <w:basedOn w:val="Default Paragraph Font"/>
    <w:rPr/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endnotes" Target="endnotes.xml" /><Relationship Id="rId7" Type="http://schemas.openxmlformats.org/officeDocument/2006/relationships/footnotes" Target="footnotes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