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2B2A" w14:textId="77777777" w:rsidR="00104C86" w:rsidRPr="0097018A" w:rsidRDefault="00C86FEF" w:rsidP="0097018A">
      <w:pPr>
        <w:spacing w:after="200" w:line="360" w:lineRule="auto"/>
        <w:jc w:val="center"/>
        <w:rPr>
          <w:rFonts w:ascii="Times New Roman" w:hAnsi="Times New Roman" w:cs="Times New Roman"/>
        </w:rPr>
      </w:pPr>
      <w:r w:rsidRPr="0097018A">
        <w:rPr>
          <w:rFonts w:ascii="Times New Roman" w:hAnsi="Times New Roman" w:cs="Times New Roman"/>
          <w:b/>
          <w:bCs/>
          <w:sz w:val="32"/>
          <w:szCs w:val="32"/>
        </w:rPr>
        <w:t>Module 2 Assignment — Risk Identification</w:t>
      </w:r>
    </w:p>
    <w:p w14:paraId="3D45BE1A" w14:textId="77777777" w:rsidR="00104C86" w:rsidRPr="0097018A" w:rsidRDefault="00C86FEF" w:rsidP="0097018A">
      <w:pPr>
        <w:spacing w:after="80" w:line="360" w:lineRule="auto"/>
        <w:jc w:val="center"/>
        <w:rPr>
          <w:rFonts w:ascii="Times New Roman" w:hAnsi="Times New Roman" w:cs="Times New Roman"/>
        </w:rPr>
      </w:pPr>
      <w:r w:rsidRPr="0097018A">
        <w:rPr>
          <w:rFonts w:ascii="Times New Roman" w:hAnsi="Times New Roman" w:cs="Times New Roman"/>
          <w:sz w:val="24"/>
          <w:szCs w:val="24"/>
        </w:rPr>
        <w:t xml:space="preserve">ALY </w:t>
      </w:r>
      <w:proofErr w:type="gramStart"/>
      <w:r w:rsidRPr="0097018A">
        <w:rPr>
          <w:rFonts w:ascii="Times New Roman" w:hAnsi="Times New Roman" w:cs="Times New Roman"/>
          <w:sz w:val="24"/>
          <w:szCs w:val="24"/>
        </w:rPr>
        <w:t>6130  |</w:t>
      </w:r>
      <w:proofErr w:type="gramEnd"/>
      <w:r w:rsidRPr="0097018A">
        <w:rPr>
          <w:rFonts w:ascii="Times New Roman" w:hAnsi="Times New Roman" w:cs="Times New Roman"/>
          <w:sz w:val="24"/>
          <w:szCs w:val="24"/>
        </w:rPr>
        <w:t xml:space="preserve">  Apple Inc. Acquiring Netflix</w:t>
      </w:r>
    </w:p>
    <w:p w14:paraId="379ACF1A" w14:textId="77777777" w:rsidR="00104C86" w:rsidRPr="0097018A" w:rsidRDefault="00C86FEF" w:rsidP="0097018A">
      <w:pPr>
        <w:spacing w:after="80" w:line="360" w:lineRule="auto"/>
        <w:jc w:val="center"/>
        <w:rPr>
          <w:rFonts w:ascii="Times New Roman" w:hAnsi="Times New Roman" w:cs="Times New Roman"/>
        </w:rPr>
      </w:pPr>
      <w:r w:rsidRPr="0097018A">
        <w:rPr>
          <w:rFonts w:ascii="Times New Roman" w:hAnsi="Times New Roman" w:cs="Times New Roman"/>
          <w:b/>
          <w:bCs/>
          <w:sz w:val="24"/>
          <w:szCs w:val="24"/>
        </w:rPr>
        <w:t>Contributor: Adebukola Fadina</w:t>
      </w:r>
    </w:p>
    <w:p w14:paraId="4907E240" w14:textId="77777777" w:rsidR="00104C86" w:rsidRPr="0097018A" w:rsidRDefault="00C86FEF" w:rsidP="0097018A">
      <w:pPr>
        <w:spacing w:after="300" w:line="360" w:lineRule="auto"/>
        <w:jc w:val="center"/>
        <w:rPr>
          <w:rFonts w:ascii="Times New Roman" w:hAnsi="Times New Roman" w:cs="Times New Roman"/>
        </w:rPr>
      </w:pPr>
      <w:r w:rsidRPr="0097018A">
        <w:rPr>
          <w:rFonts w:ascii="Times New Roman" w:hAnsi="Times New Roman" w:cs="Times New Roman"/>
        </w:rPr>
        <w:t>Risk Assigned: R-002 — Content Licensing Retaliation (Negative)</w:t>
      </w:r>
    </w:p>
    <w:p w14:paraId="4E7F87DE" w14:textId="77777777" w:rsidR="00104C86" w:rsidRPr="0097018A" w:rsidRDefault="00C86FEF" w:rsidP="0097018A">
      <w:pPr>
        <w:spacing w:before="240" w:after="120" w:line="360" w:lineRule="auto"/>
        <w:rPr>
          <w:rFonts w:ascii="Times New Roman" w:hAnsi="Times New Roman" w:cs="Times New Roman"/>
        </w:rPr>
      </w:pPr>
      <w:r w:rsidRPr="0097018A">
        <w:rPr>
          <w:rFonts w:ascii="Times New Roman" w:hAnsi="Times New Roman" w:cs="Times New Roman"/>
          <w:b/>
          <w:bCs/>
          <w:sz w:val="26"/>
          <w:szCs w:val="26"/>
        </w:rPr>
        <w:t>Section 1 —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4C86" w:rsidRPr="0097018A" w14:paraId="2D787255" w14:textId="77777777" w:rsidTr="00CA28D3">
        <w:tc>
          <w:tcPr>
            <w:tcW w:w="2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D8C2897" w14:textId="77777777" w:rsidR="00104C86" w:rsidRPr="0097018A" w:rsidRDefault="00C86FEF" w:rsidP="0097018A">
            <w:pPr>
              <w:spacing w:line="360" w:lineRule="auto"/>
              <w:jc w:val="center"/>
              <w:rPr>
                <w:rFonts w:ascii="Times New Roman" w:hAnsi="Times New Roman" w:cs="Times New Roman"/>
              </w:rPr>
            </w:pPr>
            <w:r w:rsidRPr="0097018A">
              <w:rPr>
                <w:rFonts w:ascii="Times New Roman" w:hAnsi="Times New Roman" w:cs="Times New Roman"/>
                <w:b/>
                <w:bCs/>
                <w:sz w:val="20"/>
                <w:szCs w:val="20"/>
              </w:rPr>
              <w:t>Field</w:t>
            </w:r>
          </w:p>
        </w:tc>
        <w:tc>
          <w:tcPr>
            <w:tcW w:w="7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4FDF3A2" w14:textId="77777777" w:rsidR="00104C86" w:rsidRPr="0097018A" w:rsidRDefault="00C86FEF" w:rsidP="0097018A">
            <w:pPr>
              <w:spacing w:line="360" w:lineRule="auto"/>
              <w:jc w:val="center"/>
              <w:rPr>
                <w:rFonts w:ascii="Times New Roman" w:hAnsi="Times New Roman" w:cs="Times New Roman"/>
              </w:rPr>
            </w:pPr>
            <w:r w:rsidRPr="0097018A">
              <w:rPr>
                <w:rFonts w:ascii="Times New Roman" w:hAnsi="Times New Roman" w:cs="Times New Roman"/>
                <w:b/>
                <w:bCs/>
                <w:sz w:val="20"/>
                <w:szCs w:val="20"/>
              </w:rPr>
              <w:t>Details</w:t>
            </w:r>
          </w:p>
        </w:tc>
      </w:tr>
      <w:tr w:rsidR="00104C86" w:rsidRPr="0097018A" w14:paraId="61C106D9"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C6F09D"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Risk #</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B096051"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R-002</w:t>
            </w:r>
          </w:p>
        </w:tc>
      </w:tr>
      <w:tr w:rsidR="00104C86" w:rsidRPr="0097018A" w14:paraId="77A8419F"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30AF23"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Date</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BBB8AA"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06/03/2026</w:t>
            </w:r>
          </w:p>
        </w:tc>
      </w:tr>
      <w:tr w:rsidR="00104C86" w:rsidRPr="0097018A" w14:paraId="618E02F6"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EA784F"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Risk Type</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1638CE"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Negative</w:t>
            </w:r>
          </w:p>
        </w:tc>
      </w:tr>
      <w:tr w:rsidR="00104C86" w:rsidRPr="0097018A" w14:paraId="3A0461E0"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148630"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The Risk of / That</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6CABB7"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The risk that big studios like Disney, Warner Bros., and Paramount remove their shows and movies from Netflix shortly after the Apple deal is announced, because they do not want to hand content to a company that is now much bigger and more powerful than before.</w:t>
            </w:r>
          </w:p>
        </w:tc>
      </w:tr>
      <w:tr w:rsidR="00104C86" w:rsidRPr="0097018A" w14:paraId="2A4ADCE0"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2B9269"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Caused by</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9C9D4A"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Each of these studios runs its own paid streaming service and already sees Netflix as a competitor. When Netflix was on its own, studios were willing to license their content because it brought in extra money. But once Apple is in the picture, these studios would likely worry that helping the new company only makes things harder for their own services. Most content agreements also include a clause that gives studios the right to walk away if the company they signed with gets sold to someone else.</w:t>
            </w:r>
          </w:p>
        </w:tc>
      </w:tr>
      <w:tr w:rsidR="00104C86" w:rsidRPr="0097018A" w14:paraId="46730626"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0851AC"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Resulting In</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31F438"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 xml:space="preserve">Netflix could end up losing a large part of its library within months of the deal being announced. Once subscribers notice that shows and movies they </w:t>
            </w:r>
            <w:proofErr w:type="gramStart"/>
            <w:r w:rsidRPr="0097018A">
              <w:rPr>
                <w:rFonts w:ascii="Times New Roman" w:hAnsi="Times New Roman" w:cs="Times New Roman"/>
                <w:sz w:val="20"/>
                <w:szCs w:val="20"/>
              </w:rPr>
              <w:t>liked</w:t>
            </w:r>
            <w:proofErr w:type="gramEnd"/>
            <w:r w:rsidRPr="0097018A">
              <w:rPr>
                <w:rFonts w:ascii="Times New Roman" w:hAnsi="Times New Roman" w:cs="Times New Roman"/>
                <w:sz w:val="20"/>
                <w:szCs w:val="20"/>
              </w:rPr>
              <w:t xml:space="preserve"> are no longer there, many will cancel. Apple and Netflix would then need to spend several billion dollars trying to replace that content by making their own shows, and building up an original library takes a lot of time.</w:t>
            </w:r>
          </w:p>
        </w:tc>
      </w:tr>
      <w:tr w:rsidR="00104C86" w:rsidRPr="0097018A" w14:paraId="6C223781"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BFB8BF"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Consequence / Impact</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1F422A"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 xml:space="preserve">Financial: </w:t>
            </w:r>
            <w:r w:rsidRPr="0097018A">
              <w:rPr>
                <w:rFonts w:ascii="Times New Roman" w:hAnsi="Times New Roman" w:cs="Times New Roman"/>
                <w:sz w:val="20"/>
                <w:szCs w:val="20"/>
              </w:rPr>
              <w:t>Replacing the content that studios take back could cost between $3 and 6 billion over two years. Losing subscribers on top of that means less money each month.</w:t>
            </w:r>
          </w:p>
          <w:p w14:paraId="353A29BD" w14:textId="77777777" w:rsidR="00104C86" w:rsidRPr="0097018A" w:rsidRDefault="00104C86" w:rsidP="0097018A">
            <w:pPr>
              <w:spacing w:line="360" w:lineRule="auto"/>
              <w:rPr>
                <w:rFonts w:ascii="Times New Roman" w:hAnsi="Times New Roman" w:cs="Times New Roman"/>
              </w:rPr>
            </w:pPr>
          </w:p>
          <w:p w14:paraId="13600165"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 xml:space="preserve">Operational: </w:t>
            </w:r>
            <w:r w:rsidRPr="0097018A">
              <w:rPr>
                <w:rFonts w:ascii="Times New Roman" w:hAnsi="Times New Roman" w:cs="Times New Roman"/>
                <w:sz w:val="20"/>
                <w:szCs w:val="20"/>
              </w:rPr>
              <w:t>The people responsible for combining Apple and Netflix would suddenly also have to manage the fallout from studios leaving at the same time, which would stretch the team very thin.</w:t>
            </w:r>
          </w:p>
          <w:p w14:paraId="652228FA" w14:textId="77777777" w:rsidR="00104C86" w:rsidRPr="0097018A" w:rsidRDefault="00104C86" w:rsidP="0097018A">
            <w:pPr>
              <w:spacing w:line="360" w:lineRule="auto"/>
              <w:rPr>
                <w:rFonts w:ascii="Times New Roman" w:hAnsi="Times New Roman" w:cs="Times New Roman"/>
              </w:rPr>
            </w:pPr>
          </w:p>
          <w:p w14:paraId="6A8ADBE1"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lastRenderedPageBreak/>
              <w:t xml:space="preserve">Reputational: </w:t>
            </w:r>
            <w:r w:rsidRPr="0097018A">
              <w:rPr>
                <w:rFonts w:ascii="Times New Roman" w:hAnsi="Times New Roman" w:cs="Times New Roman"/>
                <w:sz w:val="20"/>
                <w:szCs w:val="20"/>
              </w:rPr>
              <w:t>If the press starts reporting that Netflix has less to watch after Apple bought it, that kind of story is hard to recover from.</w:t>
            </w:r>
          </w:p>
        </w:tc>
      </w:tr>
      <w:tr w:rsidR="00104C86" w:rsidRPr="0097018A" w14:paraId="577F5C9C"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B837DC"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lastRenderedPageBreak/>
              <w:t>Likelihood Score</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43F79E" w14:textId="77777777" w:rsidR="00104C86" w:rsidRPr="0097018A" w:rsidRDefault="00C86FEF" w:rsidP="0097018A">
            <w:pPr>
              <w:spacing w:line="360" w:lineRule="auto"/>
              <w:jc w:val="center"/>
              <w:rPr>
                <w:rFonts w:ascii="Times New Roman" w:hAnsi="Times New Roman" w:cs="Times New Roman"/>
              </w:rPr>
            </w:pPr>
            <w:r w:rsidRPr="0097018A">
              <w:rPr>
                <w:rFonts w:ascii="Times New Roman" w:hAnsi="Times New Roman" w:cs="Times New Roman"/>
                <w:b/>
                <w:bCs/>
              </w:rPr>
              <w:t>4 out of 5</w:t>
            </w:r>
          </w:p>
        </w:tc>
      </w:tr>
      <w:tr w:rsidR="00104C86" w:rsidRPr="0097018A" w14:paraId="62E4E00E"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10C262"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Impact Score</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FE1127" w14:textId="77777777" w:rsidR="00104C86" w:rsidRPr="0097018A" w:rsidRDefault="00C86FEF" w:rsidP="0097018A">
            <w:pPr>
              <w:spacing w:line="360" w:lineRule="auto"/>
              <w:jc w:val="center"/>
              <w:rPr>
                <w:rFonts w:ascii="Times New Roman" w:hAnsi="Times New Roman" w:cs="Times New Roman"/>
              </w:rPr>
            </w:pPr>
            <w:r w:rsidRPr="0097018A">
              <w:rPr>
                <w:rFonts w:ascii="Times New Roman" w:hAnsi="Times New Roman" w:cs="Times New Roman"/>
                <w:b/>
                <w:bCs/>
              </w:rPr>
              <w:t>4 out of 5</w:t>
            </w:r>
          </w:p>
        </w:tc>
      </w:tr>
      <w:tr w:rsidR="00104C86" w:rsidRPr="0097018A" w14:paraId="27B1897B"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745F98"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Risk Score (L x I)</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83E9E9" w14:textId="77777777" w:rsidR="00104C86" w:rsidRPr="0097018A" w:rsidRDefault="00C86FEF" w:rsidP="0097018A">
            <w:pPr>
              <w:spacing w:line="360" w:lineRule="auto"/>
              <w:jc w:val="center"/>
              <w:rPr>
                <w:rFonts w:ascii="Times New Roman" w:hAnsi="Times New Roman" w:cs="Times New Roman"/>
              </w:rPr>
            </w:pPr>
            <w:r w:rsidRPr="0097018A">
              <w:rPr>
                <w:rFonts w:ascii="Times New Roman" w:hAnsi="Times New Roman" w:cs="Times New Roman"/>
                <w:b/>
                <w:bCs/>
              </w:rPr>
              <w:t>16 — HIGH</w:t>
            </w:r>
          </w:p>
        </w:tc>
      </w:tr>
      <w:tr w:rsidR="00104C86" w:rsidRPr="0097018A" w14:paraId="60A03AE0"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F3FFF5"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AF56C3" w14:textId="77777777" w:rsidR="00104C86" w:rsidRPr="0097018A" w:rsidRDefault="00C86FEF" w:rsidP="0097018A">
            <w:pPr>
              <w:spacing w:line="360" w:lineRule="auto"/>
              <w:jc w:val="center"/>
              <w:rPr>
                <w:rFonts w:ascii="Times New Roman" w:hAnsi="Times New Roman" w:cs="Times New Roman"/>
              </w:rPr>
            </w:pPr>
            <w:r w:rsidRPr="0097018A">
              <w:rPr>
                <w:rFonts w:ascii="Times New Roman" w:hAnsi="Times New Roman" w:cs="Times New Roman"/>
                <w:b/>
                <w:bCs/>
              </w:rPr>
              <w:t>H</w:t>
            </w:r>
          </w:p>
        </w:tc>
      </w:tr>
      <w:tr w:rsidR="00104C86" w:rsidRPr="0097018A" w14:paraId="60019424"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FF7A83"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Risk Owner</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0BFD4F"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Adebukola Fadina</w:t>
            </w:r>
          </w:p>
        </w:tc>
      </w:tr>
      <w:tr w:rsidR="00104C86" w:rsidRPr="0097018A" w14:paraId="0D707CB3"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9D1E1E"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99341A"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Open</w:t>
            </w:r>
          </w:p>
        </w:tc>
      </w:tr>
      <w:tr w:rsidR="00104C86" w:rsidRPr="0097018A" w14:paraId="77971B99"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6C9BCC"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Mitigation</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A1A07F"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 xml:space="preserve">Before the deal is announced, Apple and Netflix should quietly work on renewing content agreements with the major studios. Giving studios a written guarantee that their content will not be locked only to Apple-Netflix and will still be available elsewhere would help ease their concerns. Keeping </w:t>
            </w:r>
            <w:proofErr w:type="gramStart"/>
            <w:r w:rsidRPr="0097018A">
              <w:rPr>
                <w:rFonts w:ascii="Times New Roman" w:hAnsi="Times New Roman" w:cs="Times New Roman"/>
                <w:sz w:val="20"/>
                <w:szCs w:val="20"/>
              </w:rPr>
              <w:t>the Netflix</w:t>
            </w:r>
            <w:proofErr w:type="gramEnd"/>
            <w:r w:rsidRPr="0097018A">
              <w:rPr>
                <w:rFonts w:ascii="Times New Roman" w:hAnsi="Times New Roman" w:cs="Times New Roman"/>
                <w:sz w:val="20"/>
                <w:szCs w:val="20"/>
              </w:rPr>
              <w:t xml:space="preserve"> employees who already have good relationships with these studios is also very important, because those personal connections matter a lot in content negotiations.</w:t>
            </w:r>
          </w:p>
        </w:tc>
      </w:tr>
    </w:tbl>
    <w:p w14:paraId="7B0AB956" w14:textId="77777777" w:rsidR="00104C86" w:rsidRPr="0097018A" w:rsidRDefault="00104C86" w:rsidP="0097018A">
      <w:pPr>
        <w:spacing w:line="360" w:lineRule="auto"/>
        <w:rPr>
          <w:rFonts w:ascii="Times New Roman" w:hAnsi="Times New Roman" w:cs="Times New Roman"/>
        </w:rPr>
      </w:pPr>
    </w:p>
    <w:p w14:paraId="657502B7" w14:textId="77777777" w:rsidR="00104C86" w:rsidRPr="0097018A" w:rsidRDefault="00C86FEF" w:rsidP="0097018A">
      <w:pPr>
        <w:spacing w:before="240" w:after="120" w:line="360" w:lineRule="auto"/>
        <w:rPr>
          <w:rFonts w:ascii="Times New Roman" w:hAnsi="Times New Roman" w:cs="Times New Roman"/>
        </w:rPr>
      </w:pPr>
      <w:r w:rsidRPr="0097018A">
        <w:rPr>
          <w:rFonts w:ascii="Times New Roman" w:hAnsi="Times New Roman" w:cs="Times New Roman"/>
          <w:b/>
          <w:bCs/>
          <w:sz w:val="26"/>
          <w:szCs w:val="26"/>
        </w:rPr>
        <w:t>Section 2 — Key Risk Indicator (KRI)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4C86" w:rsidRPr="0097018A" w14:paraId="7C5954E9" w14:textId="77777777" w:rsidTr="00CA28D3">
        <w:tc>
          <w:tcPr>
            <w:tcW w:w="2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4F604AA" w14:textId="77777777" w:rsidR="00104C86" w:rsidRPr="0097018A" w:rsidRDefault="00C86FEF" w:rsidP="0097018A">
            <w:pPr>
              <w:spacing w:line="360" w:lineRule="auto"/>
              <w:jc w:val="center"/>
              <w:rPr>
                <w:rFonts w:ascii="Times New Roman" w:hAnsi="Times New Roman" w:cs="Times New Roman"/>
              </w:rPr>
            </w:pPr>
            <w:r w:rsidRPr="0097018A">
              <w:rPr>
                <w:rFonts w:ascii="Times New Roman" w:hAnsi="Times New Roman" w:cs="Times New Roman"/>
                <w:b/>
                <w:bCs/>
                <w:sz w:val="20"/>
                <w:szCs w:val="20"/>
              </w:rPr>
              <w:t>KRI Field</w:t>
            </w:r>
          </w:p>
        </w:tc>
        <w:tc>
          <w:tcPr>
            <w:tcW w:w="7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D1DD3F5" w14:textId="77777777" w:rsidR="00104C86" w:rsidRPr="0097018A" w:rsidRDefault="00C86FEF" w:rsidP="0097018A">
            <w:pPr>
              <w:spacing w:line="360" w:lineRule="auto"/>
              <w:jc w:val="center"/>
              <w:rPr>
                <w:rFonts w:ascii="Times New Roman" w:hAnsi="Times New Roman" w:cs="Times New Roman"/>
              </w:rPr>
            </w:pPr>
            <w:r w:rsidRPr="0097018A">
              <w:rPr>
                <w:rFonts w:ascii="Times New Roman" w:hAnsi="Times New Roman" w:cs="Times New Roman"/>
                <w:b/>
                <w:bCs/>
                <w:sz w:val="20"/>
                <w:szCs w:val="20"/>
              </w:rPr>
              <w:t>Details</w:t>
            </w:r>
          </w:p>
        </w:tc>
      </w:tr>
      <w:tr w:rsidR="00104C86" w:rsidRPr="0097018A" w14:paraId="0C86EB42"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1B790A"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Problem Statement</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AFF3AFD"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 xml:space="preserve">Studios that run their own streaming services may use the clauses in their content agreements to pull their shows and movies off Netflix right after the Apple deal is announced. This would leave Netflix with big gaps in what it offers </w:t>
            </w:r>
            <w:proofErr w:type="gramStart"/>
            <w:r w:rsidRPr="0097018A">
              <w:rPr>
                <w:rFonts w:ascii="Times New Roman" w:hAnsi="Times New Roman" w:cs="Times New Roman"/>
                <w:sz w:val="20"/>
                <w:szCs w:val="20"/>
              </w:rPr>
              <w:t>at the same time that</w:t>
            </w:r>
            <w:proofErr w:type="gramEnd"/>
            <w:r w:rsidRPr="0097018A">
              <w:rPr>
                <w:rFonts w:ascii="Times New Roman" w:hAnsi="Times New Roman" w:cs="Times New Roman"/>
                <w:sz w:val="20"/>
                <w:szCs w:val="20"/>
              </w:rPr>
              <w:t xml:space="preserve"> everything else about the merger is already </w:t>
            </w:r>
            <w:proofErr w:type="gramStart"/>
            <w:r w:rsidRPr="0097018A">
              <w:rPr>
                <w:rFonts w:ascii="Times New Roman" w:hAnsi="Times New Roman" w:cs="Times New Roman"/>
                <w:sz w:val="20"/>
                <w:szCs w:val="20"/>
              </w:rPr>
              <w:t>in</w:t>
            </w:r>
            <w:proofErr w:type="gramEnd"/>
            <w:r w:rsidRPr="0097018A">
              <w:rPr>
                <w:rFonts w:ascii="Times New Roman" w:hAnsi="Times New Roman" w:cs="Times New Roman"/>
                <w:sz w:val="20"/>
                <w:szCs w:val="20"/>
              </w:rPr>
              <w:t xml:space="preserve"> the news.</w:t>
            </w:r>
          </w:p>
        </w:tc>
      </w:tr>
      <w:tr w:rsidR="00104C86" w:rsidRPr="0097018A" w14:paraId="4B9B528B"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FBF34F"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KRI Metric</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B1D73F"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Studio Content Deal Renewal Rate — what share of major studio content agreements are staying in place rather than being cancelled</w:t>
            </w:r>
          </w:p>
        </w:tc>
      </w:tr>
      <w:tr w:rsidR="00104C86" w:rsidRPr="0097018A" w14:paraId="7BAD5452"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BA835A"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KRI Type</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4DD9E8"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Leading Indicator</w:t>
            </w:r>
          </w:p>
        </w:tc>
      </w:tr>
      <w:tr w:rsidR="00104C86" w:rsidRPr="0097018A" w14:paraId="4D8BCFBD"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88D316"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GREEN — No Action Needed</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16D239"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85% or more of the big studio content deals are renewed with no problems.</w:t>
            </w:r>
          </w:p>
        </w:tc>
      </w:tr>
      <w:tr w:rsidR="00104C86" w:rsidRPr="0097018A" w14:paraId="7944A1F0"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AD6965"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 xml:space="preserve">AMBER — Keep an Eye </w:t>
            </w:r>
            <w:proofErr w:type="gramStart"/>
            <w:r w:rsidRPr="0097018A">
              <w:rPr>
                <w:rFonts w:ascii="Times New Roman" w:hAnsi="Times New Roman" w:cs="Times New Roman"/>
                <w:b/>
                <w:bCs/>
                <w:sz w:val="20"/>
                <w:szCs w:val="20"/>
              </w:rPr>
              <w:t>On</w:t>
            </w:r>
            <w:proofErr w:type="gramEnd"/>
            <w:r w:rsidRPr="0097018A">
              <w:rPr>
                <w:rFonts w:ascii="Times New Roman" w:hAnsi="Times New Roman" w:cs="Times New Roman"/>
                <w:b/>
                <w:bCs/>
                <w:sz w:val="20"/>
                <w:szCs w:val="20"/>
              </w:rPr>
              <w:t xml:space="preserve"> It</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2B0F21A"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Between 70 and 85% of deals renewed, or at least one major studio sends a written cancellation notice.</w:t>
            </w:r>
          </w:p>
        </w:tc>
      </w:tr>
      <w:tr w:rsidR="00104C86" w:rsidRPr="0097018A" w14:paraId="08B9DE29"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0573DD"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lastRenderedPageBreak/>
              <w:t>RED — Act Right Away</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3AD2E8"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Fewer than 70% of deals renewed, or two or more studios pull their content or take Apple and Netflix to court.</w:t>
            </w:r>
          </w:p>
        </w:tc>
      </w:tr>
      <w:tr w:rsidR="00104C86" w:rsidRPr="0097018A" w14:paraId="4E0E513D"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8C7022"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b/>
                <w:bCs/>
                <w:sz w:val="20"/>
                <w:szCs w:val="20"/>
              </w:rPr>
              <w:t>How Often to Check</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B6ACC1" w14:textId="77777777" w:rsidR="00104C86" w:rsidRPr="0097018A" w:rsidRDefault="00C86FEF" w:rsidP="0097018A">
            <w:pPr>
              <w:spacing w:line="360" w:lineRule="auto"/>
              <w:rPr>
                <w:rFonts w:ascii="Times New Roman" w:hAnsi="Times New Roman" w:cs="Times New Roman"/>
              </w:rPr>
            </w:pPr>
            <w:r w:rsidRPr="0097018A">
              <w:rPr>
                <w:rFonts w:ascii="Times New Roman" w:hAnsi="Times New Roman" w:cs="Times New Roman"/>
                <w:sz w:val="20"/>
                <w:szCs w:val="20"/>
              </w:rPr>
              <w:t>Every month</w:t>
            </w:r>
          </w:p>
        </w:tc>
      </w:tr>
    </w:tbl>
    <w:p w14:paraId="164F6502" w14:textId="77777777" w:rsidR="00104C86" w:rsidRPr="0097018A" w:rsidRDefault="00104C86" w:rsidP="0097018A">
      <w:pPr>
        <w:spacing w:line="360" w:lineRule="auto"/>
        <w:rPr>
          <w:rFonts w:ascii="Times New Roman" w:hAnsi="Times New Roman" w:cs="Times New Roman"/>
        </w:rPr>
      </w:pPr>
    </w:p>
    <w:p w14:paraId="7EE2BB04" w14:textId="77777777" w:rsidR="00104C86" w:rsidRPr="0097018A" w:rsidRDefault="00C86FEF" w:rsidP="0097018A">
      <w:pPr>
        <w:spacing w:before="240" w:after="120" w:line="360" w:lineRule="auto"/>
        <w:rPr>
          <w:rFonts w:ascii="Times New Roman" w:hAnsi="Times New Roman" w:cs="Times New Roman"/>
        </w:rPr>
      </w:pPr>
      <w:r w:rsidRPr="0097018A">
        <w:rPr>
          <w:rFonts w:ascii="Times New Roman" w:hAnsi="Times New Roman" w:cs="Times New Roman"/>
          <w:b/>
          <w:bCs/>
          <w:sz w:val="26"/>
          <w:szCs w:val="26"/>
        </w:rPr>
        <w:t>Section 3 — Risk Calculation &amp; Score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04C86" w:rsidRPr="0097018A" w14:paraId="18F73C0D" w14:textId="77777777" w:rsidTr="00CA28D3">
        <w:tc>
          <w:tcPr>
            <w:tcW w:w="2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B2D789F" w14:textId="77777777" w:rsidR="00104C86" w:rsidRPr="0097018A" w:rsidRDefault="00C86FEF" w:rsidP="00CA28D3">
            <w:pPr>
              <w:spacing w:line="360" w:lineRule="auto"/>
              <w:jc w:val="center"/>
              <w:rPr>
                <w:rFonts w:ascii="Times New Roman" w:hAnsi="Times New Roman" w:cs="Times New Roman"/>
              </w:rPr>
            </w:pPr>
            <w:r w:rsidRPr="0097018A">
              <w:rPr>
                <w:rFonts w:ascii="Times New Roman" w:hAnsi="Times New Roman" w:cs="Times New Roman"/>
                <w:b/>
                <w:bCs/>
                <w:sz w:val="20"/>
                <w:szCs w:val="20"/>
              </w:rPr>
              <w:t>Field</w:t>
            </w:r>
          </w:p>
        </w:tc>
        <w:tc>
          <w:tcPr>
            <w:tcW w:w="73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A794273" w14:textId="77777777" w:rsidR="00104C86" w:rsidRPr="0097018A" w:rsidRDefault="00C86FEF" w:rsidP="00CA28D3">
            <w:pPr>
              <w:spacing w:line="360" w:lineRule="auto"/>
              <w:jc w:val="center"/>
              <w:rPr>
                <w:rFonts w:ascii="Times New Roman" w:hAnsi="Times New Roman" w:cs="Times New Roman"/>
              </w:rPr>
            </w:pPr>
            <w:r w:rsidRPr="0097018A">
              <w:rPr>
                <w:rFonts w:ascii="Times New Roman" w:hAnsi="Times New Roman" w:cs="Times New Roman"/>
                <w:b/>
                <w:bCs/>
                <w:sz w:val="20"/>
                <w:szCs w:val="20"/>
              </w:rPr>
              <w:t>Details</w:t>
            </w:r>
          </w:p>
        </w:tc>
      </w:tr>
      <w:tr w:rsidR="00104C86" w:rsidRPr="0097018A" w14:paraId="4233C1ED"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C78561"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b/>
                <w:bCs/>
                <w:sz w:val="20"/>
                <w:szCs w:val="20"/>
              </w:rPr>
              <w:t>Likelihood Score</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54BF19" w14:textId="77777777" w:rsidR="00104C86" w:rsidRPr="0097018A" w:rsidRDefault="00C86FEF" w:rsidP="00CA28D3">
            <w:pPr>
              <w:spacing w:line="360" w:lineRule="auto"/>
              <w:jc w:val="center"/>
              <w:rPr>
                <w:rFonts w:ascii="Times New Roman" w:hAnsi="Times New Roman" w:cs="Times New Roman"/>
              </w:rPr>
            </w:pPr>
            <w:r w:rsidRPr="0097018A">
              <w:rPr>
                <w:rFonts w:ascii="Times New Roman" w:hAnsi="Times New Roman" w:cs="Times New Roman"/>
                <w:b/>
                <w:bCs/>
              </w:rPr>
              <w:t>4 out of 5</w:t>
            </w:r>
          </w:p>
        </w:tc>
      </w:tr>
      <w:tr w:rsidR="00104C86" w:rsidRPr="0097018A" w14:paraId="78CB0A44"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A38281"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b/>
                <w:bCs/>
                <w:sz w:val="20"/>
                <w:szCs w:val="20"/>
              </w:rPr>
              <w:t>Impact Score</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D26DCC" w14:textId="77777777" w:rsidR="00104C86" w:rsidRPr="0097018A" w:rsidRDefault="00C86FEF" w:rsidP="00CA28D3">
            <w:pPr>
              <w:spacing w:line="360" w:lineRule="auto"/>
              <w:jc w:val="center"/>
              <w:rPr>
                <w:rFonts w:ascii="Times New Roman" w:hAnsi="Times New Roman" w:cs="Times New Roman"/>
              </w:rPr>
            </w:pPr>
            <w:r w:rsidRPr="0097018A">
              <w:rPr>
                <w:rFonts w:ascii="Times New Roman" w:hAnsi="Times New Roman" w:cs="Times New Roman"/>
                <w:b/>
                <w:bCs/>
              </w:rPr>
              <w:t>4 out of 5</w:t>
            </w:r>
          </w:p>
        </w:tc>
      </w:tr>
      <w:tr w:rsidR="00104C86" w:rsidRPr="0097018A" w14:paraId="30784A9D"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55C6C5"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b/>
                <w:bCs/>
                <w:sz w:val="20"/>
                <w:szCs w:val="20"/>
              </w:rPr>
              <w:t>Total Risk Score</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B734FB" w14:textId="77777777" w:rsidR="00104C86" w:rsidRPr="0097018A" w:rsidRDefault="00C86FEF" w:rsidP="00CA28D3">
            <w:pPr>
              <w:spacing w:line="360" w:lineRule="auto"/>
              <w:jc w:val="center"/>
              <w:rPr>
                <w:rFonts w:ascii="Times New Roman" w:hAnsi="Times New Roman" w:cs="Times New Roman"/>
              </w:rPr>
            </w:pPr>
            <w:r w:rsidRPr="0097018A">
              <w:rPr>
                <w:rFonts w:ascii="Times New Roman" w:hAnsi="Times New Roman" w:cs="Times New Roman"/>
                <w:b/>
                <w:bCs/>
              </w:rPr>
              <w:t>16 — HIGH RISK</w:t>
            </w:r>
          </w:p>
        </w:tc>
      </w:tr>
      <w:tr w:rsidR="00104C86" w:rsidRPr="0097018A" w14:paraId="4B4D1650"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1D3432D"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b/>
                <w:bCs/>
                <w:sz w:val="20"/>
                <w:szCs w:val="20"/>
              </w:rPr>
              <w:t>Why Likelihood = 4</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C4DC87"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sz w:val="20"/>
                <w:szCs w:val="20"/>
              </w:rPr>
              <w:t>Studios like Disney and Warner Bros. already have their own streaming services and would not want to help a bigger rival grow. They also have the legal right to cancel their agreements when the company they signed with gets bought by someone else. Since they have both a reason and a way to act on this, it is likely that at least some of them would.</w:t>
            </w:r>
          </w:p>
        </w:tc>
      </w:tr>
      <w:tr w:rsidR="00104C86" w:rsidRPr="0097018A" w14:paraId="672CD3E5"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5DCADC"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b/>
                <w:bCs/>
                <w:sz w:val="20"/>
                <w:szCs w:val="20"/>
              </w:rPr>
              <w:t>Why Impact = 4</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3C44EC"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sz w:val="20"/>
                <w:szCs w:val="20"/>
              </w:rPr>
              <w:t>If Netflix loses 30 to 40 percent of its library in a short time, a lot of subscribers would cancel. Getting that content back by making original shows takes years and costs several billion dollars. On top of the money, the bad press from all of this could make people question whether the Apple purchase was a good idea in the first place.</w:t>
            </w:r>
          </w:p>
        </w:tc>
      </w:tr>
      <w:tr w:rsidR="00104C86" w:rsidRPr="0097018A" w14:paraId="6E0EAD65" w14:textId="77777777" w:rsidTr="00CA28D3">
        <w:tc>
          <w:tcPr>
            <w:tcW w:w="2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C9E0F1"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b/>
                <w:bCs/>
                <w:sz w:val="20"/>
                <w:szCs w:val="20"/>
              </w:rPr>
              <w:t>Full Impact Statement</w:t>
            </w:r>
          </w:p>
        </w:tc>
        <w:tc>
          <w:tcPr>
            <w:tcW w:w="7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C754D9" w14:textId="77777777" w:rsidR="00104C86" w:rsidRPr="0097018A" w:rsidRDefault="00C86FEF" w:rsidP="00CA28D3">
            <w:pPr>
              <w:spacing w:line="360" w:lineRule="auto"/>
              <w:rPr>
                <w:rFonts w:ascii="Times New Roman" w:hAnsi="Times New Roman" w:cs="Times New Roman"/>
              </w:rPr>
            </w:pPr>
            <w:r w:rsidRPr="0097018A">
              <w:rPr>
                <w:rFonts w:ascii="Times New Roman" w:hAnsi="Times New Roman" w:cs="Times New Roman"/>
                <w:sz w:val="20"/>
                <w:szCs w:val="20"/>
              </w:rPr>
              <w:t>The risk of major studios pulling their content off Netflix once the deal with Apple closes, caused by studios not wanting to support a much bigger company that is now competing directly against their own streaming services, resulting in Netflix losing a large portion of its library and having to spend billions trying to replace it.</w:t>
            </w:r>
          </w:p>
        </w:tc>
      </w:tr>
    </w:tbl>
    <w:p w14:paraId="441EEE1B" w14:textId="77777777" w:rsidR="00C86FEF" w:rsidRPr="0097018A" w:rsidRDefault="00C86FEF" w:rsidP="0097018A">
      <w:pPr>
        <w:spacing w:line="360" w:lineRule="auto"/>
        <w:rPr>
          <w:rFonts w:ascii="Times New Roman" w:hAnsi="Times New Roman" w:cs="Times New Roman"/>
        </w:rPr>
      </w:pPr>
    </w:p>
    <w:sectPr w:rsidR="00C86FEF" w:rsidRPr="0097018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77A66"/>
    <w:multiLevelType w:val="hybridMultilevel"/>
    <w:tmpl w:val="F9FA6DEE"/>
    <w:lvl w:ilvl="0" w:tplc="9F52BA32">
      <w:start w:val="1"/>
      <w:numFmt w:val="bullet"/>
      <w:lvlText w:val="•"/>
      <w:lvlJc w:val="left"/>
      <w:pPr>
        <w:ind w:left="720" w:hanging="360"/>
      </w:pPr>
    </w:lvl>
    <w:lvl w:ilvl="1" w:tplc="C830670C">
      <w:numFmt w:val="decimal"/>
      <w:lvlText w:val=""/>
      <w:lvlJc w:val="left"/>
    </w:lvl>
    <w:lvl w:ilvl="2" w:tplc="9AE2805E">
      <w:numFmt w:val="decimal"/>
      <w:lvlText w:val=""/>
      <w:lvlJc w:val="left"/>
    </w:lvl>
    <w:lvl w:ilvl="3" w:tplc="1370F8C8">
      <w:numFmt w:val="decimal"/>
      <w:lvlText w:val=""/>
      <w:lvlJc w:val="left"/>
    </w:lvl>
    <w:lvl w:ilvl="4" w:tplc="C694AF4A">
      <w:numFmt w:val="decimal"/>
      <w:lvlText w:val=""/>
      <w:lvlJc w:val="left"/>
    </w:lvl>
    <w:lvl w:ilvl="5" w:tplc="2CDE97D6">
      <w:numFmt w:val="decimal"/>
      <w:lvlText w:val=""/>
      <w:lvlJc w:val="left"/>
    </w:lvl>
    <w:lvl w:ilvl="6" w:tplc="6D888452">
      <w:numFmt w:val="decimal"/>
      <w:lvlText w:val=""/>
      <w:lvlJc w:val="left"/>
    </w:lvl>
    <w:lvl w:ilvl="7" w:tplc="A0EE7CFC">
      <w:numFmt w:val="decimal"/>
      <w:lvlText w:val=""/>
      <w:lvlJc w:val="left"/>
    </w:lvl>
    <w:lvl w:ilvl="8" w:tplc="31D4FB52">
      <w:numFmt w:val="decimal"/>
      <w:lvlText w:val=""/>
      <w:lvlJc w:val="left"/>
    </w:lvl>
  </w:abstractNum>
  <w:abstractNum w:abstractNumId="1" w15:restartNumberingAfterBreak="0">
    <w:nsid w:val="70E1340D"/>
    <w:multiLevelType w:val="hybridMultilevel"/>
    <w:tmpl w:val="83DC36E2"/>
    <w:lvl w:ilvl="0" w:tplc="0F384630">
      <w:start w:val="1"/>
      <w:numFmt w:val="bullet"/>
      <w:lvlText w:val="●"/>
      <w:lvlJc w:val="left"/>
      <w:pPr>
        <w:ind w:left="720" w:hanging="360"/>
      </w:pPr>
    </w:lvl>
    <w:lvl w:ilvl="1" w:tplc="0658A62C">
      <w:start w:val="1"/>
      <w:numFmt w:val="bullet"/>
      <w:lvlText w:val="○"/>
      <w:lvlJc w:val="left"/>
      <w:pPr>
        <w:ind w:left="1440" w:hanging="360"/>
      </w:pPr>
    </w:lvl>
    <w:lvl w:ilvl="2" w:tplc="4EF0B9F6">
      <w:start w:val="1"/>
      <w:numFmt w:val="bullet"/>
      <w:lvlText w:val="■"/>
      <w:lvlJc w:val="left"/>
      <w:pPr>
        <w:ind w:left="2160" w:hanging="360"/>
      </w:pPr>
    </w:lvl>
    <w:lvl w:ilvl="3" w:tplc="B92EB478">
      <w:start w:val="1"/>
      <w:numFmt w:val="bullet"/>
      <w:lvlText w:val="●"/>
      <w:lvlJc w:val="left"/>
      <w:pPr>
        <w:ind w:left="2880" w:hanging="360"/>
      </w:pPr>
    </w:lvl>
    <w:lvl w:ilvl="4" w:tplc="D23A7FFE">
      <w:start w:val="1"/>
      <w:numFmt w:val="bullet"/>
      <w:lvlText w:val="○"/>
      <w:lvlJc w:val="left"/>
      <w:pPr>
        <w:ind w:left="3600" w:hanging="360"/>
      </w:pPr>
    </w:lvl>
    <w:lvl w:ilvl="5" w:tplc="B27AA71E">
      <w:start w:val="1"/>
      <w:numFmt w:val="bullet"/>
      <w:lvlText w:val="■"/>
      <w:lvlJc w:val="left"/>
      <w:pPr>
        <w:ind w:left="4320" w:hanging="360"/>
      </w:pPr>
    </w:lvl>
    <w:lvl w:ilvl="6" w:tplc="D308879C">
      <w:start w:val="1"/>
      <w:numFmt w:val="bullet"/>
      <w:lvlText w:val="●"/>
      <w:lvlJc w:val="left"/>
      <w:pPr>
        <w:ind w:left="5040" w:hanging="360"/>
      </w:pPr>
    </w:lvl>
    <w:lvl w:ilvl="7" w:tplc="EDE4E46C">
      <w:start w:val="1"/>
      <w:numFmt w:val="bullet"/>
      <w:lvlText w:val="●"/>
      <w:lvlJc w:val="left"/>
      <w:pPr>
        <w:ind w:left="5760" w:hanging="360"/>
      </w:pPr>
    </w:lvl>
    <w:lvl w:ilvl="8" w:tplc="96EA0F34">
      <w:start w:val="1"/>
      <w:numFmt w:val="bullet"/>
      <w:lvlText w:val="●"/>
      <w:lvlJc w:val="left"/>
      <w:pPr>
        <w:ind w:left="6480" w:hanging="360"/>
      </w:pPr>
    </w:lvl>
  </w:abstractNum>
  <w:num w:numId="1" w16cid:durableId="1911191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C86"/>
    <w:rsid w:val="00104C86"/>
    <w:rsid w:val="00112A35"/>
    <w:rsid w:val="003D2EBB"/>
    <w:rsid w:val="0097018A"/>
    <w:rsid w:val="00BE0F74"/>
    <w:rsid w:val="00C86FEF"/>
    <w:rsid w:val="00CA2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05BB4"/>
  <w15:docId w15:val="{F8C51E54-95D5-4260-AC04-D4A0B5A4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718</Words>
  <Characters>4093</Characters>
  <Application>Microsoft Office Word</Application>
  <DocSecurity>0</DocSecurity>
  <Lines>34</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Kaur</cp:lastModifiedBy>
  <cp:revision>4</cp:revision>
  <dcterms:created xsi:type="dcterms:W3CDTF">2026-06-03T07:43:00Z</dcterms:created>
  <dcterms:modified xsi:type="dcterms:W3CDTF">2026-06-05T03:24:00Z</dcterms:modified>
</cp:coreProperties>
</file>