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E68A" w14:textId="69D96C54" w:rsidR="00502C7B" w:rsidRPr="00B9608D" w:rsidRDefault="00502C7B" w:rsidP="00502C7B">
      <w:pPr>
        <w:pStyle w:val="Logo"/>
      </w:pPr>
      <w:r/>
    </w:p>
    <w:p w14:paraId="01D8E9FE" w14:textId="77777777" w:rsidR="00502C7B" w:rsidRPr="00B9608D" w:rsidRDefault="009B6049" w:rsidP="00502C7B">
      <w:pPr>
        <w:pStyle w:val="DocumentTitle"/>
      </w:pPr>
      <w:r>
        <w:t>System Support Plan</w:t>
      </w:r>
    </w:p>
    <w:p w14:paraId="79956F0A" w14:textId="2BAE4E2E" w:rsidR="00502C7B" w:rsidRPr="00B9608D" w:rsidRDefault="005B17ED" w:rsidP="005B17ED">
      <w:pPr>
        <w:pStyle w:val="DocumentTitle"/>
        <w:tabs>
          <w:tab w:val="center" w:pos="4680"/>
          <w:tab w:val="left" w:pos="5717"/>
        </w:tabs>
        <w:jc w:val="left"/>
      </w:pPr>
      <w:r>
        <w:tab/>
        <w:t>For</w:t>
        <w:tab/>
      </w:r>
    </w:p>
    <w:p w14:paraId="20295B07" w14:textId="4AAC5F8C" w:rsidR="00964164" w:rsidRPr="00EB5732" w:rsidRDefault="00964164" w:rsidP="00964164">
      <w:pPr>
        <w:pStyle w:val="ApplicationName"/>
      </w:pPr>
      <w:r>
        <w:t>Eclipse Coding Tool, V 2.7</w:t>
      </w:r>
    </w:p>
    <w:p w14:paraId="5EADF0A0" w14:textId="35C8DF4E" w:rsidR="00502C7B" w:rsidRPr="00B9608D" w:rsidRDefault="007E0A3E" w:rsidP="00502C7B">
      <w:pPr>
        <w:pStyle w:val="ReferencelNumber"/>
      </w:pPr>
      <w:r>
        <w:t>Release Request Reference Number: RLSE0010463</w:t>
      </w:r>
    </w:p>
    <w:p w14:paraId="51F504A3" w14:textId="77777777" w:rsidR="00502C7B" w:rsidRPr="00B9608D" w:rsidRDefault="00502C7B" w:rsidP="00426E5A">
      <w:pPr>
        <w:pStyle w:val="Heading-NoNumber"/>
        <w:rPr>
          <w:rFonts w:eastAsia="MS Mincho"/>
        </w:rPr>
      </w:pPr>
      <w:r/>
    </w:p>
    <w:p w14:paraId="3BE4BDD3" w14:textId="77777777" w:rsidR="002F2EE6" w:rsidRPr="00B9608D" w:rsidRDefault="002F2EE6" w:rsidP="00426E5A">
      <w:pPr>
        <w:pStyle w:val="Heading-NoNumber"/>
      </w:pPr>
      <w:r>
        <w:t>Author(s)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0945ED5" w14:textId="77777777" w:rsidTr="0067287D">
        <w:trPr>
          <w:cantSplit/>
        </w:trPr>
        <w:tc>
          <w:tcPr>
            <w:tcW w:w="2970" w:type="dxa"/>
            <w:shd w:val="clear" w:color="auto" w:fill="BFBFBF" w:themeFill="background1" w:themeFillShade="BF"/>
            <w:tcMar>
              <w:top w:w="0" w:type="dxa"/>
              <w:left w:w="108" w:type="dxa"/>
              <w:bottom w:w="0" w:type="dxa"/>
              <w:right w:w="108" w:type="dxa"/>
            </w:tcMar>
          </w:tcPr>
          <w:p>
            <w:r>
              <w:t>Name</w:t>
            </w:r>
          </w:p>
        </w:tc>
        <w:tc>
          <w:tcPr>
            <w:tcW w:w="6390" w:type="dxa"/>
            <w:shd w:val="clear" w:color="auto" w:fill="BFBFBF" w:themeFill="background1" w:themeFillShade="BF"/>
            <w:tcMar>
              <w:top w:w="0" w:type="dxa"/>
              <w:left w:w="108" w:type="dxa"/>
              <w:bottom w:w="0" w:type="dxa"/>
              <w:right w:w="108" w:type="dxa"/>
            </w:tcMar>
          </w:tcPr>
          <w:p>
            <w:r>
              <w:t>Designation/Department/Company</w:t>
            </w:r>
          </w:p>
        </w:tc>
      </w:tr>
      <w:tr w:rsidR="002F2EE6" w:rsidRPr="00B9608D" w14:paraId="47E428FC" w14:textId="77777777" w:rsidTr="0067287D">
        <w:trPr>
          <w:cantSplit/>
          <w:trHeight w:val="504"/>
        </w:trPr>
        <w:tc>
          <w:tcPr>
            <w:tcW w:w="2970" w:type="dxa"/>
            <w:tcMar>
              <w:top w:w="0" w:type="dxa"/>
              <w:left w:w="108" w:type="dxa"/>
              <w:bottom w:w="0" w:type="dxa"/>
              <w:right w:w="108" w:type="dxa"/>
            </w:tcMar>
          </w:tcPr>
          <w:p>
            <w:r>
              <w:t>XYZ</w:t>
            </w:r>
          </w:p>
        </w:tc>
        <w:tc>
          <w:tcPr>
            <w:tcW w:w="6390" w:type="dxa"/>
            <w:tcMar>
              <w:top w:w="0" w:type="dxa"/>
              <w:left w:w="108" w:type="dxa"/>
              <w:bottom w:w="0" w:type="dxa"/>
              <w:right w:w="108" w:type="dxa"/>
            </w:tcMar>
          </w:tcPr>
          <w:p>
            <w:r>
              <w:t>Support Member – DataSciences (Managed Service Provider, HCL), OIT-Global R&amp;D, Canary Pharmaceutical Development &amp; Commercialization Inc. (OPDC)</w:t>
            </w:r>
          </w:p>
        </w:tc>
      </w:tr>
    </w:tbl>
    <w:p w14:paraId="7C6711CB" w14:textId="77777777" w:rsidR="002F2EE6" w:rsidRPr="0084113E" w:rsidRDefault="002F2EE6" w:rsidP="002F2EE6">
      <w:pPr>
        <w:pStyle w:val="TableText-Ot"/>
        <w:spacing w:before="0"/>
        <w:rPr>
          <w:szCs w:val="20"/>
        </w:rPr>
      </w:pPr>
      <w:r>
        <w:t>Note: Author(s) section should be used to capture the details of first version of the document only. Details of further revisions must be captured in ‘Revision History’ section.</w:t>
      </w:r>
    </w:p>
    <w:p w14:paraId="192295A7" w14:textId="77777777" w:rsidR="002F2EE6" w:rsidRPr="00B9608D" w:rsidRDefault="002F2EE6" w:rsidP="00426E5A">
      <w:pPr>
        <w:pStyle w:val="Heading-NoNumber"/>
      </w:pPr>
      <w:r>
        <w:t>Reviewer(s)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0"/>
        <w:gridCol w:w="6390"/>
      </w:tblGrid>
      <w:tr w:rsidR="002F2EE6" w:rsidRPr="00B9608D" w14:paraId="2CC9B151" w14:textId="77777777" w:rsidTr="0055180E">
        <w:trPr>
          <w:cantSplit/>
        </w:trPr>
        <w:tc>
          <w:tcPr>
            <w:tcW w:w="2970" w:type="dxa"/>
            <w:shd w:val="clear" w:color="auto" w:fill="BFBFBF" w:themeFill="background1" w:themeFillShade="BF"/>
            <w:tcMar>
              <w:top w:w="0" w:type="dxa"/>
              <w:left w:w="108" w:type="dxa"/>
              <w:bottom w:w="0" w:type="dxa"/>
              <w:right w:w="108" w:type="dxa"/>
            </w:tcMar>
          </w:tcPr>
          <w:p>
            <w:r>
              <w:t>Name</w:t>
            </w:r>
          </w:p>
        </w:tc>
        <w:tc>
          <w:tcPr>
            <w:tcW w:w="6390" w:type="dxa"/>
            <w:shd w:val="clear" w:color="auto" w:fill="BFBFBF" w:themeFill="background1" w:themeFillShade="BF"/>
            <w:tcMar>
              <w:top w:w="0" w:type="dxa"/>
              <w:left w:w="108" w:type="dxa"/>
              <w:bottom w:w="0" w:type="dxa"/>
              <w:right w:w="108" w:type="dxa"/>
            </w:tcMar>
          </w:tcPr>
          <w:p>
            <w:r>
              <w:t>Designation/Department/Company</w:t>
            </w:r>
          </w:p>
        </w:tc>
      </w:tr>
      <w:tr w:rsidR="00A701A4" w:rsidRPr="00B9608D" w14:paraId="778DA415" w14:textId="77777777" w:rsidTr="00E62D52">
        <w:trPr>
          <w:cantSplit/>
          <w:trHeight w:val="504"/>
        </w:trPr>
        <w:tc>
          <w:tcPr>
            <w:tcW w:w="2970" w:type="dxa"/>
            <w:tcMar>
              <w:top w:w="0" w:type="dxa"/>
              <w:left w:w="108" w:type="dxa"/>
              <w:bottom w:w="0" w:type="dxa"/>
              <w:right w:w="108" w:type="dxa"/>
            </w:tcMar>
            <w:vAlign w:val="center"/>
          </w:tcPr>
          <w:p>
            <w:r>
              <w:t>XYZ</w:t>
            </w:r>
          </w:p>
        </w:tc>
        <w:tc>
          <w:tcPr>
            <w:tcW w:w="6390" w:type="dxa"/>
            <w:tcMar>
              <w:top w:w="0" w:type="dxa"/>
              <w:left w:w="108" w:type="dxa"/>
              <w:bottom w:w="0" w:type="dxa"/>
              <w:right w:w="108" w:type="dxa"/>
            </w:tcMar>
            <w:vAlign w:val="center"/>
          </w:tcPr>
          <w:p>
            <w:r>
              <w:t>Senior Director, Data Management, OPDC.</w:t>
            </w:r>
          </w:p>
        </w:tc>
      </w:tr>
      <w:tr w:rsidR="00A701A4" w:rsidRPr="00B9608D" w14:paraId="511CEC14" w14:textId="77777777" w:rsidTr="00E62D52">
        <w:trPr>
          <w:cantSplit/>
          <w:trHeight w:val="504"/>
        </w:trPr>
        <w:tc>
          <w:tcPr>
            <w:tcW w:w="2970" w:type="dxa"/>
            <w:tcMar>
              <w:top w:w="0" w:type="dxa"/>
              <w:left w:w="108" w:type="dxa"/>
              <w:bottom w:w="0" w:type="dxa"/>
              <w:right w:w="108" w:type="dxa"/>
            </w:tcMar>
            <w:vAlign w:val="center"/>
          </w:tcPr>
          <w:p>
            <w:r>
              <w:t>Maryann XYZ</w:t>
            </w:r>
          </w:p>
        </w:tc>
        <w:tc>
          <w:tcPr>
            <w:tcW w:w="6390" w:type="dxa"/>
            <w:tcMar>
              <w:top w:w="0" w:type="dxa"/>
              <w:left w:w="108" w:type="dxa"/>
              <w:bottom w:w="0" w:type="dxa"/>
              <w:right w:w="108" w:type="dxa"/>
            </w:tcMar>
            <w:vAlign w:val="center"/>
          </w:tcPr>
          <w:p>
            <w:r>
              <w:t xml:space="preserve">Director, Clinical Coding/Data Management, OPDC </w:t>
            </w:r>
          </w:p>
        </w:tc>
      </w:tr>
      <w:tr w:rsidR="00A701A4" w:rsidRPr="00B9608D" w14:paraId="55255F83" w14:textId="77777777" w:rsidTr="00E62D52">
        <w:trPr>
          <w:cantSplit/>
          <w:trHeight w:val="504"/>
        </w:trPr>
        <w:tc>
          <w:tcPr>
            <w:tcW w:w="2970" w:type="dxa"/>
            <w:tcMar>
              <w:top w:w="0" w:type="dxa"/>
              <w:left w:w="108" w:type="dxa"/>
              <w:bottom w:w="0" w:type="dxa"/>
              <w:right w:w="108" w:type="dxa"/>
            </w:tcMar>
            <w:vAlign w:val="center"/>
          </w:tcPr>
          <w:p>
            <w:r>
              <w:t>XYZ</w:t>
            </w:r>
          </w:p>
        </w:tc>
        <w:tc>
          <w:tcPr>
            <w:tcW w:w="6390" w:type="dxa"/>
            <w:tcMar>
              <w:top w:w="0" w:type="dxa"/>
              <w:left w:w="108" w:type="dxa"/>
              <w:bottom w:w="0" w:type="dxa"/>
              <w:right w:w="108" w:type="dxa"/>
            </w:tcMar>
            <w:vAlign w:val="center"/>
          </w:tcPr>
          <w:p>
            <w:r>
              <w:t>Associate Director - IT Business Information Management (BIM), OIT-Global R&amp;D OAPI</w:t>
            </w:r>
          </w:p>
        </w:tc>
      </w:tr>
      <w:tr w:rsidR="00A701A4" w:rsidRPr="00B9608D" w14:paraId="53C519C2" w14:textId="77777777" w:rsidTr="00E62D52">
        <w:trPr>
          <w:cantSplit/>
          <w:trHeight w:val="504"/>
        </w:trPr>
        <w:tc>
          <w:tcPr>
            <w:tcW w:w="2970" w:type="dxa"/>
            <w:tcMar>
              <w:top w:w="0" w:type="dxa"/>
              <w:left w:w="108" w:type="dxa"/>
              <w:bottom w:w="0" w:type="dxa"/>
              <w:right w:w="108" w:type="dxa"/>
            </w:tcMar>
            <w:vAlign w:val="center"/>
          </w:tcPr>
          <w:p>
            <w:r>
              <w:t>Nandha XYZ</w:t>
            </w:r>
          </w:p>
        </w:tc>
        <w:tc>
          <w:tcPr>
            <w:tcW w:w="6390" w:type="dxa"/>
            <w:tcMar>
              <w:top w:w="0" w:type="dxa"/>
              <w:left w:w="108" w:type="dxa"/>
              <w:bottom w:w="0" w:type="dxa"/>
              <w:right w:w="108" w:type="dxa"/>
            </w:tcMar>
            <w:vAlign w:val="center"/>
          </w:tcPr>
          <w:p>
            <w:r>
              <w:t>Manager, Product Management - Clinical, OIT, Global R&amp;D, OAPI</w:t>
            </w:r>
          </w:p>
        </w:tc>
      </w:tr>
      <w:tr w:rsidR="00A701A4" w:rsidRPr="00B9608D" w14:paraId="5D1B25B1" w14:textId="77777777" w:rsidTr="00E62D52">
        <w:trPr>
          <w:cantSplit/>
          <w:trHeight w:val="504"/>
        </w:trPr>
        <w:tc>
          <w:tcPr>
            <w:tcW w:w="2970" w:type="dxa"/>
            <w:tcMar>
              <w:top w:w="0" w:type="dxa"/>
              <w:left w:w="108" w:type="dxa"/>
              <w:bottom w:w="0" w:type="dxa"/>
              <w:right w:w="108" w:type="dxa"/>
            </w:tcMar>
            <w:vAlign w:val="center"/>
          </w:tcPr>
          <w:p>
            <w:r>
              <w:t>Manikantan Venkatachalam</w:t>
            </w:r>
          </w:p>
        </w:tc>
        <w:tc>
          <w:tcPr>
            <w:tcW w:w="6390" w:type="dxa"/>
            <w:tcMar>
              <w:top w:w="0" w:type="dxa"/>
              <w:left w:w="108" w:type="dxa"/>
              <w:bottom w:w="0" w:type="dxa"/>
              <w:right w:w="108" w:type="dxa"/>
            </w:tcMar>
            <w:vAlign w:val="center"/>
          </w:tcPr>
          <w:p>
            <w:r>
              <w:t>Director, Customer &amp; Infrastructure Operations, OAPI</w:t>
            </w:r>
          </w:p>
        </w:tc>
      </w:tr>
      <w:tr w:rsidR="00A701A4" w:rsidRPr="00B9608D" w14:paraId="5EE37B29" w14:textId="77777777" w:rsidTr="00E62D52">
        <w:trPr>
          <w:cantSplit/>
          <w:trHeight w:val="504"/>
        </w:trPr>
        <w:tc>
          <w:tcPr>
            <w:tcW w:w="2970" w:type="dxa"/>
            <w:tcMar>
              <w:top w:w="0" w:type="dxa"/>
              <w:left w:w="108" w:type="dxa"/>
              <w:bottom w:w="0" w:type="dxa"/>
              <w:right w:w="108" w:type="dxa"/>
            </w:tcMar>
            <w:vAlign w:val="center"/>
          </w:tcPr>
          <w:p>
            <w:r>
              <w:t>Hariharan Natarajan</w:t>
            </w:r>
          </w:p>
        </w:tc>
        <w:tc>
          <w:tcPr>
            <w:tcW w:w="6390" w:type="dxa"/>
            <w:tcMar>
              <w:top w:w="0" w:type="dxa"/>
              <w:left w:w="108" w:type="dxa"/>
              <w:bottom w:w="0" w:type="dxa"/>
              <w:right w:w="108" w:type="dxa"/>
            </w:tcMar>
            <w:vAlign w:val="center"/>
          </w:tcPr>
          <w:p>
            <w:r>
              <w:t xml:space="preserve">Solutions Architect (Managed Service Provider (MSP), HCL), OIT- Global Research &amp; Development, </w:t>
              <w:br/>
              <w:t xml:space="preserve">Canary America Pharmaceutical Inc., OAPI </w:t>
            </w:r>
          </w:p>
        </w:tc>
      </w:tr>
    </w:tbl>
    <w:p w14:paraId="552493E8" w14:textId="50732BCD" w:rsidR="00A701A4" w:rsidRDefault="00A701A4" w:rsidP="00426E5A">
      <w:pPr>
        <w:pStyle w:val="Heading-NoNumber"/>
      </w:pPr>
      <w:r/>
    </w:p>
    <w:p w14:paraId="6D643668" w14:textId="77777777" w:rsidR="00E73832" w:rsidRPr="00E73832" w:rsidRDefault="00E73832" w:rsidP="00E73832">
      <w:r/>
    </w:p>
    <w:p w14:paraId="742FD918" w14:textId="77777777" w:rsidR="00F421BB" w:rsidRDefault="00F421BB" w:rsidP="00426E5A">
      <w:pPr>
        <w:pStyle w:val="Heading-NoNumber"/>
      </w:pPr>
      <w:r/>
    </w:p>
    <w:p w14:paraId="56C23431" w14:textId="77777777" w:rsidR="00F421BB" w:rsidRDefault="00F421BB" w:rsidP="00426E5A">
      <w:pPr>
        <w:pStyle w:val="Heading-NoNumber"/>
      </w:pPr>
      <w:r/>
    </w:p>
    <w:p w14:paraId="3E604691" w14:textId="77777777" w:rsidR="00F421BB" w:rsidRDefault="00F421BB" w:rsidP="00426E5A">
      <w:pPr>
        <w:pStyle w:val="Heading-NoNumber"/>
      </w:pPr>
      <w:r/>
    </w:p>
    <w:p w14:paraId="5E0A695A" w14:textId="77777777" w:rsidR="00F421BB" w:rsidRDefault="00F421BB" w:rsidP="00426E5A">
      <w:pPr>
        <w:pStyle w:val="Heading-NoNumber"/>
      </w:pPr>
      <w:r/>
    </w:p>
    <w:p w14:paraId="395BC61D" w14:textId="77777777" w:rsidR="00F421BB" w:rsidRDefault="00F421BB" w:rsidP="00426E5A">
      <w:pPr>
        <w:pStyle w:val="Heading-NoNumber"/>
      </w:pPr>
      <w:r/>
    </w:p>
    <w:p w14:paraId="21FE378F" w14:textId="731EA24D" w:rsidR="00F421BB" w:rsidRDefault="00F421BB" w:rsidP="00426E5A">
      <w:pPr>
        <w:pStyle w:val="Heading-NoNumber"/>
      </w:pPr>
      <w:r/>
    </w:p>
    <w:p w14:paraId="79455B41" w14:textId="77777777" w:rsidR="00667343" w:rsidRPr="00667343" w:rsidRDefault="00667343" w:rsidP="00667343">
      <w:r/>
    </w:p>
    <w:p w14:paraId="6CDC9126" w14:textId="6D990268" w:rsidR="002F2EE6" w:rsidRPr="00B9608D" w:rsidRDefault="002F2EE6" w:rsidP="00426E5A">
      <w:pPr>
        <w:pStyle w:val="Heading-NoNumber"/>
      </w:pPr>
      <w:r>
        <w:t>Approver(s)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0"/>
        <w:gridCol w:w="4230"/>
        <w:gridCol w:w="2340"/>
      </w:tblGrid>
      <w:tr w:rsidR="002F2EE6" w:rsidRPr="00B9608D" w14:paraId="329C0E39" w14:textId="77777777" w:rsidTr="0055180E">
        <w:trPr>
          <w:cantSplit/>
        </w:trPr>
        <w:tc>
          <w:tcPr>
            <w:tcW w:w="9360" w:type="dxa"/>
            <w:gridSpan w:val="3"/>
            <w:shd w:val="clear" w:color="auto" w:fill="BFBFBF" w:themeFill="background1" w:themeFillShade="BF"/>
            <w:tcMar>
              <w:top w:w="0" w:type="dxa"/>
              <w:left w:w="108" w:type="dxa"/>
              <w:bottom w:w="0" w:type="dxa"/>
              <w:right w:w="108" w:type="dxa"/>
            </w:tcMar>
          </w:tcPr>
          <w:p>
            <w:r>
              <w:t>Meaning of Signature – Approval</w:t>
            </w:r>
          </w:p>
        </w:tc>
      </w:tr>
      <w:tr w:rsidR="002F2EE6" w:rsidRPr="00B9608D" w14:paraId="7FCDAA5E" w14:textId="77777777" w:rsidTr="0055180E">
        <w:trPr>
          <w:cantSplit/>
        </w:trPr>
        <w:tc>
          <w:tcPr>
            <w:tcW w:w="9360" w:type="dxa"/>
            <w:gridSpan w:val="3"/>
            <w:shd w:val="clear" w:color="auto" w:fill="auto"/>
            <w:tcMar>
              <w:top w:w="0" w:type="dxa"/>
              <w:left w:w="108" w:type="dxa"/>
              <w:bottom w:w="0" w:type="dxa"/>
              <w:right w:w="108" w:type="dxa"/>
            </w:tcMar>
          </w:tcPr>
          <w:p>
            <w:r>
              <w:t>Signature by the approvers indicates that they have read and understood the content of the document; that they agree the document is complete and accurate, and that they support its intent.</w:t>
            </w:r>
          </w:p>
        </w:tc>
      </w:tr>
      <w:tr w:rsidR="002F2EE6" w:rsidRPr="00B9608D" w14:paraId="08E8731E" w14:textId="77777777" w:rsidTr="0055180E">
        <w:trPr>
          <w:cantSplit/>
        </w:trPr>
        <w:tc>
          <w:tcPr>
            <w:tcW w:w="2790" w:type="dxa"/>
            <w:shd w:val="clear" w:color="auto" w:fill="BFBFBF" w:themeFill="background1" w:themeFillShade="BF"/>
            <w:tcMar>
              <w:top w:w="0" w:type="dxa"/>
              <w:left w:w="108" w:type="dxa"/>
              <w:bottom w:w="0" w:type="dxa"/>
              <w:right w:w="108" w:type="dxa"/>
            </w:tcMar>
          </w:tcPr>
          <w:p>
            <w:r>
              <w:t>Name</w:t>
            </w:r>
          </w:p>
        </w:tc>
        <w:tc>
          <w:tcPr>
            <w:tcW w:w="4230" w:type="dxa"/>
            <w:shd w:val="clear" w:color="auto" w:fill="BFBFBF" w:themeFill="background1" w:themeFillShade="BF"/>
            <w:tcMar>
              <w:top w:w="0" w:type="dxa"/>
              <w:left w:w="108" w:type="dxa"/>
              <w:bottom w:w="0" w:type="dxa"/>
              <w:right w:w="108" w:type="dxa"/>
            </w:tcMar>
          </w:tcPr>
          <w:p>
            <w:r>
              <w:t>Designation/Department/Company</w:t>
            </w:r>
          </w:p>
        </w:tc>
        <w:tc>
          <w:tcPr>
            <w:tcW w:w="2340" w:type="dxa"/>
            <w:shd w:val="clear" w:color="auto" w:fill="BFBFBF" w:themeFill="background1" w:themeFillShade="BF"/>
          </w:tcPr>
          <w:p>
            <w:r>
              <w:t>Signature &amp; Date</w:t>
            </w:r>
          </w:p>
        </w:tc>
      </w:tr>
      <w:tr w:rsidR="00A701A4" w:rsidRPr="00B9608D" w14:paraId="39469220" w14:textId="77777777" w:rsidTr="00482369">
        <w:trPr>
          <w:cantSplit/>
          <w:trHeight w:val="504"/>
        </w:trPr>
        <w:tc>
          <w:tcPr>
            <w:tcW w:w="2790" w:type="dxa"/>
            <w:tcMar>
              <w:top w:w="0" w:type="dxa"/>
              <w:left w:w="108" w:type="dxa"/>
              <w:bottom w:w="0" w:type="dxa"/>
              <w:right w:w="108" w:type="dxa"/>
            </w:tcMar>
            <w:vAlign w:val="center"/>
          </w:tcPr>
          <w:p>
            <w:r>
              <w:t>XYZ</w:t>
            </w:r>
          </w:p>
        </w:tc>
        <w:tc>
          <w:tcPr>
            <w:tcW w:w="4230" w:type="dxa"/>
            <w:tcMar>
              <w:top w:w="0" w:type="dxa"/>
              <w:left w:w="108" w:type="dxa"/>
              <w:bottom w:w="0" w:type="dxa"/>
              <w:right w:w="108" w:type="dxa"/>
            </w:tcMar>
            <w:vAlign w:val="center"/>
          </w:tcPr>
          <w:p>
            <w:r>
              <w:t>Senior Director, Data Management, OPDC.</w:t>
            </w:r>
          </w:p>
        </w:tc>
        <w:tc>
          <w:tcPr>
            <w:tcW w:w="2340" w:type="dxa"/>
          </w:tcPr>
          <w:p>
            <w:r>
              <w:t>Refer eSignature page</w:t>
            </w:r>
          </w:p>
        </w:tc>
      </w:tr>
      <w:tr w:rsidR="00A701A4" w:rsidRPr="00B9608D" w14:paraId="7980E8FA" w14:textId="77777777" w:rsidTr="00482369">
        <w:trPr>
          <w:cantSplit/>
          <w:trHeight w:val="504"/>
        </w:trPr>
        <w:tc>
          <w:tcPr>
            <w:tcW w:w="2790" w:type="dxa"/>
            <w:tcMar>
              <w:top w:w="0" w:type="dxa"/>
              <w:left w:w="108" w:type="dxa"/>
              <w:bottom w:w="0" w:type="dxa"/>
              <w:right w:w="108" w:type="dxa"/>
            </w:tcMar>
            <w:vAlign w:val="center"/>
          </w:tcPr>
          <w:p>
            <w:r>
              <w:t>Maryann XYZ</w:t>
            </w:r>
          </w:p>
        </w:tc>
        <w:tc>
          <w:tcPr>
            <w:tcW w:w="4230" w:type="dxa"/>
            <w:tcMar>
              <w:top w:w="0" w:type="dxa"/>
              <w:left w:w="108" w:type="dxa"/>
              <w:bottom w:w="0" w:type="dxa"/>
              <w:right w:w="108" w:type="dxa"/>
            </w:tcMar>
            <w:vAlign w:val="center"/>
          </w:tcPr>
          <w:p>
            <w:r>
              <w:t xml:space="preserve">Director, Clinical Coding/Data Management, OPDC </w:t>
            </w:r>
          </w:p>
        </w:tc>
        <w:tc>
          <w:tcPr>
            <w:tcW w:w="2340" w:type="dxa"/>
          </w:tcPr>
          <w:p>
            <w:r>
              <w:t>Refer eSignature page</w:t>
            </w:r>
          </w:p>
        </w:tc>
      </w:tr>
      <w:tr w:rsidR="00A701A4" w:rsidRPr="00B9608D" w14:paraId="3B010D19" w14:textId="77777777" w:rsidTr="00482369">
        <w:trPr>
          <w:cantSplit/>
          <w:trHeight w:val="504"/>
        </w:trPr>
        <w:tc>
          <w:tcPr>
            <w:tcW w:w="2790" w:type="dxa"/>
            <w:tcMar>
              <w:top w:w="0" w:type="dxa"/>
              <w:left w:w="108" w:type="dxa"/>
              <w:bottom w:w="0" w:type="dxa"/>
              <w:right w:w="108" w:type="dxa"/>
            </w:tcMar>
            <w:vAlign w:val="center"/>
          </w:tcPr>
          <w:p>
            <w:r>
              <w:t>XYZ</w:t>
            </w:r>
          </w:p>
        </w:tc>
        <w:tc>
          <w:tcPr>
            <w:tcW w:w="4230" w:type="dxa"/>
            <w:tcMar>
              <w:top w:w="0" w:type="dxa"/>
              <w:left w:w="108" w:type="dxa"/>
              <w:bottom w:w="0" w:type="dxa"/>
              <w:right w:w="108" w:type="dxa"/>
            </w:tcMar>
            <w:vAlign w:val="center"/>
          </w:tcPr>
          <w:p>
            <w:r>
              <w:t>Associate Director - IT Business Information Management (BIM), OIT-Global R&amp;D OAPI</w:t>
            </w:r>
          </w:p>
        </w:tc>
        <w:tc>
          <w:tcPr>
            <w:tcW w:w="2340" w:type="dxa"/>
          </w:tcPr>
          <w:p>
            <w:r>
              <w:t>Refer eSignature page</w:t>
            </w:r>
          </w:p>
        </w:tc>
      </w:tr>
      <w:tr w:rsidR="00A701A4" w:rsidRPr="00B9608D" w14:paraId="7F4E27BA" w14:textId="77777777" w:rsidTr="00482369">
        <w:trPr>
          <w:cantSplit/>
          <w:trHeight w:val="504"/>
        </w:trPr>
        <w:tc>
          <w:tcPr>
            <w:tcW w:w="2790" w:type="dxa"/>
            <w:tcMar>
              <w:top w:w="0" w:type="dxa"/>
              <w:left w:w="108" w:type="dxa"/>
              <w:bottom w:w="0" w:type="dxa"/>
              <w:right w:w="108" w:type="dxa"/>
            </w:tcMar>
            <w:vAlign w:val="center"/>
          </w:tcPr>
          <w:p>
            <w:r>
              <w:t>Nandha XYZ</w:t>
            </w:r>
          </w:p>
        </w:tc>
        <w:tc>
          <w:tcPr>
            <w:tcW w:w="4230" w:type="dxa"/>
            <w:tcMar>
              <w:top w:w="0" w:type="dxa"/>
              <w:left w:w="108" w:type="dxa"/>
              <w:bottom w:w="0" w:type="dxa"/>
              <w:right w:w="108" w:type="dxa"/>
            </w:tcMar>
            <w:vAlign w:val="center"/>
          </w:tcPr>
          <w:p>
            <w:r>
              <w:t>Manager, Product Management - Clinical, OIT, Global R&amp;D, OAPI</w:t>
            </w:r>
          </w:p>
        </w:tc>
        <w:tc>
          <w:tcPr>
            <w:tcW w:w="2340" w:type="dxa"/>
          </w:tcPr>
          <w:p>
            <w:r>
              <w:t>Refer eSignature page</w:t>
            </w:r>
          </w:p>
        </w:tc>
      </w:tr>
      <w:tr w:rsidR="00A701A4" w:rsidRPr="00B9608D" w14:paraId="23027503" w14:textId="77777777" w:rsidTr="00482369">
        <w:trPr>
          <w:cantSplit/>
          <w:trHeight w:val="504"/>
        </w:trPr>
        <w:tc>
          <w:tcPr>
            <w:tcW w:w="2790" w:type="dxa"/>
            <w:tcMar>
              <w:top w:w="0" w:type="dxa"/>
              <w:left w:w="108" w:type="dxa"/>
              <w:bottom w:w="0" w:type="dxa"/>
              <w:right w:w="108" w:type="dxa"/>
            </w:tcMar>
            <w:vAlign w:val="center"/>
          </w:tcPr>
          <w:p>
            <w:r>
              <w:t>Manikantan Venkatachalam</w:t>
            </w:r>
          </w:p>
        </w:tc>
        <w:tc>
          <w:tcPr>
            <w:tcW w:w="4230" w:type="dxa"/>
            <w:tcMar>
              <w:top w:w="0" w:type="dxa"/>
              <w:left w:w="108" w:type="dxa"/>
              <w:bottom w:w="0" w:type="dxa"/>
              <w:right w:w="108" w:type="dxa"/>
            </w:tcMar>
            <w:vAlign w:val="center"/>
          </w:tcPr>
          <w:p>
            <w:r>
              <w:t>Director, Customer &amp; Infrastructure Operations, OAPI</w:t>
            </w:r>
          </w:p>
        </w:tc>
        <w:tc>
          <w:tcPr>
            <w:tcW w:w="2340" w:type="dxa"/>
          </w:tcPr>
          <w:p>
            <w:r>
              <w:t>Refer eSignature page</w:t>
            </w:r>
          </w:p>
        </w:tc>
      </w:tr>
      <w:tr w:rsidR="00A701A4" w:rsidRPr="00B9608D" w14:paraId="1E7A5A11" w14:textId="77777777" w:rsidTr="00482369">
        <w:trPr>
          <w:cantSplit/>
          <w:trHeight w:val="504"/>
        </w:trPr>
        <w:tc>
          <w:tcPr>
            <w:tcW w:w="2790" w:type="dxa"/>
            <w:tcMar>
              <w:top w:w="0" w:type="dxa"/>
              <w:left w:w="108" w:type="dxa"/>
              <w:bottom w:w="0" w:type="dxa"/>
              <w:right w:w="108" w:type="dxa"/>
            </w:tcMar>
            <w:vAlign w:val="center"/>
          </w:tcPr>
          <w:p>
            <w:r>
              <w:t>Hariharan Natarajan</w:t>
            </w:r>
          </w:p>
        </w:tc>
        <w:tc>
          <w:tcPr>
            <w:tcW w:w="4230" w:type="dxa"/>
            <w:tcMar>
              <w:top w:w="0" w:type="dxa"/>
              <w:left w:w="108" w:type="dxa"/>
              <w:bottom w:w="0" w:type="dxa"/>
              <w:right w:w="108" w:type="dxa"/>
            </w:tcMar>
            <w:vAlign w:val="center"/>
          </w:tcPr>
          <w:p>
            <w:r>
              <w:t xml:space="preserve">Solutions Architect (Managed Service Provider (MSP), HCL), OIT- Global  Research &amp; Development, </w:t>
              <w:br/>
              <w:t xml:space="preserve">Canary America Pharmaceutical Inc., OAPI </w:t>
            </w:r>
          </w:p>
        </w:tc>
        <w:tc>
          <w:tcPr>
            <w:tcW w:w="2340" w:type="dxa"/>
          </w:tcPr>
          <w:p>
            <w:r>
              <w:t>Refer eSignature page</w:t>
            </w:r>
          </w:p>
        </w:tc>
      </w:tr>
    </w:tbl>
    <w:p w14:paraId="32605080" w14:textId="23DF9D3A" w:rsidR="002F2EE6" w:rsidRPr="00B9608D" w:rsidRDefault="002F2EE6" w:rsidP="002F2EE6">
      <w:pPr>
        <w:rPr>
          <w:rFonts w:ascii="Arial Bold" w:hAnsi="Arial Bold"/>
          <w:b/>
          <w:bCs/>
          <w:kern w:val="32"/>
          <w:sz w:val="24"/>
          <w:szCs w:val="32"/>
        </w:rPr>
      </w:pPr>
      <w:r/>
    </w:p>
    <w:p w14:paraId="33FCFEDD" w14:textId="77777777" w:rsidR="002F2EE6" w:rsidRPr="00B9608D" w:rsidRDefault="002F2EE6" w:rsidP="00426E5A">
      <w:pPr>
        <w:pStyle w:val="Heading-NoNumber"/>
      </w:pPr>
      <w:r>
        <w:t>Revision History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27"/>
        <w:gridCol w:w="1530"/>
        <w:gridCol w:w="4230"/>
        <w:gridCol w:w="2273"/>
      </w:tblGrid>
      <w:tr w:rsidR="002F2EE6" w:rsidRPr="00B9608D" w14:paraId="56DC855B" w14:textId="77777777" w:rsidTr="009E4D01">
        <w:trPr>
          <w:cantSplit/>
          <w:tblHeader/>
        </w:trPr>
        <w:tc>
          <w:tcPr>
            <w:tcW w:w="1327" w:type="dxa"/>
            <w:shd w:val="clear" w:color="auto" w:fill="BFBFBF" w:themeFill="background1" w:themeFillShade="BF"/>
            <w:tcMar>
              <w:top w:w="0" w:type="dxa"/>
              <w:left w:w="108" w:type="dxa"/>
              <w:bottom w:w="0" w:type="dxa"/>
              <w:right w:w="108" w:type="dxa"/>
            </w:tcMar>
          </w:tcPr>
          <w:p>
            <w:r>
              <w:t>Version No.</w:t>
            </w:r>
          </w:p>
        </w:tc>
        <w:tc>
          <w:tcPr>
            <w:tcW w:w="1530" w:type="dxa"/>
            <w:shd w:val="clear" w:color="auto" w:fill="BFBFBF" w:themeFill="background1" w:themeFillShade="BF"/>
            <w:tcMar>
              <w:top w:w="0" w:type="dxa"/>
              <w:left w:w="108" w:type="dxa"/>
              <w:bottom w:w="0" w:type="dxa"/>
              <w:right w:w="108" w:type="dxa"/>
            </w:tcMar>
          </w:tcPr>
          <w:p>
            <w:r>
              <w:t>Date</w:t>
            </w:r>
          </w:p>
        </w:tc>
        <w:tc>
          <w:tcPr>
            <w:tcW w:w="4230" w:type="dxa"/>
            <w:shd w:val="clear" w:color="auto" w:fill="BFBFBF" w:themeFill="background1" w:themeFillShade="BF"/>
          </w:tcPr>
          <w:p>
            <w:r>
              <w:t>Description of Change</w:t>
            </w:r>
          </w:p>
        </w:tc>
        <w:tc>
          <w:tcPr>
            <w:tcW w:w="2273" w:type="dxa"/>
            <w:shd w:val="clear" w:color="auto" w:fill="BFBFBF" w:themeFill="background1" w:themeFillShade="BF"/>
          </w:tcPr>
          <w:p>
            <w:r>
              <w:t>Name / Title / Department</w:t>
            </w:r>
          </w:p>
        </w:tc>
      </w:tr>
      <w:tr w:rsidR="002F2EE6" w:rsidRPr="00B9608D" w14:paraId="0F44542C" w14:textId="77777777" w:rsidTr="009E4D01">
        <w:trPr>
          <w:cantSplit/>
          <w:trHeight w:val="395"/>
        </w:trPr>
        <w:tc>
          <w:tcPr>
            <w:tcW w:w="1327" w:type="dxa"/>
            <w:tcMar>
              <w:top w:w="0" w:type="dxa"/>
              <w:left w:w="108" w:type="dxa"/>
              <w:bottom w:w="0" w:type="dxa"/>
              <w:right w:w="108" w:type="dxa"/>
            </w:tcMar>
          </w:tcPr>
          <w:p>
            <w:r>
              <w:t>1.0</w:t>
            </w:r>
          </w:p>
        </w:tc>
        <w:tc>
          <w:tcPr>
            <w:tcW w:w="1530" w:type="dxa"/>
            <w:tcMar>
              <w:top w:w="0" w:type="dxa"/>
              <w:left w:w="108" w:type="dxa"/>
              <w:bottom w:w="0" w:type="dxa"/>
              <w:right w:w="108" w:type="dxa"/>
            </w:tcMar>
          </w:tcPr>
          <w:p>
            <w:r>
              <w:t>19-Oct-2017</w:t>
            </w:r>
          </w:p>
        </w:tc>
        <w:tc>
          <w:tcPr>
            <w:tcW w:w="4230" w:type="dxa"/>
          </w:tcPr>
          <w:p>
            <w:r>
              <w:t xml:space="preserve">   New Document (Final)</w:t>
            </w:r>
          </w:p>
        </w:tc>
        <w:tc>
          <w:tcPr>
            <w:tcW w:w="2273" w:type="dxa"/>
          </w:tcPr>
          <w:p>
            <w:r>
              <w:t>XYZ, Support Member – DataSciences (Managed Service Provider, HCL), OIT-Global R&amp;D, OPDC</w:t>
            </w:r>
          </w:p>
        </w:tc>
      </w:tr>
      <w:tr w:rsidR="002F2EE6" w:rsidRPr="00B9608D" w14:paraId="54DD0CAD" w14:textId="77777777" w:rsidTr="009E4D01">
        <w:trPr>
          <w:cantSplit/>
          <w:trHeight w:val="350"/>
        </w:trPr>
        <w:tc>
          <w:tcPr>
            <w:tcW w:w="1327" w:type="dxa"/>
            <w:tcMar>
              <w:top w:w="0" w:type="dxa"/>
              <w:left w:w="108" w:type="dxa"/>
              <w:bottom w:w="0" w:type="dxa"/>
              <w:right w:w="108" w:type="dxa"/>
            </w:tcMar>
          </w:tcPr>
          <w:p>
            <w:r>
              <w:t>2.0</w:t>
            </w:r>
          </w:p>
        </w:tc>
        <w:tc>
          <w:tcPr>
            <w:tcW w:w="1530" w:type="dxa"/>
            <w:tcMar>
              <w:top w:w="0" w:type="dxa"/>
              <w:left w:w="108" w:type="dxa"/>
              <w:bottom w:w="0" w:type="dxa"/>
              <w:right w:w="108" w:type="dxa"/>
            </w:tcMar>
          </w:tcPr>
          <w:p>
            <w:r>
              <w:t>13-Oct-2020</w:t>
            </w:r>
          </w:p>
        </w:tc>
        <w:tc>
          <w:tcPr>
            <w:tcW w:w="4230" w:type="dxa"/>
          </w:tcPr>
          <w:p>
            <w:r>
              <w:t>Migration of Eclipse servers from Canary on-premise data center to AWS Cloud (XYZ).</w:t>
              <w:br/>
              <w:t>As part of this Change request the following sections are updated.</w:t>
              <w:br/>
              <w:t>Updated Section 4 to list current roles and responsibilities.</w:t>
              <w:br/>
              <w:t>Updated section 5 to update the System Backup and Disaster Recovery related information.</w:t>
              <w:br/>
              <w:t>Replaced IOS with I&amp;H throughout the document.</w:t>
              <w:br/>
              <w:t>Updated section 11.1 to include AWS backup details.</w:t>
              <w:br/>
              <w:t>12-Patching.</w:t>
              <w:br/>
              <w:t>13-System Failure.</w:t>
              <w:br/>
              <w:t xml:space="preserve">As per updated RACI, Reviewer &amp; approver details are updated. </w:t>
              <w:br/>
              <w:t>Updated and moved Acronyms and Definition section to end.</w:t>
            </w:r>
          </w:p>
        </w:tc>
        <w:tc>
          <w:tcPr>
            <w:tcW w:w="2273" w:type="dxa"/>
          </w:tcPr>
          <w:p>
            <w:r>
              <w:t xml:space="preserve">XYZ, </w:t>
              <w:br/>
              <w:t>Support Member – DataSciences (Managed Service Provider, HCL), OIT-Global R&amp;D, OAPI</w:t>
            </w:r>
          </w:p>
        </w:tc>
      </w:tr>
      <w:tr w:rsidR="00A74893" w:rsidRPr="00B9608D" w14:paraId="6D92CFB0" w14:textId="77777777" w:rsidTr="009E4D01">
        <w:trPr>
          <w:cantSplit/>
          <w:trHeight w:val="350"/>
        </w:trPr>
        <w:tc>
          <w:tcPr>
            <w:tcW w:w="1327" w:type="dxa"/>
            <w:tcMar>
              <w:top w:w="0" w:type="dxa"/>
              <w:left w:w="108" w:type="dxa"/>
              <w:bottom w:w="0" w:type="dxa"/>
              <w:right w:w="108" w:type="dxa"/>
            </w:tcMar>
          </w:tcPr>
          <w:p>
            <w:r>
              <w:br/>
              <w:br/>
              <w:br/>
              <w:br/>
              <w:br/>
              <w:br/>
              <w:t>3.0</w:t>
            </w:r>
          </w:p>
        </w:tc>
        <w:tc>
          <w:tcPr>
            <w:tcW w:w="1530" w:type="dxa"/>
            <w:tcMar>
              <w:top w:w="0" w:type="dxa"/>
              <w:left w:w="108" w:type="dxa"/>
              <w:bottom w:w="0" w:type="dxa"/>
              <w:right w:w="108" w:type="dxa"/>
            </w:tcMar>
          </w:tcPr>
          <w:p>
            <w:r>
              <w:br/>
              <w:br/>
              <w:br/>
              <w:br/>
              <w:br/>
              <w:br/>
              <w:t>16-Sep-2022</w:t>
            </w:r>
          </w:p>
        </w:tc>
        <w:tc>
          <w:tcPr>
            <w:tcW w:w="4230" w:type="dxa"/>
          </w:tcPr>
          <w:p>
            <w:r>
              <w:t>Following sections are updated/added as authorized by XYZ: RLSE0010463</w:t>
              <w:br/>
              <w:t>Updated the Reviewers &amp; Approvers section</w:t>
              <w:br/>
              <w:t>Updated the application version from 2.4.1 to 2.7.0 throughout the document.</w:t>
              <w:br/>
              <w:t>Added the responsibilities for I&amp;H role in Section 4</w:t>
              <w:br/>
              <w:t>In Section 6.2- Updated Support environment details</w:t>
              <w:br/>
              <w:t xml:space="preserve">In Section #7 added Google Chrome, Microsoft edge and XYZ as browsers </w:t>
              <w:br/>
              <w:t>and removed IE explorer 11.</w:t>
              <w:br/>
              <w:t>Updated Section #8 to include user account setup in Canary SSO</w:t>
              <w:br/>
              <w:t xml:space="preserve">Updated AWS definition in Acronyms &amp; </w:t>
              <w:br/>
              <w:t>Definitions Table</w:t>
              <w:br/>
              <w:br/>
            </w:r>
          </w:p>
        </w:tc>
        <w:tc>
          <w:tcPr>
            <w:tcW w:w="2273" w:type="dxa"/>
          </w:tcPr>
          <w:p>
            <w:r>
              <w:br/>
              <w:t>Suganthi Rajendran,</w:t>
              <w:br/>
              <w:t>Support Member – Data Sciences (Managed Service Provider, HCL),  OIT-Global R&amp;D, OAPI</w:t>
            </w:r>
          </w:p>
        </w:tc>
      </w:tr>
    </w:tbl>
    <w:p w14:paraId="468873E3" w14:textId="73908801" w:rsidR="002F2EE6" w:rsidRPr="00297A52" w:rsidRDefault="002F2EE6" w:rsidP="002F2EE6">
      <w:pPr>
        <w:pStyle w:val="TableText-Ot"/>
        <w:spacing w:before="0"/>
        <w:rPr>
          <w:szCs w:val="20"/>
          <w:lang w:val="en-US"/>
        </w:rPr>
      </w:pPr>
      <w:r>
        <w:t>Note: The version number in ‘Revision History’ section should be in sync with version of the document in GQ-EDMS after approval.</w:t>
      </w:r>
    </w:p>
    <w:p w14:paraId="0ABE9576" w14:textId="6E176247" w:rsidR="00702EE9" w:rsidRDefault="00702EE9">
      <w:pPr>
        <w:rPr>
          <w:sz w:val="18"/>
          <w:szCs w:val="18"/>
          <w:lang w:eastAsia="x-none"/>
        </w:rPr>
      </w:pPr>
      <w:r/>
    </w:p>
    <w:p w14:paraId="3FBDFDA1" w14:textId="77777777" w:rsidR="00C11697" w:rsidRPr="00B9608D" w:rsidRDefault="00C11697">
      <w:pPr>
        <w:sectPr w:rsidR="00C11697" w:rsidRPr="00B9608D" w:rsidSect="005C0A70">
          <w:pgSz w:w="12240" w:h="15840"/>
          <w:pgMar w:top="2880" w:right="1440" w:bottom="1440" w:left="1440" w:header="720" w:footer="720" w:gutter="0"/>
          <w:cols w:space="720"/>
          <w:titlePg/>
          <w:docGrid w:linePitch="360"/>
        </w:sectPr>
      </w:pPr>
      <w:r/>
    </w:p>
    <w:p w14:paraId="76B7DED4" w14:textId="77777777" w:rsidR="00F21CC2" w:rsidRPr="00B9608D" w:rsidRDefault="003002DC" w:rsidP="003002DC">
      <w:pPr>
        <w:jc w:val="center"/>
        <w:rPr>
          <w:rFonts w:ascii="Arial Bold" w:hAnsi="Arial Bold" w:cs="Arial"/>
          <w:b/>
          <w:bCs/>
          <w:caps/>
          <w:color w:val="000000" w:themeColor="text1"/>
          <w:kern w:val="32"/>
          <w:sz w:val="24"/>
          <w:szCs w:val="32"/>
        </w:rPr>
      </w:pPr>
      <w:r>
        <w:t>Table of Contents</w:t>
      </w:r>
    </w:p>
    <w:p w14:paraId="0C0648F2" w14:textId="1A5A76F4" w:rsidR="00426E5A" w:rsidRDefault="005B3DDF">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 1 Introduction</w:t>
        <w:tab/>
        <w:t>7</w:t>
      </w:r>
    </w:p>
    <w:p w14:paraId="68291BDE" w14:textId="1A251F50"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2 Purpose</w:t>
        <w:tab/>
        <w:t>7</w:t>
      </w:r>
    </w:p>
    <w:p w14:paraId="0C1EF715" w14:textId="7306EF8C"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3 Scope</w:t>
        <w:tab/>
        <w:t>7</w:t>
      </w:r>
    </w:p>
    <w:p w14:paraId="1AF99588" w14:textId="7BB820F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3.1 In Scope</w:t>
        <w:tab/>
        <w:t>7</w:t>
      </w:r>
    </w:p>
    <w:p w14:paraId="73EA3F05" w14:textId="70A56154"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3.2 Out Of Scope</w:t>
        <w:tab/>
        <w:t>7</w:t>
      </w:r>
    </w:p>
    <w:p w14:paraId="7C80A0FE" w14:textId="0E3CE8F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4 References</w:t>
        <w:tab/>
        <w:t>7</w:t>
      </w:r>
    </w:p>
    <w:p w14:paraId="6DAD2BFA" w14:textId="767D457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4.1 System Life Cycle Procedures (SOPs &amp; WPs)</w:t>
        <w:tab/>
        <w:t>7</w:t>
      </w:r>
    </w:p>
    <w:p w14:paraId="277D11D4" w14:textId="11BB4A7B"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4.2 Project References</w:t>
        <w:tab/>
        <w:t>8</w:t>
      </w:r>
    </w:p>
    <w:p w14:paraId="0421BD2C" w14:textId="500513AB"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5 Responsibilities</w:t>
        <w:tab/>
        <w:t>8</w:t>
      </w:r>
    </w:p>
    <w:p w14:paraId="1D62FB95" w14:textId="5DDFFCD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6 Constraints, Assumptions and Dependencies</w:t>
        <w:tab/>
        <w:t>10</w:t>
      </w:r>
    </w:p>
    <w:p w14:paraId="795A3840" w14:textId="4EA432CD"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7 System Details</w:t>
        <w:tab/>
        <w:t>11</w:t>
      </w:r>
    </w:p>
    <w:p w14:paraId="152CE723" w14:textId="44C1DF2E"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7.1 Support Strategy</w:t>
        <w:tab/>
        <w:t>11</w:t>
      </w:r>
    </w:p>
    <w:p w14:paraId="76ABF52A" w14:textId="3EA0F5F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7.2 Support Environment Details</w:t>
        <w:tab/>
        <w:t>11</w:t>
      </w:r>
    </w:p>
    <w:p w14:paraId="3DE94917" w14:textId="6CD02454"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8 Accessibility</w:t>
        <w:tab/>
        <w:t>11</w:t>
      </w:r>
    </w:p>
    <w:p w14:paraId="39A5C25C" w14:textId="02B83A4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9 Security</w:t>
        <w:tab/>
        <w:t>11</w:t>
      </w:r>
    </w:p>
    <w:p w14:paraId="271E1672" w14:textId="58DFFE8E"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10 Communication</w:t>
        <w:tab/>
        <w:t>12</w:t>
      </w:r>
    </w:p>
    <w:p w14:paraId="484FD0C8" w14:textId="09C176E8"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11 Support</w:t>
        <w:tab/>
        <w:t>12</w:t>
      </w:r>
    </w:p>
    <w:p w14:paraId="3909596E" w14:textId="58809D5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11.1 Issues Tracking</w:t>
        <w:tab/>
        <w:t>12</w:t>
      </w:r>
    </w:p>
    <w:p w14:paraId="36B8A375" w14:textId="663BFD07"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11.2 Support Hours</w:t>
        <w:tab/>
        <w:t>12</w:t>
      </w:r>
    </w:p>
    <w:p w14:paraId="646398D1" w14:textId="1D4E190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11.3 Periodic Review</w:t>
        <w:tab/>
        <w:t>12</w:t>
      </w:r>
    </w:p>
    <w:p w14:paraId="5BEA778B" w14:textId="55CE7916"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11.4 XYZ</w:t>
        <w:tab/>
        <w:t>12</w:t>
      </w:r>
    </w:p>
    <w:p w14:paraId="4CF905BC" w14:textId="7ACA0697"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12 Maintenance</w:t>
        <w:tab/>
        <w:t>13</w:t>
      </w:r>
    </w:p>
    <w:p w14:paraId="085DC8E7" w14:textId="770BCCB5"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12.1 Backups</w:t>
        <w:tab/>
        <w:t>13</w:t>
      </w:r>
    </w:p>
    <w:p w14:paraId="10F103F6" w14:textId="0E12270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13 Patching</w:t>
        <w:tab/>
        <w:t>14</w:t>
      </w:r>
    </w:p>
    <w:p w14:paraId="0931B722" w14:textId="733235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13.1 Operating System Patching on Servers</w:t>
        <w:tab/>
        <w:t>14</w:t>
      </w:r>
    </w:p>
    <w:p w14:paraId="534B40C2" w14:textId="54DE991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13.2 Application</w:t>
        <w:tab/>
        <w:t>14</w:t>
      </w:r>
    </w:p>
    <w:p w14:paraId="09002F2B" w14:textId="0CA635CA"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13.3 Database</w:t>
        <w:tab/>
        <w:t>14</w:t>
      </w:r>
    </w:p>
    <w:p w14:paraId="671E2C2E" w14:textId="00851D49"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14 System Failure</w:t>
        <w:tab/>
        <w:t>14</w:t>
      </w:r>
    </w:p>
    <w:p w14:paraId="0B91DD52" w14:textId="577CA3E9"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14.1 Hardware</w:t>
        <w:tab/>
        <w:t>15</w:t>
      </w:r>
    </w:p>
    <w:p w14:paraId="75E448E2" w14:textId="23DC384F"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14.2 Primary Application</w:t>
        <w:tab/>
        <w:t>15</w:t>
      </w:r>
    </w:p>
    <w:p w14:paraId="51CD0BD9" w14:textId="2A9C2592"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14.3 Supporting Applications</w:t>
        <w:tab/>
        <w:t>15</w:t>
      </w:r>
    </w:p>
    <w:p w14:paraId="424C6683" w14:textId="3B7F0C31" w:rsidR="00426E5A" w:rsidRDefault="00426E5A">
      <w:pPr>
        <w:pStyle w:val="TOC2"/>
        <w:rPr>
          <w:rFonts w:asciiTheme="minorHAnsi" w:eastAsiaTheme="minorEastAsia" w:hAnsiTheme="minorHAnsi" w:cstheme="minorBidi"/>
          <w:noProof/>
          <w:kern w:val="2"/>
          <w:sz w:val="24"/>
          <w:szCs w:val="24"/>
          <w:lang w:val="en-IN" w:eastAsia="en-GB"/>
          <w14:ligatures w14:val="standardContextual"/>
        </w:rPr>
      </w:pPr>
      <w:r>
        <w:t>14.4 Restoration</w:t>
        <w:tab/>
        <w:t>15</w:t>
      </w:r>
    </w:p>
    <w:p w14:paraId="080591E6" w14:textId="0A3B82F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15 Issue Tracking</w:t>
        <w:tab/>
        <w:t>15</w:t>
      </w:r>
    </w:p>
    <w:p w14:paraId="58BAE405" w14:textId="0583C0E6"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16 XYZ</w:t>
        <w:tab/>
        <w:t>15</w:t>
      </w:r>
    </w:p>
    <w:p w14:paraId="14CA67E4" w14:textId="055333B1" w:rsidR="00426E5A" w:rsidRDefault="00426E5A">
      <w:pPr>
        <w:pStyle w:val="TOC1"/>
        <w:tabs>
          <w:tab w:val="right" w:leader="dot" w:pos="9350"/>
        </w:tabs>
        <w:rPr>
          <w:rFonts w:asciiTheme="minorHAnsi" w:eastAsiaTheme="minorEastAsia" w:hAnsiTheme="minorHAnsi" w:cstheme="minorBidi"/>
          <w:b w:val="0"/>
          <w:bCs w:val="0"/>
          <w:noProof/>
          <w:kern w:val="2"/>
          <w:sz w:val="24"/>
          <w:szCs w:val="24"/>
          <w:lang w:val="en-IN" w:eastAsia="en-GB"/>
          <w14:ligatures w14:val="standardContextual"/>
        </w:rPr>
      </w:pPr>
      <w:r>
        <w:t>17 Acronyms &amp; Definitions</w:t>
        <w:tab/>
        <w:t>15</w:t>
      </w:r>
    </w:p>
    <w:p w14:paraId="50FC9879" w14:textId="70539664" w:rsidR="008B6569" w:rsidRPr="00B9608D" w:rsidRDefault="005B3DDF" w:rsidP="00426E5A">
      <w:pPr>
        <w:pStyle w:val="Heading1"/>
      </w:pPr>
      <w:r>
        <w:t>Purpose</w:t>
      </w:r>
    </w:p>
    <w:p w14:paraId="2FCC51DD" w14:textId="63F5924E" w:rsidR="0067287D" w:rsidRPr="00EB5732" w:rsidRDefault="0067287D" w:rsidP="0009469F">
      <w:pPr>
        <w:pStyle w:val="Normal-Ot"/>
      </w:pPr>
      <w:r>
        <w:t>The purpose of this System Support Plan (SSP) is to outline the service and support to be provided for the Eclipse Coding Tool (Application version 2.7.0) that will be used by Data Management department (Clinical Coding), Canary Pharmaceutical Development and Commercialization Inc. (OPDC).</w:t>
      </w:r>
    </w:p>
    <w:p w14:paraId="08C6EFF5" w14:textId="77777777" w:rsidR="002C6D0C" w:rsidRPr="00B9608D" w:rsidRDefault="002C6D0C" w:rsidP="00426E5A">
      <w:pPr>
        <w:pStyle w:val="Heading1"/>
      </w:pPr>
      <w:r>
        <w:t>Scope</w:t>
      </w:r>
    </w:p>
    <w:p w14:paraId="52F0486B" w14:textId="77777777" w:rsidR="0097231B" w:rsidRPr="00B9608D" w:rsidRDefault="00CB7BEC" w:rsidP="00640015">
      <w:pPr>
        <w:pStyle w:val="Heading2"/>
      </w:pPr>
      <w:r>
        <w:t>In Scope</w:t>
      </w:r>
    </w:p>
    <w:p w14:paraId="5774DDFD" w14:textId="2A0BCFDC" w:rsidR="0067287D" w:rsidRPr="0067287D" w:rsidRDefault="0067287D" w:rsidP="0067287D">
      <w:pPr>
        <w:pStyle w:val="Normal-Ot"/>
      </w:pPr>
      <w:r>
        <w:t xml:space="preserve">The scope of this SSP is limited to Accessibility, Security, Communication, Support and Maintenance of the Eclipse Coding Tool System for its current implementation at OPDC.  Further, the System Owner will be responsible for the management of this SSP. </w:t>
      </w:r>
    </w:p>
    <w:p w14:paraId="7BC6057B" w14:textId="77777777" w:rsidR="00FC2DB1" w:rsidRPr="00B9608D" w:rsidRDefault="00FC2DB1" w:rsidP="00640015">
      <w:pPr>
        <w:pStyle w:val="Heading2"/>
      </w:pPr>
      <w:r>
        <w:t>Out Of Scope</w:t>
      </w:r>
    </w:p>
    <w:p w14:paraId="76CD449A" w14:textId="7A543C02" w:rsidR="00FC2DB1" w:rsidRDefault="0067287D" w:rsidP="00FC2DB1">
      <w:pPr>
        <w:pStyle w:val="Normal-Ot"/>
        <w:rPr>
          <w:i/>
          <w:color w:val="0000FF"/>
        </w:rPr>
      </w:pPr>
      <w:r>
        <w:t xml:space="preserve">Detailed procedures and instructions followed by Application Support teams during the support process are out of scope for this document, as they are already covered in SOP and Working Practices listed in “References” section below. </w:t>
      </w:r>
    </w:p>
    <w:p w14:paraId="3BCDD124" w14:textId="77777777" w:rsidR="00FC2DB1" w:rsidRPr="00B9608D" w:rsidRDefault="00FC2DB1" w:rsidP="008F150D">
      <w:pPr>
        <w:pStyle w:val="Normal-Ot"/>
        <w:rPr>
          <w:i/>
          <w:color w:val="0000FF"/>
        </w:rPr>
      </w:pPr>
      <w:r/>
    </w:p>
    <w:p w14:paraId="78EFCF3A" w14:textId="453C8ABA" w:rsidR="0067287D" w:rsidRDefault="00FC2DB1" w:rsidP="00426E5A">
      <w:pPr>
        <w:pStyle w:val="Heading1"/>
      </w:pPr>
      <w:r>
        <w:t>References</w:t>
      </w:r>
    </w:p>
    <w:p w14:paraId="7C7C7DDC" w14:textId="77777777" w:rsidR="00E13537" w:rsidRPr="00EB5732" w:rsidRDefault="00E13537" w:rsidP="00640015">
      <w:pPr>
        <w:pStyle w:val="Heading2"/>
      </w:pPr>
      <w:r>
        <w:t>System Life Cycle Procedures (SOPs &amp; WPs)</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042"/>
        <w:gridCol w:w="5518"/>
        <w:gridCol w:w="1800"/>
      </w:tblGrid>
      <w:tr w:rsidR="00E13537" w:rsidRPr="00EB5732" w14:paraId="2C521FF0" w14:textId="77777777" w:rsidTr="0055180E">
        <w:trPr>
          <w:tblHeader/>
        </w:trPr>
        <w:tc>
          <w:tcPr>
            <w:tcW w:w="2042" w:type="dxa"/>
            <w:shd w:val="clear" w:color="auto" w:fill="BFBFBF" w:themeFill="background1" w:themeFillShade="BF"/>
            <w:vAlign w:val="center"/>
          </w:tcPr>
          <w:p>
            <w:r>
              <w:t>Reference Number</w:t>
            </w:r>
          </w:p>
        </w:tc>
        <w:tc>
          <w:tcPr>
            <w:tcW w:w="5518" w:type="dxa"/>
            <w:shd w:val="clear" w:color="auto" w:fill="BFBFBF" w:themeFill="background1" w:themeFillShade="BF"/>
            <w:vAlign w:val="center"/>
          </w:tcPr>
          <w:p>
            <w:r>
              <w:t>Title</w:t>
            </w:r>
          </w:p>
        </w:tc>
        <w:tc>
          <w:tcPr>
            <w:tcW w:w="1800" w:type="dxa"/>
            <w:shd w:val="clear" w:color="auto" w:fill="BFBFBF" w:themeFill="background1" w:themeFillShade="BF"/>
            <w:vAlign w:val="center"/>
          </w:tcPr>
          <w:p>
            <w:r>
              <w:t>Version</w:t>
            </w:r>
          </w:p>
        </w:tc>
      </w:tr>
      <w:tr w:rsidR="00E13537" w:rsidRPr="00EB5732" w14:paraId="5EABA243" w14:textId="77777777" w:rsidTr="0055180E">
        <w:tc>
          <w:tcPr>
            <w:tcW w:w="2042" w:type="dxa"/>
          </w:tcPr>
          <w:p>
            <w:r>
              <w:t>PRC-0000778</w:t>
            </w:r>
          </w:p>
        </w:tc>
        <w:tc>
          <w:tcPr>
            <w:tcW w:w="5518" w:type="dxa"/>
            <w:vAlign w:val="bottom"/>
          </w:tcPr>
          <w:p>
            <w:r>
              <w:t>IT System Support and Operations</w:t>
            </w:r>
          </w:p>
        </w:tc>
        <w:tc>
          <w:tcPr>
            <w:tcW w:w="1800" w:type="dxa"/>
          </w:tcPr>
          <w:p>
            <w:r>
              <w:t>3.0</w:t>
            </w:r>
          </w:p>
        </w:tc>
      </w:tr>
      <w:tr w:rsidR="00E13537" w:rsidRPr="00EB5732" w14:paraId="4E1B9DED" w14:textId="77777777" w:rsidTr="0055180E">
        <w:tc>
          <w:tcPr>
            <w:tcW w:w="2042" w:type="dxa"/>
          </w:tcPr>
          <w:p>
            <w:r>
              <w:t>PRC-0000788</w:t>
            </w:r>
          </w:p>
        </w:tc>
        <w:tc>
          <w:tcPr>
            <w:tcW w:w="5518" w:type="dxa"/>
            <w:vAlign w:val="bottom"/>
          </w:tcPr>
          <w:p>
            <w:r>
              <w:t>IT System Access &amp; Vulnerability Management</w:t>
            </w:r>
          </w:p>
        </w:tc>
        <w:tc>
          <w:tcPr>
            <w:tcW w:w="1800" w:type="dxa"/>
          </w:tcPr>
          <w:p>
            <w:r>
              <w:t>2.0</w:t>
            </w:r>
          </w:p>
        </w:tc>
      </w:tr>
      <w:tr w:rsidR="00E13537" w:rsidRPr="00EB5732" w14:paraId="43BFBCB4" w14:textId="77777777" w:rsidTr="0055180E">
        <w:tc>
          <w:tcPr>
            <w:tcW w:w="2042" w:type="dxa"/>
          </w:tcPr>
          <w:p>
            <w:r>
              <w:t>PRC-0000789</w:t>
            </w:r>
          </w:p>
        </w:tc>
        <w:tc>
          <w:tcPr>
            <w:tcW w:w="5518" w:type="dxa"/>
            <w:vAlign w:val="bottom"/>
          </w:tcPr>
          <w:p>
            <w:r>
              <w:t>IT System Incident &amp; Problem Management</w:t>
            </w:r>
          </w:p>
        </w:tc>
        <w:tc>
          <w:tcPr>
            <w:tcW w:w="1800" w:type="dxa"/>
          </w:tcPr>
          <w:p>
            <w:r>
              <w:t>2.0</w:t>
            </w:r>
          </w:p>
        </w:tc>
      </w:tr>
      <w:tr w:rsidR="00E13537" w:rsidRPr="00EB5732" w14:paraId="65EA018F" w14:textId="77777777" w:rsidTr="0055180E">
        <w:tc>
          <w:tcPr>
            <w:tcW w:w="2042" w:type="dxa"/>
          </w:tcPr>
          <w:p>
            <w:r>
              <w:t>PRC-0000790</w:t>
            </w:r>
          </w:p>
        </w:tc>
        <w:tc>
          <w:tcPr>
            <w:tcW w:w="5518" w:type="dxa"/>
            <w:vAlign w:val="bottom"/>
          </w:tcPr>
          <w:p>
            <w:r>
              <w:t>IT System Support Plan</w:t>
            </w:r>
          </w:p>
        </w:tc>
        <w:tc>
          <w:tcPr>
            <w:tcW w:w="1800" w:type="dxa"/>
          </w:tcPr>
          <w:p>
            <w:r>
              <w:t>2.0</w:t>
            </w:r>
          </w:p>
        </w:tc>
      </w:tr>
      <w:tr w:rsidR="00E13537" w:rsidRPr="00EB5732" w14:paraId="26CFA9A1" w14:textId="77777777" w:rsidTr="0055180E">
        <w:tc>
          <w:tcPr>
            <w:tcW w:w="2042" w:type="dxa"/>
          </w:tcPr>
          <w:p>
            <w:r>
              <w:t>PRC-0000997</w:t>
            </w:r>
          </w:p>
        </w:tc>
        <w:tc>
          <w:tcPr>
            <w:tcW w:w="5518" w:type="dxa"/>
            <w:vAlign w:val="bottom"/>
          </w:tcPr>
          <w:p>
            <w:r>
              <w:t>Periodic Review of Validated IT Systems</w:t>
            </w:r>
          </w:p>
        </w:tc>
        <w:tc>
          <w:tcPr>
            <w:tcW w:w="1800" w:type="dxa"/>
          </w:tcPr>
          <w:p>
            <w:r>
              <w:t>2.0</w:t>
            </w:r>
          </w:p>
        </w:tc>
      </w:tr>
      <w:tr w:rsidR="00E13537" w:rsidRPr="00EB5732" w14:paraId="5331481A" w14:textId="77777777" w:rsidTr="0055180E">
        <w:tc>
          <w:tcPr>
            <w:tcW w:w="2042" w:type="dxa"/>
          </w:tcPr>
          <w:p>
            <w:r>
              <w:t>PRC-0000776</w:t>
            </w:r>
          </w:p>
        </w:tc>
        <w:tc>
          <w:tcPr>
            <w:tcW w:w="5518" w:type="dxa"/>
            <w:vAlign w:val="bottom"/>
          </w:tcPr>
          <w:p>
            <w:r>
              <w:t>IT Change Management</w:t>
            </w:r>
          </w:p>
        </w:tc>
        <w:tc>
          <w:tcPr>
            <w:tcW w:w="1800" w:type="dxa"/>
          </w:tcPr>
          <w:p>
            <w:r>
              <w:t>2.0</w:t>
            </w:r>
          </w:p>
        </w:tc>
      </w:tr>
      <w:tr w:rsidR="00E13537" w:rsidRPr="00EB5732" w14:paraId="6ACCC9AF" w14:textId="77777777" w:rsidTr="0055180E">
        <w:tc>
          <w:tcPr>
            <w:tcW w:w="2042" w:type="dxa"/>
          </w:tcPr>
          <w:p>
            <w:r>
              <w:t>PRC-0000775</w:t>
            </w:r>
          </w:p>
        </w:tc>
        <w:tc>
          <w:tcPr>
            <w:tcW w:w="5518" w:type="dxa"/>
            <w:vAlign w:val="bottom"/>
          </w:tcPr>
          <w:p>
            <w:r>
              <w:t>IT System Deployment</w:t>
            </w:r>
          </w:p>
        </w:tc>
        <w:tc>
          <w:tcPr>
            <w:tcW w:w="1800" w:type="dxa"/>
          </w:tcPr>
          <w:p>
            <w:r>
              <w:t>2.0</w:t>
            </w:r>
          </w:p>
        </w:tc>
      </w:tr>
    </w:tbl>
    <w:p w14:paraId="4D62278C" w14:textId="77777777" w:rsidR="00E13537" w:rsidRPr="00EB5732" w:rsidRDefault="00E13537" w:rsidP="00E13537">
      <w:pPr>
        <w:jc w:val="center"/>
      </w:pPr>
      <w:r>
        <w:t>Table 1: SOP References</w:t>
      </w:r>
    </w:p>
    <w:p w14:paraId="49941221" w14:textId="77777777" w:rsidR="00E13537" w:rsidRPr="00EB5732" w:rsidRDefault="00E13537" w:rsidP="00640015">
      <w:pPr>
        <w:pStyle w:val="Heading2"/>
        <w:sectPr w:rsidR="00E13537" w:rsidRPr="00EB5732" w:rsidSect="005C0A70">
          <w:pgSz w:w="12240" w:h="15840"/>
          <w:pgMar w:top="2880" w:right="1440" w:bottom="1440" w:left="1440" w:header="720" w:footer="720" w:gutter="0"/>
          <w:cols w:space="720"/>
          <w:titlePg/>
          <w:docGrid w:linePitch="360"/>
        </w:sectPr>
      </w:pPr>
      <w:r/>
    </w:p>
    <w:p w14:paraId="508867E2" w14:textId="77777777" w:rsidR="00E13537" w:rsidRPr="00EB5732" w:rsidRDefault="00E13537" w:rsidP="00640015">
      <w:pPr>
        <w:pStyle w:val="Heading2"/>
      </w:pPr>
      <w:r>
        <w:t>Project References</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6210"/>
        <w:gridCol w:w="1710"/>
      </w:tblGrid>
      <w:tr w:rsidR="00E13537" w:rsidRPr="00EB5732" w14:paraId="7C156CB3" w14:textId="77777777" w:rsidTr="0055180E">
        <w:trPr>
          <w:tblHeader/>
        </w:trPr>
        <w:tc>
          <w:tcPr>
            <w:tcW w:w="1440" w:type="dxa"/>
            <w:shd w:val="clear" w:color="auto" w:fill="BFBFBF" w:themeFill="background1" w:themeFillShade="BF"/>
          </w:tcPr>
          <w:p>
            <w:r>
              <w:t>Val Number</w:t>
            </w:r>
          </w:p>
        </w:tc>
        <w:tc>
          <w:tcPr>
            <w:tcW w:w="6210" w:type="dxa"/>
            <w:shd w:val="clear" w:color="auto" w:fill="BFBFBF" w:themeFill="background1" w:themeFillShade="BF"/>
            <w:vAlign w:val="bottom"/>
          </w:tcPr>
          <w:p>
            <w:r>
              <w:t>Name &amp; Title</w:t>
            </w:r>
          </w:p>
        </w:tc>
        <w:tc>
          <w:tcPr>
            <w:tcW w:w="1710" w:type="dxa"/>
            <w:shd w:val="clear" w:color="auto" w:fill="BFBFBF" w:themeFill="background1" w:themeFillShade="BF"/>
          </w:tcPr>
          <w:p>
            <w:r>
              <w:t>Version</w:t>
            </w:r>
          </w:p>
        </w:tc>
      </w:tr>
      <w:tr w:rsidR="00E13537" w:rsidRPr="00EB5732" w14:paraId="7BF9EBF7" w14:textId="77777777" w:rsidTr="0055180E">
        <w:tc>
          <w:tcPr>
            <w:tcW w:w="1440" w:type="dxa"/>
            <w:vAlign w:val="center"/>
          </w:tcPr>
          <w:p>
            <w:r>
              <w:t>VAL-0022968</w:t>
            </w:r>
          </w:p>
        </w:tc>
        <w:tc>
          <w:tcPr>
            <w:tcW w:w="6210" w:type="dxa"/>
            <w:vAlign w:val="bottom"/>
          </w:tcPr>
          <w:p>
            <w:r>
              <w:t>Document Name: System Assessment (SA)</w:t>
              <w:br/>
              <w:t>Document Title: Eclipse Coding Tool_v2.7.0_RLSE0010463_SA</w:t>
            </w:r>
          </w:p>
        </w:tc>
        <w:tc>
          <w:tcPr>
            <w:tcW w:w="1710" w:type="dxa"/>
            <w:vAlign w:val="center"/>
          </w:tcPr>
          <w:p>
            <w:r>
              <w:t>4.0</w:t>
            </w:r>
          </w:p>
        </w:tc>
      </w:tr>
      <w:tr w:rsidR="00E13537" w:rsidRPr="00EB5732" w14:paraId="3096E207" w14:textId="77777777" w:rsidTr="0055180E">
        <w:tc>
          <w:tcPr>
            <w:tcW w:w="1440" w:type="dxa"/>
            <w:vAlign w:val="center"/>
          </w:tcPr>
          <w:p>
            <w:r>
              <w:t>VAL-0024238</w:t>
            </w:r>
          </w:p>
        </w:tc>
        <w:tc>
          <w:tcPr>
            <w:tcW w:w="6210" w:type="dxa"/>
            <w:vAlign w:val="bottom"/>
          </w:tcPr>
          <w:p>
            <w:r>
              <w:t>Document Name: Validation Plan</w:t>
              <w:br/>
              <w:t>Document Title: Eclipse Coding Tool_V1.0_PR9601-17589_VP</w:t>
            </w:r>
          </w:p>
        </w:tc>
        <w:tc>
          <w:tcPr>
            <w:tcW w:w="1710" w:type="dxa"/>
            <w:vAlign w:val="center"/>
          </w:tcPr>
          <w:p>
            <w:r>
              <w:t>2.0</w:t>
            </w:r>
          </w:p>
        </w:tc>
      </w:tr>
      <w:tr w:rsidR="00E13537" w:rsidRPr="00EB5732" w14:paraId="6D35593C" w14:textId="77777777" w:rsidTr="0055180E">
        <w:tc>
          <w:tcPr>
            <w:tcW w:w="1440" w:type="dxa"/>
            <w:vAlign w:val="center"/>
          </w:tcPr>
          <w:p>
            <w:r>
              <w:t>VAL-0024237</w:t>
            </w:r>
          </w:p>
        </w:tc>
        <w:tc>
          <w:tcPr>
            <w:tcW w:w="6210" w:type="dxa"/>
            <w:vAlign w:val="bottom"/>
          </w:tcPr>
          <w:p>
            <w:r>
              <w:t>Document Name: Infrastructure Configuration Specification</w:t>
              <w:br/>
              <w:t>Document Title: Eclipse Coding Tool_V2.5_ICS</w:t>
            </w:r>
          </w:p>
        </w:tc>
        <w:tc>
          <w:tcPr>
            <w:tcW w:w="1710" w:type="dxa"/>
            <w:vAlign w:val="center"/>
          </w:tcPr>
          <w:p>
            <w:r>
              <w:t>3.0</w:t>
            </w:r>
          </w:p>
        </w:tc>
      </w:tr>
    </w:tbl>
    <w:p w14:paraId="7A894375" w14:textId="02766B94" w:rsidR="00FC2DB1" w:rsidRDefault="00E13537" w:rsidP="00E13537">
      <w:pPr>
        <w:jc w:val="center"/>
      </w:pPr>
      <w:r>
        <w:t>Table 2: Project References</w:t>
      </w:r>
    </w:p>
    <w:p w14:paraId="18BE6E04" w14:textId="2B2D3796" w:rsidR="00FC2DB1" w:rsidRDefault="00FC2DB1" w:rsidP="00426E5A">
      <w:pPr>
        <w:pStyle w:val="Heading1"/>
      </w:pPr>
      <w:r>
        <w:t>Responsibilities</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2340"/>
        <w:gridCol w:w="2160"/>
        <w:gridCol w:w="4860"/>
      </w:tblGrid>
      <w:tr w:rsidR="00E13537" w:rsidRPr="00EB5732" w14:paraId="512E0705" w14:textId="77777777" w:rsidTr="0055180E">
        <w:trPr>
          <w:tblHeader/>
        </w:trPr>
        <w:tc>
          <w:tcPr>
            <w:tcW w:w="2340" w:type="dxa"/>
            <w:shd w:val="clear" w:color="auto" w:fill="BFBFBF" w:themeFill="background1" w:themeFillShade="BF"/>
          </w:tcPr>
          <w:p>
            <w:r>
              <w:t>Role</w:t>
            </w:r>
          </w:p>
        </w:tc>
        <w:tc>
          <w:tcPr>
            <w:tcW w:w="2160" w:type="dxa"/>
            <w:shd w:val="clear" w:color="auto" w:fill="BFBFBF" w:themeFill="background1" w:themeFillShade="BF"/>
          </w:tcPr>
          <w:p>
            <w:r>
              <w:t>Department</w:t>
            </w:r>
          </w:p>
        </w:tc>
        <w:tc>
          <w:tcPr>
            <w:tcW w:w="4860" w:type="dxa"/>
            <w:shd w:val="clear" w:color="auto" w:fill="BFBFBF" w:themeFill="background1" w:themeFillShade="BF"/>
          </w:tcPr>
          <w:p>
            <w:r>
              <w:t>Responsibilities</w:t>
            </w:r>
          </w:p>
        </w:tc>
      </w:tr>
      <w:tr w:rsidR="00E13537" w:rsidRPr="00EB5732" w14:paraId="616CC10C" w14:textId="77777777" w:rsidTr="0055180E">
        <w:tc>
          <w:tcPr>
            <w:tcW w:w="2340" w:type="dxa"/>
          </w:tcPr>
          <w:p>
            <w:r>
              <w:t>System Owner</w:t>
            </w:r>
          </w:p>
        </w:tc>
        <w:tc>
          <w:tcPr>
            <w:tcW w:w="2160" w:type="dxa"/>
          </w:tcPr>
          <w:p>
            <w:r>
              <w:t>OIT-Global R&amp;D, OAPI</w:t>
            </w:r>
          </w:p>
        </w:tc>
        <w:tc>
          <w:tcPr>
            <w:tcW w:w="4860" w:type="dxa"/>
          </w:tcPr>
          <w:p>
            <w:r>
              <w:t>System Owner is responsible for:</w:t>
              <w:br/>
              <w:t xml:space="preserve">The Review and Approval of System Support Plan document </w:t>
            </w:r>
          </w:p>
        </w:tc>
      </w:tr>
      <w:tr w:rsidR="00E13537" w:rsidRPr="00EB5732" w14:paraId="6C86320F" w14:textId="77777777" w:rsidTr="0055180E">
        <w:tc>
          <w:tcPr>
            <w:tcW w:w="2340" w:type="dxa"/>
          </w:tcPr>
          <w:p>
            <w:r>
              <w:t>Business Information Manager (BIM)</w:t>
            </w:r>
          </w:p>
        </w:tc>
        <w:tc>
          <w:tcPr>
            <w:tcW w:w="2160" w:type="dxa"/>
          </w:tcPr>
          <w:p>
            <w:r>
              <w:t>OIT-Global R&amp;D, OAPI</w:t>
            </w:r>
          </w:p>
        </w:tc>
        <w:tc>
          <w:tcPr>
            <w:tcW w:w="4860" w:type="dxa"/>
          </w:tcPr>
          <w:p>
            <w:r>
              <w:t>BIM is responsible for:</w:t>
              <w:br/>
              <w:t>The Review and Approval of System Support Plan document</w:t>
            </w:r>
          </w:p>
        </w:tc>
      </w:tr>
      <w:tr w:rsidR="00E13537" w:rsidRPr="00EB5732" w14:paraId="1F0C3F09" w14:textId="77777777" w:rsidTr="0055180E">
        <w:tc>
          <w:tcPr>
            <w:tcW w:w="2340" w:type="dxa"/>
          </w:tcPr>
          <w:p>
            <w:r>
              <w:t>Project Manager</w:t>
            </w:r>
          </w:p>
        </w:tc>
        <w:tc>
          <w:tcPr>
            <w:tcW w:w="2160" w:type="dxa"/>
          </w:tcPr>
          <w:p>
            <w:r>
              <w:t>OIT-Global R&amp;D, OAPI</w:t>
            </w:r>
          </w:p>
        </w:tc>
        <w:tc>
          <w:tcPr>
            <w:tcW w:w="4860" w:type="dxa"/>
          </w:tcPr>
          <w:p>
            <w:r>
              <w:t>Project Manager is responsible for:</w:t>
              <w:br/>
              <w:t>Ensuring that the System Support Plan is established and it’s in align with overall project objectives and track activities in this project phase</w:t>
              <w:br/>
              <w:t xml:space="preserve">Ensuring that the tasks are happening on schedule as planned </w:t>
            </w:r>
          </w:p>
        </w:tc>
      </w:tr>
      <w:tr w:rsidR="00E13537" w:rsidRPr="00EB5732" w14:paraId="4C073B0D" w14:textId="77777777" w:rsidTr="0055180E">
        <w:tc>
          <w:tcPr>
            <w:tcW w:w="2340" w:type="dxa"/>
          </w:tcPr>
          <w:p>
            <w:r>
              <w:t>Support Team</w:t>
            </w:r>
          </w:p>
        </w:tc>
        <w:tc>
          <w:tcPr>
            <w:tcW w:w="2160" w:type="dxa"/>
          </w:tcPr>
          <w:p>
            <w:r>
              <w:t>OIT-Global R&amp;D, OAPI</w:t>
            </w:r>
          </w:p>
        </w:tc>
        <w:tc>
          <w:tcPr>
            <w:tcW w:w="4860" w:type="dxa"/>
          </w:tcPr>
          <w:p>
            <w:r>
              <w:t>Support Team is responsible for:</w:t>
              <w:br/>
              <w:t>Tier 1 and Tier 2 support on incidents reported by users</w:t>
              <w:br/>
              <w:t xml:space="preserve">Analyzing and troubleshooting the reported incidents. </w:t>
              <w:br/>
              <w:t>Resolving Tier 1 and Tier 2 incidents / issues reported in a timely manner</w:t>
              <w:br/>
              <w:t>Escalating Tier 3 incidents / issues to Eclipse Product support Team</w:t>
              <w:br/>
              <w:t>Management of user access based on necessary approvals</w:t>
              <w:br/>
              <w:t>Coordinating / Collaborating with Vendor to identify suitable solutions for Business reported issues</w:t>
              <w:br/>
              <w:t>Licenses management to ensure that adequate licenses are available to accommodate user access requests</w:t>
              <w:br/>
              <w:t>Monitoring/analyzing server logs for any issues and assist</w:t>
              <w:br/>
              <w:t>Managing and/or Assisting with any patches/updates to the application as per Canary’s applicable procedures (SOPs / WP) when implementing changes</w:t>
              <w:br/>
              <w:t>Update known error database (KEDB) with incident / issue details and resolution</w:t>
              <w:br/>
              <w:t xml:space="preserve">Ensuring this SSP document is kept current, reflecting the latest </w:t>
            </w:r>
          </w:p>
        </w:tc>
      </w:tr>
      <w:tr w:rsidR="00E13537" w:rsidRPr="00EB5732" w14:paraId="603630B3" w14:textId="77777777" w:rsidTr="0055180E">
        <w:tc>
          <w:tcPr>
            <w:tcW w:w="2340" w:type="dxa"/>
          </w:tcPr>
          <w:p>
            <w:r>
              <w:t>Infrastructure &amp; Hosting (I&amp;H)</w:t>
            </w:r>
          </w:p>
        </w:tc>
        <w:tc>
          <w:tcPr>
            <w:tcW w:w="2160" w:type="dxa"/>
          </w:tcPr>
          <w:p>
            <w:r>
              <w:t>IT – I&amp;H, OAPI</w:t>
            </w:r>
          </w:p>
        </w:tc>
        <w:tc>
          <w:tcPr>
            <w:tcW w:w="4860" w:type="dxa"/>
          </w:tcPr>
          <w:p>
            <w:r>
              <w:t>I&amp;H team is responsible for:</w:t>
              <w:br/>
              <w:t>Review and approval of this document</w:t>
              <w:br/>
              <w:t xml:space="preserve">Network connectivity </w:t>
              <w:br/>
              <w:t xml:space="preserve">SSO implementations, environment support and </w:t>
              <w:br/>
              <w:t>maintenance</w:t>
            </w:r>
          </w:p>
        </w:tc>
      </w:tr>
      <w:tr w:rsidR="00052DDE" w:rsidRPr="00EB5732" w14:paraId="7C56F889" w14:textId="77777777" w:rsidTr="0055180E">
        <w:tc>
          <w:tcPr>
            <w:tcW w:w="2340" w:type="dxa"/>
          </w:tcPr>
          <w:p>
            <w:r>
              <w:t>Amazon Web Services (AWS)</w:t>
            </w:r>
          </w:p>
        </w:tc>
        <w:tc>
          <w:tcPr>
            <w:tcW w:w="2160" w:type="dxa"/>
          </w:tcPr>
          <w:p>
            <w:r>
              <w:t>Amazon - Vendor</w:t>
            </w:r>
          </w:p>
        </w:tc>
        <w:tc>
          <w:tcPr>
            <w:tcW w:w="4860" w:type="dxa"/>
          </w:tcPr>
          <w:p>
            <w:r>
              <w:t>AWS team is responsible for:</w:t>
              <w:br/>
              <w:t>Infrastructure components (i.e. network, hardware, etc.)</w:t>
            </w:r>
          </w:p>
        </w:tc>
      </w:tr>
    </w:tbl>
    <w:p w14:paraId="15259B50" w14:textId="63CEC6BC" w:rsidR="00E13537" w:rsidRDefault="00E13537" w:rsidP="00E13537">
      <w:r>
        <w:t xml:space="preserve">                                                    Table 3: Roles &amp; Responsibilities</w:t>
      </w:r>
    </w:p>
    <w:p w14:paraId="0EAAF6C3" w14:textId="66DB3CBF" w:rsidR="00E13537" w:rsidRDefault="00E13537" w:rsidP="00E13537">
      <w:r/>
    </w:p>
    <w:p w14:paraId="79098D86" w14:textId="7E874F61" w:rsidR="00E13537" w:rsidRDefault="00E13537" w:rsidP="00E13537">
      <w:r/>
    </w:p>
    <w:p w14:paraId="27FD2643" w14:textId="35B1B314" w:rsidR="00E13537" w:rsidRDefault="00E13537" w:rsidP="00E13537">
      <w:r/>
    </w:p>
    <w:p w14:paraId="7D2FDED4" w14:textId="30845FAE" w:rsidR="00E13537" w:rsidRDefault="00E13537" w:rsidP="00E13537">
      <w:r/>
    </w:p>
    <w:p w14:paraId="61576901" w14:textId="7164408C" w:rsidR="00E13537" w:rsidRDefault="00E13537" w:rsidP="00E13537">
      <w:r/>
    </w:p>
    <w:p w14:paraId="2E0D3E5C" w14:textId="4D1E20DE" w:rsidR="00E13537" w:rsidRDefault="00E13537" w:rsidP="00E13537">
      <w:r/>
    </w:p>
    <w:p w14:paraId="17DFCF80" w14:textId="002815BB" w:rsidR="00E13537" w:rsidRDefault="00E13537" w:rsidP="00E13537">
      <w:r/>
    </w:p>
    <w:p w14:paraId="1CD64B34" w14:textId="640FBA12" w:rsidR="00E13537" w:rsidRDefault="00E13537" w:rsidP="00E13537">
      <w:r/>
    </w:p>
    <w:p w14:paraId="4A6224E6" w14:textId="322E55A9" w:rsidR="00E13537" w:rsidRDefault="00E13537" w:rsidP="00E13537">
      <w:r/>
    </w:p>
    <w:p w14:paraId="691E000A" w14:textId="77777777" w:rsidR="00FE76A9" w:rsidRPr="00B9608D" w:rsidRDefault="00FE76A9" w:rsidP="00426E5A">
      <w:pPr>
        <w:pStyle w:val="Heading1"/>
      </w:pPr>
      <w:r>
        <w:t>Constraints, Assumptions and Dependencies</w:t>
      </w:r>
    </w:p>
    <w:p w14:paraId="196C9EEF" w14:textId="77777777" w:rsidR="00E13537" w:rsidRPr="00EB5732" w:rsidRDefault="00E13537" w:rsidP="00E13537">
      <w:pPr>
        <w:pStyle w:val="Normal-Ot"/>
        <w:numPr>
          <w:ilvl w:val="0"/>
          <w:numId w:val="21"/>
        </w:numPr>
      </w:pPr>
      <w:r>
        <w:t>The system is treatable in Production environment for the licensed number of users and meets all current business needs as documented in User Requirements specification (with any acceptable exceptions/deviations noted in the Validation Summary Report).</w:t>
      </w:r>
    </w:p>
    <w:p w14:paraId="7719EF78" w14:textId="7945FD07" w:rsidR="00E13537" w:rsidRPr="00EB5732" w:rsidRDefault="00E13537" w:rsidP="00E13537">
      <w:pPr>
        <w:pStyle w:val="Normal-Ot"/>
        <w:numPr>
          <w:ilvl w:val="0"/>
          <w:numId w:val="21"/>
        </w:numPr>
      </w:pPr>
      <w:r>
        <w:t>Infrastructure (Hardware &amp; Supporting Software for application) is maintained as stated in the current Infrastructure Configuration Specification and any updates required are performed as per Canary’s SOPs and Work Practices and Governing documents of the application.</w:t>
      </w:r>
    </w:p>
    <w:p w14:paraId="3904B4B9" w14:textId="77777777" w:rsidR="00E13537" w:rsidRPr="00EB5732" w:rsidRDefault="00E13537" w:rsidP="00E13537">
      <w:pPr>
        <w:pStyle w:val="Normal-Ot"/>
        <w:numPr>
          <w:ilvl w:val="0"/>
          <w:numId w:val="21"/>
        </w:numPr>
      </w:pPr>
      <w:r>
        <w:t>Required level of access (if not granted already) is provided to identified Support team personnel investigating into any issues reported by users.</w:t>
      </w:r>
    </w:p>
    <w:p w14:paraId="0495E6DE" w14:textId="152E9770" w:rsidR="00E13537" w:rsidRPr="00EB5732" w:rsidRDefault="00E13537" w:rsidP="00E13537">
      <w:pPr>
        <w:pStyle w:val="Normal-Ot"/>
        <w:numPr>
          <w:ilvl w:val="0"/>
          <w:numId w:val="21"/>
        </w:numPr>
      </w:pPr>
      <w:r>
        <w:t>I&amp;H team member(s) is/are identified to assist investigating Support team personnel (if required).</w:t>
      </w:r>
    </w:p>
    <w:p w14:paraId="05C674F8" w14:textId="77777777" w:rsidR="00E13537" w:rsidRPr="00EB5732" w:rsidRDefault="00E13537" w:rsidP="00E13537">
      <w:pPr>
        <w:pStyle w:val="Normal-Ot"/>
        <w:numPr>
          <w:ilvl w:val="0"/>
          <w:numId w:val="21"/>
        </w:numPr>
      </w:pPr>
      <w:r>
        <w:t>Workarounds are available for any open application issues identified during the testing/validation phase.</w:t>
      </w:r>
    </w:p>
    <w:p w14:paraId="0D536A44" w14:textId="377462DA" w:rsidR="00FF3DE6" w:rsidRDefault="00E13537" w:rsidP="00E13537">
      <w:pPr>
        <w:pStyle w:val="Normal-Ot"/>
        <w:numPr>
          <w:ilvl w:val="0"/>
          <w:numId w:val="21"/>
        </w:numPr>
      </w:pPr>
      <w:r>
        <w:t>In case of disaster, System is recovered / restored timely from the last backup. The current solution didn’t consider Load Balancing, Clustering, High availability as they were not identified as requirements. However, if a need is identified later due to an issue or poor performance of current solution then that will result in Change Request and may undergo a Major / Minor change depending on the additional business needs identified.</w:t>
      </w:r>
    </w:p>
    <w:p w14:paraId="649BF6BE" w14:textId="2B83753D" w:rsidR="00FF3DE6" w:rsidRPr="00F345E8" w:rsidRDefault="00FF3DE6" w:rsidP="00FF3DE6">
      <w:pPr>
        <w:pStyle w:val="Normal-Ot"/>
        <w:numPr>
          <w:ilvl w:val="0"/>
          <w:numId w:val="21"/>
        </w:numPr>
      </w:pPr>
      <w:r>
        <w:t xml:space="preserve">The I&amp;H group will be following the procedures laid out in the “ANC-0000081, Data Center Recovery Plan Job Aid “document for the System Backup and Disaster Recovery related to the Canary systems internally managed. The I&amp;H will follow the AWS data center procedure for system servers hosted in AWS Cloud. </w:t>
      </w:r>
    </w:p>
    <w:p w14:paraId="24F31BCB" w14:textId="36E3255B" w:rsidR="00E13537" w:rsidRPr="00EB5732" w:rsidRDefault="00E13537" w:rsidP="00E13537">
      <w:pPr>
        <w:pStyle w:val="Normal-Ot"/>
        <w:numPr>
          <w:ilvl w:val="0"/>
          <w:numId w:val="21"/>
        </w:numPr>
      </w:pPr>
      <w:r>
        <w:t>The system shall be used with only the supported XYZ that Canary has validated.</w:t>
      </w:r>
    </w:p>
    <w:p w14:paraId="1D7E0766" w14:textId="77777777" w:rsidR="00E13537" w:rsidRPr="00EB5732" w:rsidRDefault="00E13537" w:rsidP="00E13537">
      <w:pPr>
        <w:pStyle w:val="Normal-Ot"/>
        <w:numPr>
          <w:ilvl w:val="0"/>
          <w:numId w:val="21"/>
        </w:numPr>
      </w:pPr>
      <w:r>
        <w:t>Support team assumes the users shall use one of the supported XYZ.</w:t>
      </w:r>
    </w:p>
    <w:p w14:paraId="06EEA6EE" w14:textId="77777777" w:rsidR="00E13537" w:rsidRPr="00EB5732" w:rsidRDefault="00E13537" w:rsidP="00E13537">
      <w:pPr>
        <w:pStyle w:val="Normal-Ot"/>
        <w:numPr>
          <w:ilvl w:val="0"/>
          <w:numId w:val="21"/>
        </w:numPr>
      </w:pPr>
      <w:r>
        <w:t>Workarounds are followed by users as documented in relevant documentation for any known issues / limitations.</w:t>
      </w:r>
    </w:p>
    <w:p w14:paraId="0C86A7E5" w14:textId="36D4E35F" w:rsidR="00E13537" w:rsidRDefault="00E13537" w:rsidP="00E13537">
      <w:pPr>
        <w:pStyle w:val="Normal-Ot"/>
        <w:numPr>
          <w:ilvl w:val="0"/>
          <w:numId w:val="21"/>
        </w:numPr>
      </w:pPr>
      <w:r>
        <w:t>Users are expected to follow the provided instructions for accessing system or performing any business operations within the system.</w:t>
      </w:r>
    </w:p>
    <w:p w14:paraId="202378D3" w14:textId="0BDEEACE" w:rsidR="00E13537" w:rsidRDefault="00E13537" w:rsidP="00E13537">
      <w:pPr>
        <w:pStyle w:val="Normal-Ot"/>
      </w:pPr>
      <w:r/>
    </w:p>
    <w:p w14:paraId="01E2A480" w14:textId="77777777" w:rsidR="00E13537" w:rsidRPr="00EB5732" w:rsidRDefault="00E13537" w:rsidP="00E13537">
      <w:pPr>
        <w:pStyle w:val="Normal-Ot"/>
      </w:pPr>
      <w:r/>
    </w:p>
    <w:p w14:paraId="40FF12C6" w14:textId="77777777" w:rsidR="002876F8" w:rsidRPr="00B9608D" w:rsidRDefault="008057F8" w:rsidP="00426E5A">
      <w:pPr>
        <w:pStyle w:val="Heading1"/>
      </w:pPr>
      <w:r>
        <w:t>System Details</w:t>
      </w:r>
    </w:p>
    <w:p w14:paraId="14800967" w14:textId="77777777" w:rsidR="008057F8" w:rsidRPr="00B9608D" w:rsidRDefault="008057F8" w:rsidP="00640015">
      <w:pPr>
        <w:pStyle w:val="Heading2"/>
        <w:rPr>
          <w:b/>
        </w:rPr>
      </w:pPr>
      <w:r>
        <w:t>Support Strategy</w:t>
      </w:r>
    </w:p>
    <w:p w14:paraId="2123C403" w14:textId="07B9C59E" w:rsidR="00E13537" w:rsidRPr="00EB5732" w:rsidRDefault="00E13537" w:rsidP="00E13537">
      <w:pPr>
        <w:pStyle w:val="Normal-Ot"/>
        <w:ind w:left="0"/>
      </w:pPr>
      <w:r>
        <w:t>Support team will monitor day to day business operations in the Eclipse Coding Tool (Application version 2.7) and will provide their assistance whenever necessary.  Primarily the support team assisting to business users for creating jobs, uploading various dictionaries, creating reports, exporting data in various file formats and make sure the business as usual.  Support team is responsible and responding, resolving the issues as per the agreed Service levels. Support team shall leverage necessary technical assistance from Eclipse vendor and also escalate / follow-up the critical application issues. All system issues will be tracked via the Service-Now system.</w:t>
      </w:r>
    </w:p>
    <w:p w14:paraId="7423734A" w14:textId="46FF2C50" w:rsidR="00E13537" w:rsidRPr="00EB5732" w:rsidRDefault="00E13537" w:rsidP="00E13537">
      <w:pPr>
        <w:pStyle w:val="Normal-Ot"/>
        <w:ind w:left="0"/>
      </w:pPr>
      <w:r>
        <w:t xml:space="preserve">The team shall strive to lessen the impact of any significant issues encountered and associated risks. Any new change requests or required maintenance updates to the system will follow appropriate and/or applicable Working Practice and defined Canary Change / Release management process. </w:t>
      </w:r>
    </w:p>
    <w:p w14:paraId="0F0AD3AC" w14:textId="1AEB2147" w:rsidR="00E13537" w:rsidRPr="00EB5732" w:rsidRDefault="00E13537" w:rsidP="00E13537">
      <w:pPr>
        <w:pStyle w:val="Normal-Ot"/>
        <w:ind w:left="0"/>
      </w:pPr>
      <w:r>
        <w:t>The support team will secure and maintain sufficient licenses for users and will ensure users are activated/de-activated as per Canary’s processes.</w:t>
      </w:r>
    </w:p>
    <w:p w14:paraId="799F36D7" w14:textId="47C6D666" w:rsidR="008057F8" w:rsidRDefault="008057F8" w:rsidP="00640015">
      <w:pPr>
        <w:pStyle w:val="Heading2"/>
        <w:rPr>
          <w:b/>
        </w:rPr>
      </w:pPr>
      <w:r>
        <w:t>Support Environment Details</w:t>
      </w:r>
    </w:p>
    <w:tbl>
      <w:tblPr>
        <w:tblStyle w:val="TableGrid"/>
        <w:tblW w:w="8792" w:type="dxa"/>
        <w:tblInd w:w="355" w:type="dxa"/>
        <w:tblLook w:val="04A0" w:firstRow="1" w:lastRow="0" w:firstColumn="1" w:lastColumn="0" w:noHBand="0" w:noVBand="1"/>
      </w:tblPr>
      <w:tblGrid>
        <w:gridCol w:w="1908"/>
        <w:gridCol w:w="6884"/>
      </w:tblGrid>
      <w:tr w:rsidR="00E13537" w:rsidRPr="00EB5732" w14:paraId="5EB6B301" w14:textId="77777777" w:rsidTr="0055180E">
        <w:trPr>
          <w:trHeight w:val="266"/>
        </w:trPr>
        <w:tc>
          <w:tcPr>
            <w:tcW w:w="1908" w:type="dxa"/>
            <w:shd w:val="clear" w:color="auto" w:fill="BFBFBF" w:themeFill="background1" w:themeFillShade="BF"/>
          </w:tcPr>
          <w:p>
            <w:r>
              <w:t>Application Name</w:t>
            </w:r>
          </w:p>
        </w:tc>
        <w:tc>
          <w:tcPr>
            <w:tcW w:w="6884" w:type="dxa"/>
            <w:shd w:val="clear" w:color="auto" w:fill="auto"/>
          </w:tcPr>
          <w:p>
            <w:r>
              <w:t>Eclipse Coding Tool, (Application version 2.7)</w:t>
            </w:r>
          </w:p>
        </w:tc>
      </w:tr>
      <w:tr w:rsidR="00E13537" w:rsidRPr="00EB5732" w14:paraId="05384AC0" w14:textId="77777777" w:rsidTr="0055180E">
        <w:trPr>
          <w:trHeight w:val="266"/>
        </w:trPr>
        <w:tc>
          <w:tcPr>
            <w:tcW w:w="1908" w:type="dxa"/>
            <w:shd w:val="clear" w:color="auto" w:fill="BFBFBF" w:themeFill="background1" w:themeFillShade="BF"/>
          </w:tcPr>
          <w:p>
            <w:r>
              <w:t>Environments</w:t>
            </w:r>
          </w:p>
        </w:tc>
        <w:tc>
          <w:tcPr>
            <w:tcW w:w="6884" w:type="dxa"/>
            <w:shd w:val="clear" w:color="auto" w:fill="auto"/>
          </w:tcPr>
          <w:p>
            <w:r>
              <w:t>Development, Test and Production</w:t>
            </w:r>
          </w:p>
        </w:tc>
      </w:tr>
      <w:tr w:rsidR="00E13537" w:rsidRPr="00EB5732" w14:paraId="0563249C" w14:textId="77777777" w:rsidTr="0055180E">
        <w:trPr>
          <w:trHeight w:val="266"/>
        </w:trPr>
        <w:tc>
          <w:tcPr>
            <w:tcW w:w="1908" w:type="dxa"/>
            <w:shd w:val="clear" w:color="auto" w:fill="BFBFBF" w:themeFill="background1" w:themeFillShade="BF"/>
          </w:tcPr>
          <w:p>
            <w:r>
              <w:t>Hardware</w:t>
            </w:r>
          </w:p>
        </w:tc>
        <w:tc>
          <w:tcPr>
            <w:tcW w:w="6884" w:type="dxa"/>
          </w:tcPr>
          <w:p>
            <w:r>
              <w:t>Refer to Infrastructure Configuration Specification (ICS).</w:t>
            </w:r>
          </w:p>
        </w:tc>
      </w:tr>
      <w:tr w:rsidR="00E13537" w:rsidRPr="00EB5732" w14:paraId="6E4103C9" w14:textId="77777777" w:rsidTr="0055180E">
        <w:trPr>
          <w:trHeight w:val="266"/>
        </w:trPr>
        <w:tc>
          <w:tcPr>
            <w:tcW w:w="1908" w:type="dxa"/>
            <w:shd w:val="clear" w:color="auto" w:fill="BFBFBF" w:themeFill="background1" w:themeFillShade="BF"/>
          </w:tcPr>
          <w:p>
            <w:r>
              <w:t>Software</w:t>
            </w:r>
          </w:p>
        </w:tc>
        <w:tc>
          <w:tcPr>
            <w:tcW w:w="6884" w:type="dxa"/>
          </w:tcPr>
          <w:p>
            <w:r>
              <w:t>JDK 1.8 Update 11.1, Tomcat 8.5, Oracle 19c</w:t>
            </w:r>
          </w:p>
        </w:tc>
      </w:tr>
      <w:tr w:rsidR="00E13537" w:rsidRPr="00EB5732" w14:paraId="037B47BF" w14:textId="77777777" w:rsidTr="0055180E">
        <w:trPr>
          <w:trHeight w:val="266"/>
        </w:trPr>
        <w:tc>
          <w:tcPr>
            <w:tcW w:w="1908" w:type="dxa"/>
            <w:shd w:val="clear" w:color="auto" w:fill="BFBFBF" w:themeFill="background1" w:themeFillShade="BF"/>
          </w:tcPr>
          <w:p>
            <w:r>
              <w:t>Data Exchange</w:t>
            </w:r>
          </w:p>
        </w:tc>
        <w:tc>
          <w:tcPr>
            <w:tcW w:w="6884" w:type="dxa"/>
          </w:tcPr>
          <w:p>
            <w:r>
              <w:t>Not Applicable</w:t>
            </w:r>
          </w:p>
        </w:tc>
      </w:tr>
    </w:tbl>
    <w:p w14:paraId="0081A98D" w14:textId="163134AA" w:rsidR="00B9608D" w:rsidRDefault="00B9608D">
      <w:pPr>
        <w:rPr>
          <w:rFonts w:ascii="Arial Bold" w:hAnsi="Arial Bold" w:cs="Arial"/>
          <w:b/>
          <w:bCs/>
          <w:color w:val="000000" w:themeColor="text1"/>
          <w:kern w:val="32"/>
          <w:sz w:val="24"/>
          <w:szCs w:val="32"/>
        </w:rPr>
      </w:pPr>
      <w:r/>
    </w:p>
    <w:p w14:paraId="09522F23" w14:textId="77777777" w:rsidR="00141B46" w:rsidRPr="00B9608D" w:rsidRDefault="00524A60" w:rsidP="00426E5A">
      <w:pPr>
        <w:pStyle w:val="Heading1"/>
      </w:pPr>
      <w:r>
        <w:t>Accessibility</w:t>
      </w:r>
    </w:p>
    <w:p w14:paraId="2EADBC36" w14:textId="4704B83B" w:rsidR="00E13537" w:rsidRPr="00EB5732" w:rsidRDefault="00E13537" w:rsidP="00E13537">
      <w:pPr>
        <w:pStyle w:val="Normal-Ot"/>
        <w:ind w:left="0"/>
      </w:pPr>
      <w:r>
        <w:t>The system is accessible via compatible and supported web browsers by utilizing the URL (http://j1eclipseap01v:8080/eclipseCoding/coding#) (https://www.google.com/?client=safari) provided. All system users are provided with documented instructions on how they could access the system utilizing Google Chrome, Microsoft Edge and XYZ browsers (Canary recommended). The Vendor recommended and validated the Eclipse system in Google Chrome, Microsoft Edge and XYZ browsers.  However, the system shall support the recent versions of any browsers. The browser compatibility issues shall be reported / recorded to vendor whenever it occurs.</w:t>
      </w:r>
    </w:p>
    <w:p w14:paraId="651643A7" w14:textId="77777777" w:rsidR="00154C1D" w:rsidRPr="00B9608D" w:rsidRDefault="00154C1D" w:rsidP="00426E5A">
      <w:pPr>
        <w:pStyle w:val="Heading1"/>
      </w:pPr>
      <w:r>
        <w:t>Security</w:t>
      </w:r>
    </w:p>
    <w:p w14:paraId="1EB8F76B" w14:textId="32F2FB46" w:rsidR="00E13537" w:rsidRPr="00EB5732" w:rsidRDefault="00E13537" w:rsidP="00E13537">
      <w:pPr>
        <w:pStyle w:val="Normal-Ot"/>
        <w:ind w:left="0"/>
      </w:pPr>
      <w:r>
        <w:t>System Administrator (Support Team) is responsible to creating user accounts, assigning roles and system privileges. The system access requests shall be submitted by the supervisor of the account recipient using the User Request Form. Support team will be performed user account creation activity in Canary SSO and Eclipse Coding Tool application. The system access shall be provided by System Administrator (Support Team) based on the completed User Request Form and it stored in Support Team SharePoint portal for system audit purpose.</w:t>
      </w:r>
    </w:p>
    <w:p w14:paraId="38F8752D" w14:textId="77777777" w:rsidR="00E13537" w:rsidRPr="00EB5732" w:rsidRDefault="00E13537" w:rsidP="00E13537">
      <w:pPr>
        <w:pStyle w:val="Normal-Ot"/>
        <w:ind w:left="0"/>
      </w:pPr>
      <w:r>
        <w:t>Support Team SharePoint portal link: Click “Here”</w:t>
      </w:r>
    </w:p>
    <w:p w14:paraId="30BCF828" w14:textId="77777777" w:rsidR="00154C1D" w:rsidRPr="00B9608D" w:rsidRDefault="00154C1D" w:rsidP="00426E5A">
      <w:pPr>
        <w:pStyle w:val="Heading1"/>
      </w:pPr>
      <w:r>
        <w:t>Communication</w:t>
      </w:r>
    </w:p>
    <w:p w14:paraId="2A41E494" w14:textId="0EE8C0E7" w:rsidR="00A91A89" w:rsidRPr="00EB5732" w:rsidRDefault="00A91A89" w:rsidP="00A91A89">
      <w:pPr>
        <w:pStyle w:val="Normal-Ot"/>
        <w:ind w:left="0"/>
      </w:pPr>
      <w:r>
        <w:t>The System unavailability (scheduled or unscheduled) will be monitored by support team and essential outage notifications and communications shall be initiated to necessary business groups (abc@gmail.com). Phone:  9999999999</w:t>
      </w:r>
    </w:p>
    <w:p w14:paraId="3CEABC0F" w14:textId="77777777" w:rsidR="00A91A89" w:rsidRPr="00EB5732" w:rsidRDefault="00A91A89" w:rsidP="00A91A89">
      <w:pPr>
        <w:pStyle w:val="Normal-Ot"/>
        <w:ind w:left="0"/>
      </w:pPr>
      <w:r>
        <w:t>All Eclipse system users will be notified when an outage occurs. Support team shall make all attempts to send out a notification within 30 minutes of any unplanned outage due to any issue. Depending on how significant / critical the outage and its impacts are on the business, periodic update notifications will be sent to users if the unscheduled outage is exceeding 30 minutes’ time during normal business hours. This notification transmitted to the user community will provide appropriate details pertaining to the disruption, a potential estimate of the outage duration, or at a minimum, an Estimated Time of Availability (ETA) for the next status update.</w:t>
      </w:r>
    </w:p>
    <w:p w14:paraId="07CB941E" w14:textId="77777777" w:rsidR="00154C1D" w:rsidRPr="00B9608D" w:rsidRDefault="00154C1D" w:rsidP="00426E5A">
      <w:pPr>
        <w:pStyle w:val="Heading1"/>
      </w:pPr>
      <w:r>
        <w:t>Support</w:t>
      </w:r>
    </w:p>
    <w:p w14:paraId="100DF296" w14:textId="77777777" w:rsidR="00A91A89" w:rsidRPr="00EB5732" w:rsidRDefault="00A91A89" w:rsidP="00A91A89">
      <w:pPr>
        <w:pStyle w:val="Normal-Ot"/>
        <w:ind w:left="0"/>
      </w:pPr>
      <w:r>
        <w:t>Support team will provide traditional and customary support for the system in the following manner: User support is defined as: “instructional and defect related support, of the end user, for the application.”</w:t>
      </w:r>
    </w:p>
    <w:p w14:paraId="02201679" w14:textId="77777777" w:rsidR="00A91A89" w:rsidRPr="00EB5732" w:rsidRDefault="00A91A89" w:rsidP="00A91A89">
      <w:pPr>
        <w:pStyle w:val="Normal-Ot"/>
        <w:rPr>
          <w:sz w:val="6"/>
        </w:rPr>
      </w:pPr>
      <w:r/>
    </w:p>
    <w:p w14:paraId="240AD95B" w14:textId="77777777" w:rsidR="00A91A89" w:rsidRPr="00EB5732" w:rsidRDefault="00A91A89" w:rsidP="00640015">
      <w:pPr>
        <w:pStyle w:val="Heading2"/>
        <w:rPr>
          <w:b/>
        </w:rPr>
      </w:pPr>
      <w:r>
        <w:t>Issues Tracking</w:t>
      </w:r>
    </w:p>
    <w:p w14:paraId="4F4130C8" w14:textId="77777777" w:rsidR="00A91A89" w:rsidRPr="00EB5732" w:rsidRDefault="00A91A89" w:rsidP="00A91A89">
      <w:pPr>
        <w:pStyle w:val="Normal-Ot"/>
        <w:ind w:left="0"/>
      </w:pPr>
      <w:r>
        <w:t>All system issues will be tracked via the Service-Now system. All end user support events will be captured in the Service-Now system.</w:t>
      </w:r>
    </w:p>
    <w:p w14:paraId="12F94665" w14:textId="77777777" w:rsidR="00A91A89" w:rsidRPr="00EB5732" w:rsidRDefault="00A91A89" w:rsidP="00640015">
      <w:pPr>
        <w:pStyle w:val="Heading2"/>
        <w:rPr>
          <w:b/>
        </w:rPr>
      </w:pPr>
      <w:r>
        <w:t>Support Hours</w:t>
      </w:r>
    </w:p>
    <w:p w14:paraId="000E4D16" w14:textId="4BDCA0D8" w:rsidR="00A91A89" w:rsidRDefault="00A91A89" w:rsidP="00B741BF">
      <w:pPr>
        <w:pStyle w:val="Normal-Ot"/>
        <w:ind w:left="0"/>
        <w:jc w:val="left"/>
      </w:pPr>
      <w:r>
        <w:t>The application support is running on 24*7 for Canary OPDC Global users. The Support team is responsible for providing the support to the users of this system. The supporting period excludes company holidays as defined by OAPI Human Resources.</w:t>
        <w:br/>
      </w:r>
    </w:p>
    <w:p w14:paraId="6CEA1AF4" w14:textId="76CBDD66" w:rsidR="00B741BF" w:rsidRPr="00EB5732" w:rsidRDefault="00B741BF" w:rsidP="00640015">
      <w:pPr>
        <w:pStyle w:val="Heading2"/>
        <w:rPr>
          <w:b/>
        </w:rPr>
      </w:pPr>
      <w:r>
        <w:t>Periodic Review</w:t>
      </w:r>
    </w:p>
    <w:p w14:paraId="5A86E6E5" w14:textId="65200061" w:rsidR="00B741BF" w:rsidRPr="00BE5A88" w:rsidRDefault="00B741BF" w:rsidP="00B741BF">
      <w:pPr>
        <w:pStyle w:val="Normal-Ot"/>
        <w:ind w:left="0"/>
        <w:rPr>
          <w:rFonts w:cs="Arial"/>
          <w:szCs w:val="20"/>
        </w:rPr>
      </w:pPr>
      <w:r>
        <w:t xml:space="preserve">The periodic review of user accounts will be performed every six months. The support team will generate the active user account report and send to business owner for review. Based on business owner review </w:t>
        <w:br/>
        <w:t>note/confirmation, the users account will be modified\disabled by support team in Eclipse system.</w:t>
        <w:br/>
        <w:t xml:space="preserve">The details of performed tasks, email communications and evidence will be documented and stored in team location. </w:t>
        <w:br/>
      </w:r>
    </w:p>
    <w:p w14:paraId="3FB007E7" w14:textId="15679440" w:rsidR="00A91A89" w:rsidRDefault="00A91A89" w:rsidP="00640015">
      <w:pPr>
        <w:pStyle w:val="Heading2"/>
      </w:pPr>
      <w:r>
        <w:t>XYZ</w:t>
      </w:r>
    </w:p>
    <w:p w14:paraId="41AF1EFC" w14:textId="77777777" w:rsidR="0087290C" w:rsidRPr="0087290C" w:rsidRDefault="0087290C" w:rsidP="0087290C">
      <w:r/>
    </w:p>
    <w:p w14:paraId="5F2C0AA0" w14:textId="14395E36" w:rsidR="00A91A89" w:rsidRPr="00862569" w:rsidRDefault="00862569" w:rsidP="00862569">
      <w:pPr>
        <w:tabs>
          <w:tab w:val="left" w:pos="810"/>
        </w:tabs>
        <w:jc w:val="both"/>
        <w:rPr>
          <w:b/>
        </w:rPr>
      </w:pPr>
      <w:r>
        <w:t>10.4.1 STANDARD REQUESTS – TIER 1(ex: user account management, ad-hoc reports, and functionality   issues). Requests of this type should be communicated to the Helpdesk in one following manners:</w:t>
      </w:r>
    </w:p>
    <w:p w14:paraId="37A07E35" w14:textId="0665BB63" w:rsidR="00A91A89" w:rsidRPr="00493559" w:rsidRDefault="00A91A89" w:rsidP="00862569">
      <w:pPr>
        <w:pStyle w:val="ListParagraph"/>
        <w:numPr>
          <w:ilvl w:val="0"/>
          <w:numId w:val="23"/>
        </w:numPr>
        <w:tabs>
          <w:tab w:val="left" w:pos="1080"/>
        </w:tabs>
        <w:ind w:firstLine="0"/>
        <w:jc w:val="both"/>
        <w:rPr>
          <w:color w:val="000000" w:themeColor="text1"/>
        </w:rPr>
      </w:pPr>
      <w:r>
        <w:t>Send an e-mail message to abc@gmail.com</w:t>
      </w:r>
    </w:p>
    <w:p w14:paraId="2316882E" w14:textId="77777777" w:rsidR="00A91A89" w:rsidRPr="00EB5732" w:rsidRDefault="00A91A89" w:rsidP="00862569">
      <w:pPr>
        <w:pStyle w:val="ListParagraph"/>
        <w:tabs>
          <w:tab w:val="left" w:pos="1080"/>
        </w:tabs>
        <w:ind w:left="1800"/>
        <w:jc w:val="both"/>
        <w:rPr>
          <w:sz w:val="10"/>
        </w:rPr>
      </w:pPr>
      <w:r/>
    </w:p>
    <w:p w14:paraId="327306C8" w14:textId="77777777" w:rsidR="00A91A89" w:rsidRPr="00EB5732" w:rsidRDefault="00A91A89" w:rsidP="00862569">
      <w:pPr>
        <w:pStyle w:val="ListParagraph"/>
        <w:numPr>
          <w:ilvl w:val="0"/>
          <w:numId w:val="23"/>
        </w:numPr>
        <w:tabs>
          <w:tab w:val="left" w:pos="1080"/>
        </w:tabs>
        <w:ind w:firstLine="0"/>
        <w:jc w:val="both"/>
      </w:pPr>
      <w:r>
        <w:t>Internally, dial extension 3333</w:t>
      </w:r>
    </w:p>
    <w:p w14:paraId="5FF0454A" w14:textId="77777777" w:rsidR="00FF3DE6" w:rsidRDefault="00FF3DE6" w:rsidP="009D32E6">
      <w:pPr>
        <w:pStyle w:val="ListParagraph"/>
        <w:rPr>
          <w:sz w:val="12"/>
        </w:rPr>
      </w:pPr>
      <w:r/>
    </w:p>
    <w:p w14:paraId="01D7F7BC" w14:textId="77777777" w:rsidR="00A91A89" w:rsidRPr="00EB5732" w:rsidRDefault="00A91A89" w:rsidP="00A91A89">
      <w:pPr>
        <w:pStyle w:val="ListParagraph"/>
        <w:tabs>
          <w:tab w:val="left" w:pos="1080"/>
        </w:tabs>
        <w:ind w:left="1800"/>
        <w:jc w:val="both"/>
        <w:rPr>
          <w:sz w:val="12"/>
        </w:rPr>
      </w:pPr>
      <w:r/>
    </w:p>
    <w:p w14:paraId="554788F0" w14:textId="31EA4723" w:rsidR="00A91A89" w:rsidRPr="00EB5732" w:rsidRDefault="00A91A89" w:rsidP="00A91A89">
      <w:pPr>
        <w:pStyle w:val="ListParagraph"/>
        <w:numPr>
          <w:ilvl w:val="0"/>
          <w:numId w:val="23"/>
        </w:numPr>
        <w:tabs>
          <w:tab w:val="left" w:pos="1080"/>
        </w:tabs>
        <w:ind w:firstLine="0"/>
        <w:jc w:val="both"/>
      </w:pPr>
      <w:r>
        <w:t>Externally, dial 1-877-4CANARY (9999999999)</w:t>
      </w:r>
    </w:p>
    <w:p w14:paraId="1F9F094B" w14:textId="77777777" w:rsidR="00FF3DE6" w:rsidRDefault="00FF3DE6" w:rsidP="009D32E6">
      <w:pPr>
        <w:pStyle w:val="ListParagraph"/>
      </w:pPr>
      <w:r/>
    </w:p>
    <w:p w14:paraId="345D4E62" w14:textId="77777777" w:rsidR="00A91A89" w:rsidRPr="00EB5732" w:rsidRDefault="00A91A89" w:rsidP="00A91A89">
      <w:pPr>
        <w:pStyle w:val="ListParagraph"/>
        <w:jc w:val="both"/>
      </w:pPr>
      <w:r/>
    </w:p>
    <w:p w14:paraId="7A94E55B" w14:textId="77777777" w:rsidR="00A91A89" w:rsidRPr="00EB5732" w:rsidRDefault="00A91A89" w:rsidP="00A91A89">
      <w:pPr>
        <w:autoSpaceDE w:val="0"/>
        <w:autoSpaceDN w:val="0"/>
        <w:adjustRightInd w:val="0"/>
        <w:ind w:left="900"/>
        <w:jc w:val="both"/>
      </w:pPr>
      <w:r>
        <w:t>For emergency support after business hours, dial extension 3335 internally or dial9999999999 externally to notify an Information Technology Manager.</w:t>
      </w:r>
    </w:p>
    <w:p w14:paraId="3D2FD982" w14:textId="77777777" w:rsidR="00A91A89" w:rsidRPr="00EB5732" w:rsidRDefault="00A91A89" w:rsidP="00A91A89">
      <w:pPr>
        <w:pStyle w:val="ListParagraph"/>
        <w:tabs>
          <w:tab w:val="left" w:pos="1080"/>
        </w:tabs>
      </w:pPr>
      <w:r/>
    </w:p>
    <w:p w14:paraId="6FB81708" w14:textId="08AA3450" w:rsidR="00A91A89" w:rsidRPr="004A49BA" w:rsidRDefault="004A49BA" w:rsidP="004A49BA">
      <w:pPr>
        <w:pStyle w:val="Heading3"/>
        <w:numPr>
          <w:ilvl w:val="2"/>
          <w:numId w:val="31"/>
        </w:numPr>
        <w:tabs>
          <w:tab w:val="left" w:pos="810"/>
        </w:tabs>
      </w:pPr>
      <w:r>
        <w:t xml:space="preserve">   ESCALATION (TIER 2)</w:t>
      </w:r>
    </w:p>
    <w:p w14:paraId="045880B3" w14:textId="3D0F7962" w:rsidR="00A91A89" w:rsidRPr="00EB5732" w:rsidRDefault="00A91A89" w:rsidP="00A91A89">
      <w:pPr>
        <w:pStyle w:val="ListParagraph"/>
        <w:tabs>
          <w:tab w:val="left" w:pos="810"/>
          <w:tab w:val="left" w:pos="900"/>
        </w:tabs>
        <w:ind w:left="810"/>
        <w:jc w:val="both"/>
      </w:pPr>
      <w:r>
        <w:t>All issues classified as ‘Tier 2 will be communicated to the appropriate Support Team by the CANARY Helpdesk personnel.</w:t>
      </w:r>
    </w:p>
    <w:p w14:paraId="524E10FE" w14:textId="77777777" w:rsidR="00A91A89" w:rsidRPr="00EB5732" w:rsidRDefault="00A91A89" w:rsidP="00A91A89">
      <w:pPr>
        <w:pStyle w:val="ListParagraph"/>
        <w:tabs>
          <w:tab w:val="left" w:pos="810"/>
          <w:tab w:val="left" w:pos="900"/>
        </w:tabs>
        <w:ind w:left="810"/>
        <w:jc w:val="both"/>
      </w:pPr>
      <w:r/>
    </w:p>
    <w:p w14:paraId="17EEC26F" w14:textId="77777777" w:rsidR="00A91A89" w:rsidRPr="00EB5732" w:rsidRDefault="00A91A89" w:rsidP="00A91A89">
      <w:pPr>
        <w:pStyle w:val="ListParagraph"/>
        <w:tabs>
          <w:tab w:val="left" w:pos="810"/>
          <w:tab w:val="left" w:pos="900"/>
        </w:tabs>
        <w:ind w:left="810"/>
        <w:jc w:val="both"/>
      </w:pPr>
      <w:r>
        <w:t>XYZ issues are listed below:</w:t>
      </w:r>
    </w:p>
    <w:p w14:paraId="3DA5CDDA" w14:textId="77777777" w:rsidR="00A91A89" w:rsidRPr="00EB5732" w:rsidRDefault="00A91A89" w:rsidP="00A91A89">
      <w:pPr>
        <w:pStyle w:val="ListParagraph"/>
        <w:numPr>
          <w:ilvl w:val="0"/>
          <w:numId w:val="23"/>
        </w:numPr>
        <w:tabs>
          <w:tab w:val="left" w:pos="1080"/>
        </w:tabs>
        <w:ind w:firstLine="0"/>
        <w:jc w:val="both"/>
      </w:pPr>
      <w:r>
        <w:t xml:space="preserve">Coding job creation </w:t>
      </w:r>
    </w:p>
    <w:p w14:paraId="1CD70082" w14:textId="77777777" w:rsidR="00A91A89" w:rsidRPr="00EB5732" w:rsidRDefault="00A91A89" w:rsidP="00A91A89">
      <w:pPr>
        <w:pStyle w:val="ListParagraph"/>
        <w:numPr>
          <w:ilvl w:val="0"/>
          <w:numId w:val="23"/>
        </w:numPr>
        <w:tabs>
          <w:tab w:val="left" w:pos="1080"/>
        </w:tabs>
        <w:ind w:firstLine="0"/>
        <w:jc w:val="both"/>
      </w:pPr>
      <w:r>
        <w:t>Coded report</w:t>
      </w:r>
    </w:p>
    <w:p w14:paraId="7F3B4CAC" w14:textId="77777777" w:rsidR="00A91A89" w:rsidRPr="00EB5732" w:rsidRDefault="00A91A89" w:rsidP="00A91A89">
      <w:pPr>
        <w:pStyle w:val="ListParagraph"/>
        <w:numPr>
          <w:ilvl w:val="0"/>
          <w:numId w:val="23"/>
        </w:numPr>
        <w:tabs>
          <w:tab w:val="left" w:pos="1080"/>
        </w:tabs>
        <w:ind w:firstLine="0"/>
        <w:jc w:val="both"/>
      </w:pPr>
      <w:r>
        <w:t>Synonym list import and export</w:t>
      </w:r>
    </w:p>
    <w:p w14:paraId="20F94D56" w14:textId="77777777" w:rsidR="00A91A89" w:rsidRPr="00EB5732" w:rsidRDefault="00A91A89" w:rsidP="00A91A89">
      <w:pPr>
        <w:pStyle w:val="ListParagraph"/>
        <w:numPr>
          <w:ilvl w:val="0"/>
          <w:numId w:val="23"/>
        </w:numPr>
        <w:tabs>
          <w:tab w:val="left" w:pos="1080"/>
        </w:tabs>
        <w:ind w:firstLine="0"/>
        <w:jc w:val="both"/>
      </w:pPr>
      <w:r>
        <w:t>Dictionary load</w:t>
      </w:r>
    </w:p>
    <w:p w14:paraId="1718909F" w14:textId="39CF42BE" w:rsidR="00A91A89" w:rsidRPr="00EB5732" w:rsidRDefault="00A91A89" w:rsidP="00A91A89">
      <w:pPr>
        <w:pStyle w:val="ListParagraph"/>
        <w:numPr>
          <w:ilvl w:val="0"/>
          <w:numId w:val="23"/>
        </w:numPr>
        <w:tabs>
          <w:tab w:val="left" w:pos="1080"/>
        </w:tabs>
        <w:ind w:firstLine="0"/>
        <w:jc w:val="both"/>
      </w:pPr>
      <w:r>
        <w:t>Synonym list up version</w:t>
      </w:r>
    </w:p>
    <w:p w14:paraId="2470D5F7" w14:textId="77777777" w:rsidR="00A91A89" w:rsidRPr="00EB5732" w:rsidRDefault="00A91A89" w:rsidP="00A91A89">
      <w:pPr>
        <w:pStyle w:val="ListParagraph"/>
        <w:tabs>
          <w:tab w:val="left" w:pos="1080"/>
        </w:tabs>
        <w:ind w:left="1080"/>
      </w:pPr>
      <w:r/>
    </w:p>
    <w:p w14:paraId="17CD3309" w14:textId="6D5EADD8" w:rsidR="00A91A89" w:rsidRPr="00924657" w:rsidRDefault="00924657" w:rsidP="00924657">
      <w:pPr>
        <w:pStyle w:val="Heading3"/>
        <w:numPr>
          <w:ilvl w:val="2"/>
          <w:numId w:val="31"/>
        </w:numPr>
        <w:tabs>
          <w:tab w:val="left" w:pos="810"/>
        </w:tabs>
      </w:pPr>
      <w:r>
        <w:t xml:space="preserve">    ESCALATION (TIER 3)</w:t>
      </w:r>
    </w:p>
    <w:p w14:paraId="362B8CA1" w14:textId="77777777" w:rsidR="00A91A89" w:rsidRPr="00EB5732" w:rsidRDefault="00A91A89" w:rsidP="00A91A89">
      <w:pPr>
        <w:pStyle w:val="ListParagraph"/>
        <w:tabs>
          <w:tab w:val="left" w:pos="810"/>
          <w:tab w:val="left" w:pos="900"/>
        </w:tabs>
        <w:ind w:left="810"/>
        <w:jc w:val="both"/>
        <w:rPr>
          <w:rFonts w:cs="Arial"/>
          <w:bCs/>
          <w:szCs w:val="20"/>
          <w:lang w:eastAsia="ja-JP"/>
        </w:rPr>
      </w:pPr>
      <w:r>
        <w:t>Issues meriting Tier 3 classification typically require the assistance from the vendor or developers. Such issues will be reported to Eclipse Product Support personnel by the Support team. The Support team will coordinate with the Vendor until a resolution is identified and the issue is resolved for the Business user. See vendor contact details below:</w:t>
      </w:r>
    </w:p>
    <w:p w14:paraId="3FBEC458" w14:textId="77777777" w:rsidR="00A91A89" w:rsidRPr="00EB5732" w:rsidRDefault="00A91A89" w:rsidP="00A91A89">
      <w:pPr>
        <w:pStyle w:val="ListParagraph"/>
        <w:tabs>
          <w:tab w:val="left" w:pos="1080"/>
        </w:tabs>
        <w:rPr>
          <w:rFonts w:cs="Arial"/>
          <w:bCs/>
          <w:szCs w:val="20"/>
          <w:lang w:eastAsia="ja-JP"/>
        </w:rPr>
      </w:pPr>
      <w:r>
        <w:tab/>
      </w:r>
    </w:p>
    <w:p w14:paraId="147F453B" w14:textId="77777777" w:rsidR="00A91A89" w:rsidRPr="00EB5732" w:rsidRDefault="00A91A89" w:rsidP="00A91A89">
      <w:pPr>
        <w:pStyle w:val="ListParagraph"/>
        <w:tabs>
          <w:tab w:val="left" w:pos="1080"/>
        </w:tabs>
        <w:rPr>
          <w:rFonts w:cs="Arial"/>
          <w:bCs/>
          <w:szCs w:val="20"/>
          <w:lang w:eastAsia="ja-JP"/>
        </w:rPr>
      </w:pPr>
      <w:r>
        <w:tab/>
        <w:t>Vendor: Eclipse</w:t>
      </w:r>
    </w:p>
    <w:p w14:paraId="718F9311" w14:textId="77777777" w:rsidR="00A91A89" w:rsidRPr="00EB5732" w:rsidRDefault="00A91A89" w:rsidP="00A91A89">
      <w:pPr>
        <w:pStyle w:val="ListParagraph"/>
        <w:tabs>
          <w:tab w:val="left" w:pos="1080"/>
        </w:tabs>
        <w:rPr>
          <w:rFonts w:cs="Arial"/>
          <w:bCs/>
          <w:sz w:val="12"/>
          <w:szCs w:val="20"/>
          <w:lang w:eastAsia="ja-JP"/>
        </w:rPr>
      </w:pPr>
      <w:r/>
    </w:p>
    <w:p w14:paraId="2C09DA94" w14:textId="77777777" w:rsidR="00A91A89" w:rsidRPr="00EB5732" w:rsidRDefault="00A91A89" w:rsidP="00A91A89">
      <w:pPr>
        <w:pStyle w:val="ListParagraph"/>
        <w:tabs>
          <w:tab w:val="left" w:pos="1080"/>
        </w:tabs>
        <w:rPr>
          <w:rFonts w:cs="Arial"/>
          <w:szCs w:val="20"/>
          <w:lang w:eastAsia="ja-JP"/>
        </w:rPr>
      </w:pPr>
      <w:r>
        <w:tab/>
        <w:t>Current point of contact: XYZ (President &amp; CEO)</w:t>
      </w:r>
    </w:p>
    <w:p w14:paraId="11132CB8" w14:textId="77777777" w:rsidR="00A91A89" w:rsidRPr="00EB5732" w:rsidRDefault="00A91A89" w:rsidP="00A91A89">
      <w:pPr>
        <w:pStyle w:val="ListParagraph"/>
        <w:tabs>
          <w:tab w:val="left" w:pos="1080"/>
        </w:tabs>
        <w:rPr>
          <w:rFonts w:cs="Arial"/>
          <w:sz w:val="8"/>
          <w:szCs w:val="20"/>
          <w:lang w:eastAsia="ja-JP"/>
        </w:rPr>
      </w:pPr>
      <w:r/>
    </w:p>
    <w:p w14:paraId="27A7573A" w14:textId="77777777" w:rsidR="00A91A89" w:rsidRPr="00EB5732" w:rsidRDefault="00A91A89" w:rsidP="00A91A89">
      <w:pPr>
        <w:pStyle w:val="ListParagraph"/>
        <w:tabs>
          <w:tab w:val="left" w:pos="1080"/>
        </w:tabs>
        <w:rPr>
          <w:rFonts w:cs="Arial"/>
          <w:szCs w:val="20"/>
          <w:lang w:eastAsia="ja-JP"/>
        </w:rPr>
      </w:pPr>
      <w:r>
        <w:tab/>
        <w:t>Phone:  (603) 294-4580</w:t>
      </w:r>
    </w:p>
    <w:p w14:paraId="59CA1161" w14:textId="77777777" w:rsidR="00A91A89" w:rsidRPr="00EB5732" w:rsidRDefault="00A91A89" w:rsidP="00A91A89">
      <w:pPr>
        <w:pStyle w:val="ListParagraph"/>
        <w:tabs>
          <w:tab w:val="left" w:pos="1080"/>
        </w:tabs>
        <w:rPr>
          <w:rFonts w:cs="Arial"/>
          <w:sz w:val="8"/>
          <w:szCs w:val="20"/>
          <w:lang w:eastAsia="ja-JP"/>
        </w:rPr>
      </w:pPr>
      <w:r/>
    </w:p>
    <w:p w14:paraId="380990C1" w14:textId="77777777" w:rsidR="00A91A89" w:rsidRPr="00CE09AC" w:rsidRDefault="00A91A89" w:rsidP="00A91A89">
      <w:pPr>
        <w:pStyle w:val="ListParagraph"/>
        <w:tabs>
          <w:tab w:val="left" w:pos="1080"/>
        </w:tabs>
        <w:rPr>
          <w:rFonts w:cs="Arial"/>
          <w:color w:val="000000" w:themeColor="text1"/>
          <w:szCs w:val="20"/>
          <w:lang w:eastAsia="ja-JP"/>
        </w:rPr>
      </w:pPr>
      <w:r>
        <w:tab/>
        <w:t>abc@gmail.com, abc@gmail.com.</w:t>
      </w:r>
    </w:p>
    <w:p w14:paraId="6202FFC6" w14:textId="77777777" w:rsidR="00A91A89" w:rsidRPr="00CE09AC" w:rsidRDefault="00A91A89" w:rsidP="00A91A89">
      <w:pPr>
        <w:pStyle w:val="ListParagraph"/>
        <w:tabs>
          <w:tab w:val="left" w:pos="1080"/>
        </w:tabs>
        <w:rPr>
          <w:rFonts w:cs="Arial"/>
          <w:color w:val="000000" w:themeColor="text1"/>
          <w:sz w:val="10"/>
          <w:szCs w:val="20"/>
          <w:lang w:eastAsia="ja-JP"/>
        </w:rPr>
      </w:pPr>
      <w:r/>
    </w:p>
    <w:p w14:paraId="281B2998" w14:textId="7FDE66E2" w:rsidR="00A91A89" w:rsidRPr="00CE09AC" w:rsidRDefault="00A91A89" w:rsidP="00A91A89">
      <w:pPr>
        <w:pStyle w:val="ListParagraph"/>
        <w:tabs>
          <w:tab w:val="left" w:pos="1080"/>
        </w:tabs>
        <w:rPr>
          <w:rStyle w:val="Hyperlink"/>
          <w:rFonts w:cs="Arial"/>
          <w:noProof w:val="0"/>
          <w:color w:val="000000" w:themeColor="text1"/>
          <w:szCs w:val="20"/>
          <w:lang w:eastAsia="ja-JP"/>
        </w:rPr>
      </w:pPr>
      <w:r>
        <w:tab/>
        <w:t>www.eclipsesol.com</w:t>
      </w:r>
    </w:p>
    <w:p w14:paraId="11043E86" w14:textId="77777777" w:rsidR="00B741BF" w:rsidRPr="00B741BF" w:rsidRDefault="00B741BF" w:rsidP="00B741BF">
      <w:pPr>
        <w:tabs>
          <w:tab w:val="left" w:pos="1080"/>
        </w:tabs>
        <w:rPr>
          <w:rFonts w:cs="Arial"/>
          <w:szCs w:val="20"/>
          <w:lang w:eastAsia="ja-JP"/>
        </w:rPr>
      </w:pPr>
      <w:r/>
    </w:p>
    <w:p w14:paraId="110DB11E" w14:textId="6ED11AB0" w:rsidR="004115FB" w:rsidRDefault="004115FB" w:rsidP="00426E5A">
      <w:pPr>
        <w:pStyle w:val="Heading1"/>
      </w:pPr>
      <w:r>
        <w:t>Maintenance</w:t>
      </w:r>
    </w:p>
    <w:p w14:paraId="66F9C2DA" w14:textId="77777777" w:rsidR="00052DDE" w:rsidRPr="00052DDE" w:rsidRDefault="00052DDE" w:rsidP="00052DDE">
      <w:r/>
    </w:p>
    <w:p w14:paraId="3FC5F395" w14:textId="6B9699A3" w:rsidR="00A91A89" w:rsidRPr="00EB5732" w:rsidRDefault="00052DDE" w:rsidP="00A91A89">
      <w:pPr>
        <w:jc w:val="both"/>
      </w:pPr>
      <w:r>
        <w:t>AWS and Application Support teams will provide traditional and customary maintenance for the physical equipment and application for Eclipse system.</w:t>
      </w:r>
    </w:p>
    <w:p w14:paraId="281E7951" w14:textId="77777777" w:rsidR="00A91A89" w:rsidRPr="00EB5732" w:rsidRDefault="00A91A89" w:rsidP="00A91A89">
      <w:pPr>
        <w:rPr>
          <w:sz w:val="12"/>
        </w:rPr>
      </w:pPr>
      <w:r/>
    </w:p>
    <w:p w14:paraId="3420D844" w14:textId="77777777" w:rsidR="00A91A89" w:rsidRPr="00EB5732" w:rsidRDefault="00A91A89" w:rsidP="00640015">
      <w:pPr>
        <w:pStyle w:val="Heading2"/>
        <w:rPr>
          <w:b/>
        </w:rPr>
      </w:pPr>
      <w:r>
        <w:t>Backups</w:t>
      </w:r>
    </w:p>
    <w:p w14:paraId="6B157940" w14:textId="77777777" w:rsidR="00A91A89" w:rsidRPr="00EB5732" w:rsidRDefault="00A91A89" w:rsidP="00A91A89">
      <w:pPr>
        <w:rPr>
          <w:sz w:val="4"/>
        </w:rPr>
      </w:pPr>
      <w:r/>
    </w:p>
    <w:p w14:paraId="31D97035" w14:textId="77777777" w:rsidR="00A91A89" w:rsidRPr="00EB5732" w:rsidRDefault="00A91A89" w:rsidP="009359E6">
      <w:pPr>
        <w:pStyle w:val="Heading3"/>
      </w:pPr>
      <w:r>
        <w:t>Server</w:t>
      </w:r>
    </w:p>
    <w:p w14:paraId="24869FC4" w14:textId="77777777" w:rsidR="00CC5CB9" w:rsidRPr="00D979C7" w:rsidRDefault="00CC5CB9" w:rsidP="00D979C7">
      <w:pPr>
        <w:tabs>
          <w:tab w:val="left" w:pos="1080"/>
        </w:tabs>
        <w:jc w:val="both"/>
        <w:rPr>
          <w:rFonts w:cs="Arial"/>
          <w:szCs w:val="20"/>
        </w:rPr>
      </w:pPr>
      <w:r>
        <w:t>The Eclipse Coding system servers are hosted in AWS and system backup/patching/restore activities performed by AWS team based on the standard schedules.</w:t>
      </w:r>
    </w:p>
    <w:p w14:paraId="5BABD6BA" w14:textId="2FC9FCE5" w:rsidR="00CC5CB9" w:rsidRDefault="00E2334B" w:rsidP="00D979C7">
      <w:pPr>
        <w:tabs>
          <w:tab w:val="left" w:pos="1080"/>
        </w:tabs>
        <w:jc w:val="both"/>
        <w:rPr>
          <w:rFonts w:cs="Arial"/>
          <w:szCs w:val="20"/>
        </w:rPr>
      </w:pPr>
      <w:r>
        <w:t>Canary data center backup/patching/restore procedures not applicable for Eclipse Coding system servers.</w:t>
      </w:r>
    </w:p>
    <w:p w14:paraId="09E61301" w14:textId="5A73B539" w:rsidR="0086432D" w:rsidRDefault="0086432D" w:rsidP="00D979C7">
      <w:pPr>
        <w:tabs>
          <w:tab w:val="left" w:pos="1080"/>
        </w:tabs>
        <w:jc w:val="both"/>
        <w:rPr>
          <w:rFonts w:cs="Arial"/>
          <w:szCs w:val="20"/>
        </w:rPr>
      </w:pPr>
      <w:r/>
    </w:p>
    <w:p w14:paraId="23FC3DD3" w14:textId="1EDC93A2" w:rsidR="0086432D" w:rsidRDefault="0086432D" w:rsidP="00D979C7">
      <w:pPr>
        <w:tabs>
          <w:tab w:val="left" w:pos="1080"/>
        </w:tabs>
        <w:jc w:val="both"/>
        <w:rPr>
          <w:rFonts w:cs="Arial"/>
          <w:szCs w:val="20"/>
        </w:rPr>
      </w:pPr>
      <w:r/>
    </w:p>
    <w:p w14:paraId="0F186860" w14:textId="3668D908" w:rsidR="0086432D" w:rsidRDefault="0086432D" w:rsidP="00D979C7">
      <w:pPr>
        <w:tabs>
          <w:tab w:val="left" w:pos="1080"/>
        </w:tabs>
        <w:jc w:val="both"/>
        <w:rPr>
          <w:rFonts w:cs="Arial"/>
          <w:szCs w:val="20"/>
        </w:rPr>
      </w:pPr>
      <w:r/>
    </w:p>
    <w:p w14:paraId="6F5ADD8C" w14:textId="77777777" w:rsidR="0086432D" w:rsidRPr="00CC5CB9" w:rsidRDefault="0086432D" w:rsidP="00D979C7">
      <w:pPr>
        <w:tabs>
          <w:tab w:val="left" w:pos="1080"/>
        </w:tabs>
        <w:jc w:val="both"/>
        <w:rPr>
          <w:rFonts w:cs="Arial"/>
          <w:szCs w:val="20"/>
        </w:rPr>
      </w:pPr>
      <w:r/>
    </w:p>
    <w:p w14:paraId="072C92F7" w14:textId="55749998" w:rsidR="00CC5CB9" w:rsidRPr="00CC5CB9" w:rsidRDefault="00CC5CB9" w:rsidP="00D979C7">
      <w:pPr>
        <w:autoSpaceDE w:val="0"/>
        <w:autoSpaceDN w:val="0"/>
        <w:spacing w:before="40" w:after="40"/>
        <w:rPr>
          <w:rFonts w:cs="Arial"/>
          <w:szCs w:val="20"/>
        </w:rPr>
      </w:pPr>
      <w:r>
        <w:t xml:space="preserve">AWS: The standard backups schedule is as follows: </w:t>
      </w:r>
    </w:p>
    <w:tbl>
      <w:tblPr>
        <w:tblW w:w="0" w:type="auto"/>
        <w:tblInd w:w="120" w:type="dxa"/>
        <w:tblCellMar>
          <w:left w:w="0" w:type="dxa"/>
          <w:right w:w="0" w:type="dxa"/>
        </w:tblCellMar>
        <w:tblLook w:val="04A0" w:firstRow="1" w:lastRow="0" w:firstColumn="1" w:lastColumn="0" w:noHBand="0" w:noVBand="1"/>
      </w:tblPr>
      <w:tblGrid>
        <w:gridCol w:w="1917"/>
        <w:gridCol w:w="844"/>
        <w:gridCol w:w="924"/>
        <w:gridCol w:w="830"/>
      </w:tblGrid>
      <w:tr w:rsidR="00CC5CB9" w14:paraId="54228AEB" w14:textId="77777777" w:rsidTr="00696E34">
        <w:trPr>
          <w:tblHeader/>
        </w:trPr>
        <w:tc>
          <w:tcPr>
            <w:tcW w:w="4515" w:type="dxa"/>
            <w:gridSpan w:val="4"/>
            <w:tcBorders>
              <w:top w:val="single" w:sz="8" w:space="0" w:color="auto"/>
              <w:left w:val="single" w:sz="8" w:space="0" w:color="auto"/>
              <w:bottom w:val="single" w:sz="8" w:space="0" w:color="auto"/>
              <w:right w:val="single" w:sz="8" w:space="0" w:color="000000"/>
            </w:tcBorders>
            <w:shd w:val="clear" w:color="auto" w:fill="BFBFBF"/>
            <w:tcMar>
              <w:top w:w="0" w:type="dxa"/>
              <w:left w:w="45" w:type="dxa"/>
              <w:bottom w:w="0" w:type="dxa"/>
              <w:right w:w="45" w:type="dxa"/>
            </w:tcMar>
            <w:vAlign w:val="center"/>
            <w:hideMark/>
          </w:tcPr>
          <w:p>
            <w:r>
              <w:t>AWS Server backup details</w:t>
            </w:r>
          </w:p>
        </w:tc>
      </w:tr>
      <w:tr w:rsidR="00CC5CB9" w14:paraId="1CE4294C"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Server Category</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XYZ </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Silver </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 xml:space="preserve">Gold </w:t>
            </w:r>
          </w:p>
        </w:tc>
      </w:tr>
      <w:tr w:rsidR="00CC5CB9" w14:paraId="4DB5F2D3"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Backup</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Daily</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12 hours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4 hours</w:t>
            </w:r>
          </w:p>
        </w:tc>
      </w:tr>
      <w:tr w:rsidR="00CC5CB9" w14:paraId="55586E14" w14:textId="77777777" w:rsidTr="00CC5CB9">
        <w:tc>
          <w:tcPr>
            <w:tcW w:w="1917" w:type="dxa"/>
            <w:tcBorders>
              <w:top w:val="nil"/>
              <w:left w:val="single" w:sz="8" w:space="0" w:color="auto"/>
              <w:bottom w:val="single" w:sz="8" w:space="0" w:color="auto"/>
              <w:right w:val="single" w:sz="8" w:space="0" w:color="auto"/>
            </w:tcBorders>
            <w:tcMar>
              <w:top w:w="0" w:type="dxa"/>
              <w:left w:w="45" w:type="dxa"/>
              <w:bottom w:w="0" w:type="dxa"/>
              <w:right w:w="45" w:type="dxa"/>
            </w:tcMar>
            <w:vAlign w:val="center"/>
            <w:hideMark/>
          </w:tcPr>
          <w:p>
            <w:r>
              <w:t xml:space="preserve">XYZ </w:t>
            </w:r>
          </w:p>
        </w:tc>
        <w:tc>
          <w:tcPr>
            <w:tcW w:w="84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c>
          <w:tcPr>
            <w:tcW w:w="924"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c>
          <w:tcPr>
            <w:tcW w:w="830" w:type="dxa"/>
            <w:tcBorders>
              <w:top w:val="nil"/>
              <w:left w:val="nil"/>
              <w:bottom w:val="single" w:sz="8" w:space="0" w:color="auto"/>
              <w:right w:val="single" w:sz="8" w:space="0" w:color="auto"/>
            </w:tcBorders>
            <w:tcMar>
              <w:top w:w="0" w:type="dxa"/>
              <w:left w:w="45" w:type="dxa"/>
              <w:bottom w:w="0" w:type="dxa"/>
              <w:right w:w="45" w:type="dxa"/>
            </w:tcMar>
            <w:vAlign w:val="center"/>
            <w:hideMark/>
          </w:tcPr>
          <w:p>
            <w:r>
              <w:t>35 days</w:t>
            </w:r>
          </w:p>
        </w:tc>
      </w:tr>
    </w:tbl>
    <w:p w14:paraId="1835BCE7" w14:textId="77777777" w:rsidR="00CC5CB9" w:rsidRDefault="00CC5CB9" w:rsidP="00CC5CB9">
      <w:pPr>
        <w:tabs>
          <w:tab w:val="left" w:pos="1080"/>
        </w:tabs>
        <w:jc w:val="both"/>
        <w:rPr>
          <w:rFonts w:cs="Arial"/>
          <w:szCs w:val="20"/>
        </w:rPr>
      </w:pPr>
      <w:r/>
    </w:p>
    <w:p w14:paraId="3C83CA03" w14:textId="411F08AA" w:rsidR="00CC5CB9" w:rsidRDefault="00CC5CB9" w:rsidP="00CC5CB9">
      <w:pPr>
        <w:tabs>
          <w:tab w:val="left" w:pos="1080"/>
        </w:tabs>
        <w:jc w:val="both"/>
        <w:rPr>
          <w:rFonts w:cs="Arial"/>
          <w:szCs w:val="20"/>
        </w:rPr>
      </w:pPr>
      <w:r>
        <w:t>The Eclipse Server Backup fall under XYZ.</w:t>
      </w:r>
    </w:p>
    <w:p w14:paraId="72FC3ADD" w14:textId="77777777" w:rsidR="00CC5CB9" w:rsidRPr="00D979C7" w:rsidRDefault="00CC5CB9" w:rsidP="00D979C7">
      <w:pPr>
        <w:tabs>
          <w:tab w:val="left" w:pos="1080"/>
        </w:tabs>
        <w:jc w:val="both"/>
        <w:rPr>
          <w:rFonts w:cs="Arial"/>
          <w:szCs w:val="20"/>
        </w:rPr>
      </w:pPr>
      <w:r/>
    </w:p>
    <w:p w14:paraId="120CAEF8" w14:textId="77777777" w:rsidR="00A91A89" w:rsidRPr="00EB5732" w:rsidRDefault="00A91A89" w:rsidP="009359E6">
      <w:pPr>
        <w:pStyle w:val="Heading3"/>
      </w:pPr>
      <w:r>
        <w:t>Database</w:t>
      </w:r>
    </w:p>
    <w:p w14:paraId="0BA11226" w14:textId="41CF3230" w:rsidR="00A91A89" w:rsidRPr="00EB5732" w:rsidRDefault="00635EEE" w:rsidP="00A91A89">
      <w:pPr>
        <w:tabs>
          <w:tab w:val="left" w:pos="1080"/>
        </w:tabs>
        <w:jc w:val="both"/>
        <w:rPr>
          <w:rFonts w:cs="Arial"/>
          <w:bCs/>
          <w:szCs w:val="20"/>
          <w:lang w:eastAsia="ja-JP"/>
        </w:rPr>
      </w:pPr>
      <w:r>
        <w:t>Servers backup activities will be performed as per AWS standard back-up process / cycle for Eclipse coding Tool system.</w:t>
      </w:r>
    </w:p>
    <w:p w14:paraId="050108D2" w14:textId="277CB5B5" w:rsidR="004115FB" w:rsidRDefault="004115FB" w:rsidP="00426E5A">
      <w:pPr>
        <w:pStyle w:val="Heading1"/>
      </w:pPr>
      <w:r>
        <w:t>Patching</w:t>
      </w:r>
    </w:p>
    <w:p w14:paraId="02082EFA" w14:textId="77777777" w:rsidR="00A91A89" w:rsidRPr="00EB5732" w:rsidRDefault="00A91A89" w:rsidP="00640015">
      <w:pPr>
        <w:pStyle w:val="Heading2"/>
        <w:rPr>
          <w:b/>
        </w:rPr>
      </w:pPr>
      <w:r>
        <w:t>Operating System Patching on Servers</w:t>
      </w:r>
    </w:p>
    <w:p w14:paraId="26BBE649" w14:textId="77777777" w:rsidR="008F5E90" w:rsidRDefault="008F5E90" w:rsidP="008F5E90">
      <w:pPr>
        <w:tabs>
          <w:tab w:val="left" w:pos="1080"/>
        </w:tabs>
        <w:jc w:val="both"/>
      </w:pPr>
      <w:r>
        <w:t>Refer to “Server Patching Process (VAL-0034944)” document.</w:t>
      </w:r>
    </w:p>
    <w:p w14:paraId="62B617DE" w14:textId="77777777" w:rsidR="00A91A89" w:rsidRPr="00EB5732" w:rsidRDefault="00A91A89" w:rsidP="00A91A89">
      <w:pPr>
        <w:rPr>
          <w:sz w:val="10"/>
        </w:rPr>
      </w:pPr>
      <w:r/>
    </w:p>
    <w:p w14:paraId="7EBE95BB" w14:textId="77777777" w:rsidR="00A91A89" w:rsidRPr="00EB5732" w:rsidRDefault="00A91A89" w:rsidP="00640015">
      <w:pPr>
        <w:pStyle w:val="Heading2"/>
        <w:rPr>
          <w:b/>
        </w:rPr>
      </w:pPr>
      <w:r>
        <w:t>Application</w:t>
      </w:r>
    </w:p>
    <w:p w14:paraId="70833153" w14:textId="77777777" w:rsidR="00A91A89" w:rsidRPr="00EB5732" w:rsidRDefault="00A91A89" w:rsidP="00A91A89">
      <w:pPr>
        <w:jc w:val="both"/>
      </w:pPr>
      <w:r>
        <w:t>Support team will apply the patches and verify them prior to applying them in the Production environment. Application patches will be applied in a test environment and verified. Following successful verification of patches in Test environment, patches are applied in Production environment. Support Team will closely monitor the Production environment after patches have been applied and will roll-back the patch if any potential issues are observed / reported by users.</w:t>
      </w:r>
    </w:p>
    <w:p w14:paraId="740829DF" w14:textId="77777777" w:rsidR="00A91A89" w:rsidRPr="00EB5732" w:rsidRDefault="00A91A89" w:rsidP="00A91A89">
      <w:pPr>
        <w:rPr>
          <w:sz w:val="10"/>
        </w:rPr>
      </w:pPr>
      <w:r/>
    </w:p>
    <w:p w14:paraId="783B3F6D" w14:textId="77777777" w:rsidR="00A91A89" w:rsidRPr="00EB5732" w:rsidRDefault="00A91A89" w:rsidP="00640015">
      <w:pPr>
        <w:pStyle w:val="Heading2"/>
        <w:rPr>
          <w:b/>
        </w:rPr>
      </w:pPr>
      <w:r>
        <w:t>Database</w:t>
      </w:r>
    </w:p>
    <w:p w14:paraId="42BAEF18" w14:textId="77777777" w:rsidR="008F5E90" w:rsidRDefault="008F5E90" w:rsidP="008F5E90">
      <w:pPr>
        <w:tabs>
          <w:tab w:val="left" w:pos="1080"/>
        </w:tabs>
        <w:jc w:val="both"/>
        <w:rPr>
          <w:rFonts w:cs="Arial"/>
          <w:szCs w:val="20"/>
          <w:lang w:eastAsia="ja-JP"/>
        </w:rPr>
      </w:pPr>
      <w:r>
        <w:t>Refer to section 11.1.2.</w:t>
      </w:r>
    </w:p>
    <w:p w14:paraId="7653A5AF" w14:textId="77777777" w:rsidR="00A91A89" w:rsidRPr="00A91A89" w:rsidRDefault="00A91A89" w:rsidP="00A91A89">
      <w:r/>
    </w:p>
    <w:p w14:paraId="0082F562" w14:textId="77777777" w:rsidR="004115FB" w:rsidRPr="00B9608D" w:rsidRDefault="004115FB" w:rsidP="00426E5A">
      <w:pPr>
        <w:pStyle w:val="Heading1"/>
      </w:pPr>
      <w:r>
        <w:t>System Failure</w:t>
      </w:r>
    </w:p>
    <w:p w14:paraId="59E43B87" w14:textId="77777777" w:rsidR="008F5E90" w:rsidRDefault="008F5E90" w:rsidP="008F5E90">
      <w:pPr>
        <w:pStyle w:val="Normal-Ot"/>
        <w:ind w:left="0"/>
      </w:pPr>
      <w:r>
        <w:t>Following table define team responsibility when the system failure.</w:t>
      </w:r>
    </w:p>
    <w:tbl>
      <w:tblPr>
        <w:tblW w:w="8960" w:type="dxa"/>
        <w:tblInd w:w="113" w:type="dxa"/>
        <w:tblLook w:val="04A0" w:firstRow="1" w:lastRow="0" w:firstColumn="1" w:lastColumn="0" w:noHBand="0" w:noVBand="1"/>
      </w:tblPr>
      <w:tblGrid>
        <w:gridCol w:w="2560"/>
        <w:gridCol w:w="2600"/>
        <w:gridCol w:w="3800"/>
      </w:tblGrid>
      <w:tr w:rsidR="008F5E90" w:rsidRPr="00426183" w14:paraId="5C04FAAA" w14:textId="77777777" w:rsidTr="00F828DD">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BFBFBF"/>
            <w:vAlign w:val="center"/>
            <w:hideMark/>
          </w:tcPr>
          <w:p>
            <w:r>
              <w:t>Role</w:t>
            </w:r>
          </w:p>
        </w:tc>
        <w:tc>
          <w:tcPr>
            <w:tcW w:w="2600" w:type="dxa"/>
            <w:tcBorders>
              <w:top w:val="single" w:sz="4" w:space="0" w:color="auto"/>
              <w:left w:val="nil"/>
              <w:bottom w:val="single" w:sz="4" w:space="0" w:color="auto"/>
              <w:right w:val="single" w:sz="4" w:space="0" w:color="auto"/>
            </w:tcBorders>
            <w:shd w:val="clear" w:color="000000" w:fill="BFBFBF"/>
            <w:vAlign w:val="center"/>
            <w:hideMark/>
          </w:tcPr>
          <w:p>
            <w:r>
              <w:t>Department</w:t>
            </w:r>
          </w:p>
        </w:tc>
        <w:tc>
          <w:tcPr>
            <w:tcW w:w="3800" w:type="dxa"/>
            <w:tcBorders>
              <w:top w:val="single" w:sz="4" w:space="0" w:color="auto"/>
              <w:left w:val="nil"/>
              <w:bottom w:val="single" w:sz="4" w:space="0" w:color="auto"/>
              <w:right w:val="single" w:sz="4" w:space="0" w:color="auto"/>
            </w:tcBorders>
            <w:shd w:val="clear" w:color="000000" w:fill="BFBFBF"/>
            <w:vAlign w:val="center"/>
            <w:hideMark/>
          </w:tcPr>
          <w:p>
            <w:r>
              <w:t>Responsibilities</w:t>
            </w:r>
          </w:p>
        </w:tc>
      </w:tr>
      <w:tr w:rsidR="008F5E90" w:rsidRPr="00426183" w14:paraId="7242BCF7"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w:t>
            </w:r>
          </w:p>
        </w:tc>
        <w:tc>
          <w:tcPr>
            <w:tcW w:w="3800" w:type="dxa"/>
            <w:tcBorders>
              <w:top w:val="nil"/>
              <w:left w:val="nil"/>
              <w:bottom w:val="single" w:sz="4" w:space="0" w:color="auto"/>
              <w:right w:val="single" w:sz="4" w:space="0" w:color="auto"/>
            </w:tcBorders>
            <w:shd w:val="clear" w:color="auto" w:fill="auto"/>
            <w:vAlign w:val="center"/>
            <w:hideMark/>
          </w:tcPr>
          <w:p>
            <w:r>
              <w:t>System Failure</w:t>
              <w:br/>
              <w:t>Application issues (Tier 1, 2 and above)</w:t>
            </w:r>
          </w:p>
        </w:tc>
      </w:tr>
      <w:tr w:rsidR="008F5E90" w:rsidRPr="00426183" w14:paraId="13579F60"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 and Application Vendor</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 and ICS</w:t>
            </w:r>
          </w:p>
        </w:tc>
        <w:tc>
          <w:tcPr>
            <w:tcW w:w="3800" w:type="dxa"/>
            <w:tcBorders>
              <w:top w:val="nil"/>
              <w:left w:val="nil"/>
              <w:bottom w:val="single" w:sz="4" w:space="0" w:color="auto"/>
              <w:right w:val="single" w:sz="4" w:space="0" w:color="auto"/>
            </w:tcBorders>
            <w:shd w:val="clear" w:color="auto" w:fill="auto"/>
            <w:noWrap/>
            <w:vAlign w:val="center"/>
            <w:hideMark/>
          </w:tcPr>
          <w:p>
            <w:r>
              <w:t>Application Configuration Changes</w:t>
            </w:r>
          </w:p>
        </w:tc>
      </w:tr>
      <w:tr w:rsidR="008F5E90" w:rsidRPr="00426183" w14:paraId="54444E8B" w14:textId="77777777" w:rsidTr="00F828DD">
        <w:trPr>
          <w:trHeight w:val="600"/>
        </w:trPr>
        <w:tc>
          <w:tcPr>
            <w:tcW w:w="2560" w:type="dxa"/>
            <w:tcBorders>
              <w:top w:val="nil"/>
              <w:left w:val="single" w:sz="4" w:space="0" w:color="auto"/>
              <w:bottom w:val="single" w:sz="4" w:space="0" w:color="auto"/>
              <w:right w:val="single" w:sz="4" w:space="0" w:color="auto"/>
            </w:tcBorders>
            <w:shd w:val="clear" w:color="auto" w:fill="auto"/>
            <w:vAlign w:val="center"/>
            <w:hideMark/>
          </w:tcPr>
          <w:p>
            <w:r>
              <w:t>Support Team and Database Vendor</w:t>
            </w:r>
          </w:p>
        </w:tc>
        <w:tc>
          <w:tcPr>
            <w:tcW w:w="2600" w:type="dxa"/>
            <w:tcBorders>
              <w:top w:val="nil"/>
              <w:left w:val="nil"/>
              <w:bottom w:val="single" w:sz="4" w:space="0" w:color="auto"/>
              <w:right w:val="single" w:sz="4" w:space="0" w:color="auto"/>
            </w:tcBorders>
            <w:shd w:val="clear" w:color="auto" w:fill="auto"/>
            <w:noWrap/>
            <w:vAlign w:val="center"/>
            <w:hideMark/>
          </w:tcPr>
          <w:p>
            <w:r>
              <w:t>IT-BAS, R&amp;D, OAPI and OCI</w:t>
            </w:r>
          </w:p>
        </w:tc>
        <w:tc>
          <w:tcPr>
            <w:tcW w:w="3800" w:type="dxa"/>
            <w:tcBorders>
              <w:top w:val="nil"/>
              <w:left w:val="nil"/>
              <w:bottom w:val="single" w:sz="4" w:space="0" w:color="auto"/>
              <w:right w:val="single" w:sz="4" w:space="0" w:color="auto"/>
            </w:tcBorders>
            <w:shd w:val="clear" w:color="auto" w:fill="auto"/>
            <w:noWrap/>
            <w:vAlign w:val="center"/>
            <w:hideMark/>
          </w:tcPr>
          <w:p>
            <w:r>
              <w:t xml:space="preserve">Database issues </w:t>
            </w:r>
          </w:p>
        </w:tc>
      </w:tr>
      <w:tr w:rsidR="008F5E90" w:rsidRPr="00426183" w14:paraId="25F69C11" w14:textId="77777777" w:rsidTr="00F828DD">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
              <w:t>AWS</w:t>
            </w:r>
          </w:p>
        </w:tc>
        <w:tc>
          <w:tcPr>
            <w:tcW w:w="2600" w:type="dxa"/>
            <w:tcBorders>
              <w:top w:val="nil"/>
              <w:left w:val="nil"/>
              <w:bottom w:val="single" w:sz="4" w:space="0" w:color="auto"/>
              <w:right w:val="single" w:sz="4" w:space="0" w:color="auto"/>
            </w:tcBorders>
            <w:shd w:val="clear" w:color="auto" w:fill="auto"/>
            <w:noWrap/>
            <w:vAlign w:val="center"/>
            <w:hideMark/>
          </w:tcPr>
          <w:p>
            <w:r>
              <w:t>Amazon – Vendor</w:t>
            </w:r>
          </w:p>
        </w:tc>
        <w:tc>
          <w:tcPr>
            <w:tcW w:w="3800" w:type="dxa"/>
            <w:tcBorders>
              <w:top w:val="nil"/>
              <w:left w:val="nil"/>
              <w:bottom w:val="single" w:sz="4" w:space="0" w:color="auto"/>
              <w:right w:val="single" w:sz="4" w:space="0" w:color="auto"/>
            </w:tcBorders>
            <w:shd w:val="clear" w:color="auto" w:fill="auto"/>
            <w:noWrap/>
            <w:vAlign w:val="center"/>
            <w:hideMark/>
          </w:tcPr>
          <w:p>
            <w:r>
              <w:t xml:space="preserve">Hardware </w:t>
            </w:r>
          </w:p>
        </w:tc>
      </w:tr>
    </w:tbl>
    <w:p w14:paraId="00CDF5D9" w14:textId="77777777" w:rsidR="008F5E90" w:rsidRPr="00EB5732" w:rsidRDefault="008F5E90" w:rsidP="008F5E90">
      <w:pPr>
        <w:pStyle w:val="Normal-Ot"/>
        <w:ind w:left="0"/>
      </w:pPr>
      <w:r/>
    </w:p>
    <w:p w14:paraId="66E393DE" w14:textId="77777777" w:rsidR="00FD2E57" w:rsidRPr="00640015" w:rsidRDefault="00FD2E57" w:rsidP="00640015">
      <w:pPr>
        <w:pStyle w:val="Heading2"/>
        <w:rPr>
          <w:b/>
        </w:rPr>
      </w:pPr>
      <w:r>
        <w:t>Hardware</w:t>
      </w:r>
    </w:p>
    <w:p w14:paraId="4C76C690" w14:textId="5C5A794F" w:rsidR="008F5E90" w:rsidRPr="00EB5732" w:rsidRDefault="008F5E90" w:rsidP="00DC2156">
      <w:pPr>
        <w:pStyle w:val="Normal-Ot"/>
        <w:ind w:left="0"/>
      </w:pPr>
      <w:r>
        <w:t>Hardware issues will be addressed by AWS Team.</w:t>
      </w:r>
    </w:p>
    <w:p w14:paraId="4D27F6F8" w14:textId="77777777" w:rsidR="00FD2E57" w:rsidRPr="00B9608D" w:rsidRDefault="00FD2E57" w:rsidP="00640015">
      <w:pPr>
        <w:pStyle w:val="Heading2"/>
        <w:rPr>
          <w:b/>
        </w:rPr>
      </w:pPr>
      <w:r>
        <w:t>Primary Application</w:t>
      </w:r>
    </w:p>
    <w:p w14:paraId="113A6502" w14:textId="17DFD995" w:rsidR="00FD2E57" w:rsidRPr="00B9608D" w:rsidRDefault="00A91A89" w:rsidP="00DC2156">
      <w:pPr>
        <w:pStyle w:val="Normal-Ot"/>
        <w:ind w:left="0"/>
      </w:pPr>
      <w:r>
        <w:t>Eclipse Coding application issues (Tier II, and above) will be addressed by OAPI-IT’s Delivery and Eclipse Coding Support group.</w:t>
      </w:r>
    </w:p>
    <w:p w14:paraId="0841BA33" w14:textId="77777777" w:rsidR="00FD2E57" w:rsidRPr="00B9608D" w:rsidRDefault="00FD2E57" w:rsidP="00640015">
      <w:pPr>
        <w:pStyle w:val="Heading2"/>
        <w:rPr>
          <w:b/>
        </w:rPr>
      </w:pPr>
      <w:r>
        <w:t>Supporting Applications</w:t>
      </w:r>
    </w:p>
    <w:p w14:paraId="39D4807C" w14:textId="77777777" w:rsidR="00E74E7A" w:rsidRPr="00EB5732" w:rsidRDefault="00FD2E57" w:rsidP="00E74E7A">
      <w:pPr>
        <w:pStyle w:val="Normal-Ot"/>
        <w:ind w:left="0"/>
      </w:pPr>
      <w:r>
        <w:t>Supporting application issues (Tier II, and above) will be addressed by Delivery System Support group, and/or ICS (Application Vendor) team, when applicable.</w:t>
      </w:r>
    </w:p>
    <w:p w14:paraId="5C90DA0B" w14:textId="2851D82F" w:rsidR="00FD2E57" w:rsidRPr="00B9608D" w:rsidRDefault="00FD2E57" w:rsidP="00FD2E57">
      <w:pPr>
        <w:pStyle w:val="Normal-Ot"/>
      </w:pPr>
      <w:r/>
    </w:p>
    <w:p w14:paraId="3C09B595" w14:textId="77777777" w:rsidR="00FD2E57" w:rsidRPr="00B9608D" w:rsidRDefault="00FD2E57" w:rsidP="00640015">
      <w:pPr>
        <w:pStyle w:val="Heading2"/>
        <w:rPr>
          <w:b/>
        </w:rPr>
      </w:pPr>
      <w:r>
        <w:t>Restoration</w:t>
      </w:r>
    </w:p>
    <w:p w14:paraId="004B5D9E" w14:textId="77777777" w:rsidR="00E74E7A" w:rsidRDefault="00E74E7A" w:rsidP="00E74E7A">
      <w:pPr>
        <w:pStyle w:val="Normal-Ot"/>
        <w:ind w:left="0"/>
      </w:pPr>
      <w:r>
        <w:t>The restoration effort/support will be addressed by AWS team on the standard procedures.</w:t>
      </w:r>
    </w:p>
    <w:p w14:paraId="0826DA6F" w14:textId="77777777" w:rsidR="004115FB" w:rsidRPr="00B9608D" w:rsidRDefault="004115FB" w:rsidP="00426E5A">
      <w:pPr>
        <w:pStyle w:val="Heading1"/>
      </w:pPr>
      <w:r>
        <w:t>Issue Tracking</w:t>
      </w:r>
    </w:p>
    <w:p w14:paraId="4F290A29" w14:textId="77777777" w:rsidR="0014108D" w:rsidRPr="00EB5732" w:rsidRDefault="0014108D" w:rsidP="0014108D">
      <w:pPr>
        <w:pStyle w:val="Normal-Ot"/>
        <w:ind w:left="0"/>
      </w:pPr>
      <w:r>
        <w:t>All issues related to this system will be captured via support calls fielded by OIT Helpdesk/ServiceNow. Issues that require escalation to Eclipse will be tracked in ServiceNow.</w:t>
      </w:r>
    </w:p>
    <w:p w14:paraId="55968EEB" w14:textId="02C039DB" w:rsidR="004115FB" w:rsidRDefault="004115FB" w:rsidP="00555293">
      <w:pPr>
        <w:pStyle w:val="Normal-Ot"/>
      </w:pPr>
      <w:r/>
    </w:p>
    <w:p w14:paraId="0BF5A8DD" w14:textId="77777777" w:rsidR="00FC2DB1" w:rsidRDefault="00FC2DB1" w:rsidP="00426E5A">
      <w:pPr>
        <w:pStyle w:val="Heading1"/>
      </w:pPr>
      <w:r>
        <w:t>XYZ</w:t>
      </w:r>
    </w:p>
    <w:p w14:paraId="669AE94D" w14:textId="77777777" w:rsidR="00EE0065" w:rsidRPr="00EB5732" w:rsidRDefault="00EE0065" w:rsidP="00EE0065">
      <w:pPr>
        <w:pStyle w:val="Normal-Ot"/>
        <w:ind w:left="0"/>
      </w:pPr>
      <w:r>
        <w:t>The Support team will closely monitor and investigate the system performance if any issues with the system response are reported by multiple users, after go live. The expectation is current system architecture should cater to all the current business needs.</w:t>
      </w:r>
    </w:p>
    <w:p w14:paraId="554AFF8C" w14:textId="23B6497C" w:rsidR="00FC2DB1" w:rsidRDefault="00EE0065" w:rsidP="00EE0065">
      <w:pPr>
        <w:pStyle w:val="Normal-Ot"/>
        <w:ind w:left="0"/>
      </w:pPr>
      <w:r>
        <w:t>The periodic review of “Eclipse Coding Tool” system will be held on every 2 years based on the “Periodic Review of Validated IT Systems” SOP.</w:t>
      </w:r>
    </w:p>
    <w:p w14:paraId="232DE760" w14:textId="331212BC" w:rsidR="00BD5202" w:rsidRDefault="00BD5202" w:rsidP="00EE0065">
      <w:pPr>
        <w:pStyle w:val="Normal-Ot"/>
        <w:ind w:left="0"/>
      </w:pPr>
      <w:r/>
    </w:p>
    <w:p w14:paraId="6DED052B" w14:textId="77777777" w:rsidR="00BD5202" w:rsidRPr="00BD5202" w:rsidRDefault="00BD5202" w:rsidP="00426E5A">
      <w:pPr>
        <w:pStyle w:val="Heading1"/>
      </w:pPr>
      <w:r>
        <w:t>Acronyms &amp;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340"/>
      </w:tblGrid>
      <w:tr w:rsidR="00BD5202" w:rsidRPr="00EB5732" w14:paraId="3FDDEF9F" w14:textId="77777777" w:rsidTr="00F828DD">
        <w:trPr>
          <w:tblHeader/>
          <w:jc w:val="center"/>
        </w:trPr>
        <w:tc>
          <w:tcPr>
            <w:tcW w:w="1941" w:type="dxa"/>
            <w:tcBorders>
              <w:top w:val="single" w:sz="4" w:space="0" w:color="auto"/>
              <w:left w:val="single" w:sz="4" w:space="0" w:color="auto"/>
              <w:bottom w:val="single" w:sz="4" w:space="0" w:color="auto"/>
              <w:right w:val="single" w:sz="4" w:space="0" w:color="auto"/>
            </w:tcBorders>
            <w:shd w:val="clear" w:color="auto" w:fill="E0E0E0"/>
            <w:hideMark/>
          </w:tcPr>
          <w:p>
            <w:r>
              <w:t>Acronym or Abbreviation</w:t>
            </w:r>
          </w:p>
        </w:tc>
        <w:tc>
          <w:tcPr>
            <w:tcW w:w="7340" w:type="dxa"/>
            <w:tcBorders>
              <w:top w:val="single" w:sz="4" w:space="0" w:color="auto"/>
              <w:left w:val="single" w:sz="4" w:space="0" w:color="auto"/>
              <w:bottom w:val="single" w:sz="4" w:space="0" w:color="auto"/>
              <w:right w:val="single" w:sz="4" w:space="0" w:color="auto"/>
            </w:tcBorders>
            <w:shd w:val="clear" w:color="auto" w:fill="E0E0E0"/>
            <w:hideMark/>
          </w:tcPr>
          <w:p>
            <w:r>
              <w:t>Expansion or Definition</w:t>
            </w:r>
          </w:p>
        </w:tc>
      </w:tr>
      <w:tr w:rsidR="005A2BE5" w:rsidRPr="00EB5732" w14:paraId="38A88A1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AWS</w:t>
            </w:r>
          </w:p>
        </w:tc>
        <w:tc>
          <w:tcPr>
            <w:tcW w:w="7340" w:type="dxa"/>
            <w:tcBorders>
              <w:top w:val="single" w:sz="4" w:space="0" w:color="auto"/>
              <w:left w:val="single" w:sz="4" w:space="0" w:color="auto"/>
              <w:bottom w:val="single" w:sz="4" w:space="0" w:color="auto"/>
              <w:right w:val="single" w:sz="4" w:space="0" w:color="auto"/>
            </w:tcBorders>
            <w:vAlign w:val="center"/>
          </w:tcPr>
          <w:p>
            <w:r>
              <w:t>Amazon Web Services</w:t>
            </w:r>
          </w:p>
        </w:tc>
      </w:tr>
      <w:tr w:rsidR="005A2BE5" w:rsidRPr="00EB5732" w14:paraId="0CE7B480"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BPSS</w:t>
            </w:r>
          </w:p>
        </w:tc>
        <w:tc>
          <w:tcPr>
            <w:tcW w:w="7340" w:type="dxa"/>
            <w:tcBorders>
              <w:top w:val="single" w:sz="4" w:space="0" w:color="auto"/>
              <w:left w:val="single" w:sz="4" w:space="0" w:color="auto"/>
              <w:bottom w:val="single" w:sz="4" w:space="0" w:color="auto"/>
              <w:right w:val="single" w:sz="4" w:space="0" w:color="auto"/>
            </w:tcBorders>
            <w:vAlign w:val="center"/>
          </w:tcPr>
          <w:p>
            <w:r>
              <w:t>Business Production Support Services</w:t>
            </w:r>
          </w:p>
        </w:tc>
      </w:tr>
      <w:tr w:rsidR="005A2BE5" w:rsidRPr="00EB5732" w14:paraId="34230475"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CEO</w:t>
            </w:r>
          </w:p>
        </w:tc>
        <w:tc>
          <w:tcPr>
            <w:tcW w:w="7340" w:type="dxa"/>
            <w:tcBorders>
              <w:top w:val="single" w:sz="4" w:space="0" w:color="auto"/>
              <w:left w:val="single" w:sz="4" w:space="0" w:color="auto"/>
              <w:bottom w:val="single" w:sz="4" w:space="0" w:color="auto"/>
              <w:right w:val="single" w:sz="4" w:space="0" w:color="auto"/>
            </w:tcBorders>
            <w:vAlign w:val="center"/>
          </w:tcPr>
          <w:p>
            <w:r>
              <w:t>Chief Executive Officer</w:t>
            </w:r>
          </w:p>
        </w:tc>
      </w:tr>
      <w:tr w:rsidR="005A2BE5" w:rsidRPr="00EB5732" w14:paraId="027820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ETA</w:t>
            </w:r>
          </w:p>
        </w:tc>
        <w:tc>
          <w:tcPr>
            <w:tcW w:w="7340" w:type="dxa"/>
            <w:tcBorders>
              <w:top w:val="single" w:sz="4" w:space="0" w:color="auto"/>
              <w:left w:val="single" w:sz="4" w:space="0" w:color="auto"/>
              <w:bottom w:val="single" w:sz="4" w:space="0" w:color="auto"/>
              <w:right w:val="single" w:sz="4" w:space="0" w:color="auto"/>
            </w:tcBorders>
            <w:vAlign w:val="center"/>
          </w:tcPr>
          <w:p>
            <w:r>
              <w:t>Estimated Time of Availability</w:t>
            </w:r>
          </w:p>
        </w:tc>
      </w:tr>
      <w:tr w:rsidR="005A2BE5" w:rsidRPr="00EB5732" w14:paraId="6EEC1F06"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GQ-EDMS</w:t>
            </w:r>
          </w:p>
        </w:tc>
        <w:tc>
          <w:tcPr>
            <w:tcW w:w="7340" w:type="dxa"/>
            <w:tcBorders>
              <w:top w:val="single" w:sz="4" w:space="0" w:color="auto"/>
              <w:left w:val="single" w:sz="4" w:space="0" w:color="auto"/>
              <w:bottom w:val="single" w:sz="4" w:space="0" w:color="auto"/>
              <w:right w:val="single" w:sz="4" w:space="0" w:color="auto"/>
            </w:tcBorders>
            <w:vAlign w:val="center"/>
          </w:tcPr>
          <w:p>
            <w:r>
              <w:t>Global Quality – Electronic Document Management System</w:t>
            </w:r>
          </w:p>
        </w:tc>
      </w:tr>
      <w:tr w:rsidR="005A2BE5" w:rsidRPr="00EB5732" w14:paraId="68448AA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XYZ</w:t>
            </w:r>
          </w:p>
        </w:tc>
        <w:tc>
          <w:tcPr>
            <w:tcW w:w="7340" w:type="dxa"/>
            <w:tcBorders>
              <w:top w:val="single" w:sz="4" w:space="0" w:color="auto"/>
              <w:left w:val="single" w:sz="4" w:space="0" w:color="auto"/>
              <w:bottom w:val="single" w:sz="4" w:space="0" w:color="auto"/>
              <w:right w:val="single" w:sz="4" w:space="0" w:color="auto"/>
            </w:tcBorders>
            <w:vAlign w:val="center"/>
          </w:tcPr>
          <w:p>
            <w:r>
              <w:t>Global Quality Solutions</w:t>
            </w:r>
          </w:p>
        </w:tc>
      </w:tr>
      <w:tr w:rsidR="005A2BE5" w:rsidRPr="00EB5732" w14:paraId="226C9F9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I&amp;H</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&amp; Hosting</w:t>
            </w:r>
          </w:p>
        </w:tc>
      </w:tr>
      <w:tr w:rsidR="005A2BE5" w:rsidRPr="00EB5732" w14:paraId="60ABE50C"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ICS</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Configuration Specification</w:t>
            </w:r>
          </w:p>
        </w:tc>
      </w:tr>
      <w:tr w:rsidR="005A2BE5" w:rsidRPr="00EB5732" w14:paraId="3DB8B0B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IOS</w:t>
            </w:r>
          </w:p>
        </w:tc>
        <w:tc>
          <w:tcPr>
            <w:tcW w:w="7340" w:type="dxa"/>
            <w:tcBorders>
              <w:top w:val="single" w:sz="4" w:space="0" w:color="auto"/>
              <w:left w:val="single" w:sz="4" w:space="0" w:color="auto"/>
              <w:bottom w:val="single" w:sz="4" w:space="0" w:color="auto"/>
              <w:right w:val="single" w:sz="4" w:space="0" w:color="auto"/>
            </w:tcBorders>
            <w:vAlign w:val="center"/>
          </w:tcPr>
          <w:p>
            <w:r>
              <w:t>Infrastructure &amp; Operations Services</w:t>
            </w:r>
          </w:p>
        </w:tc>
      </w:tr>
      <w:tr w:rsidR="005A2BE5" w:rsidRPr="00EB5732" w14:paraId="43817D7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IT</w:t>
            </w:r>
          </w:p>
        </w:tc>
        <w:tc>
          <w:tcPr>
            <w:tcW w:w="7340" w:type="dxa"/>
            <w:tcBorders>
              <w:top w:val="single" w:sz="4" w:space="0" w:color="auto"/>
              <w:left w:val="single" w:sz="4" w:space="0" w:color="auto"/>
              <w:bottom w:val="single" w:sz="4" w:space="0" w:color="auto"/>
              <w:right w:val="single" w:sz="4" w:space="0" w:color="auto"/>
            </w:tcBorders>
            <w:vAlign w:val="center"/>
          </w:tcPr>
          <w:p>
            <w:r>
              <w:t>Information Technology</w:t>
            </w:r>
          </w:p>
        </w:tc>
      </w:tr>
      <w:tr w:rsidR="005A2BE5" w:rsidRPr="00EB5732" w14:paraId="496AB8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JDK</w:t>
            </w:r>
          </w:p>
        </w:tc>
        <w:tc>
          <w:tcPr>
            <w:tcW w:w="7340" w:type="dxa"/>
            <w:tcBorders>
              <w:top w:val="single" w:sz="4" w:space="0" w:color="auto"/>
              <w:left w:val="single" w:sz="4" w:space="0" w:color="auto"/>
              <w:bottom w:val="single" w:sz="4" w:space="0" w:color="auto"/>
              <w:right w:val="single" w:sz="4" w:space="0" w:color="auto"/>
            </w:tcBorders>
            <w:vAlign w:val="center"/>
          </w:tcPr>
          <w:p>
            <w:r>
              <w:t>XYZ</w:t>
            </w:r>
          </w:p>
        </w:tc>
      </w:tr>
      <w:tr w:rsidR="005A2BE5" w:rsidRPr="00EB5732" w14:paraId="2080A89F"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KEDB</w:t>
            </w:r>
          </w:p>
        </w:tc>
        <w:tc>
          <w:tcPr>
            <w:tcW w:w="7340" w:type="dxa"/>
            <w:tcBorders>
              <w:top w:val="single" w:sz="4" w:space="0" w:color="auto"/>
              <w:left w:val="single" w:sz="4" w:space="0" w:color="auto"/>
              <w:bottom w:val="single" w:sz="4" w:space="0" w:color="auto"/>
              <w:right w:val="single" w:sz="4" w:space="0" w:color="auto"/>
            </w:tcBorders>
            <w:vAlign w:val="center"/>
          </w:tcPr>
          <w:p>
            <w:r>
              <w:t>Known Error Database</w:t>
            </w:r>
          </w:p>
        </w:tc>
      </w:tr>
      <w:tr w:rsidR="005A2BE5" w:rsidRPr="00EB5732" w14:paraId="1781640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NJ</w:t>
            </w:r>
          </w:p>
        </w:tc>
        <w:tc>
          <w:tcPr>
            <w:tcW w:w="7340" w:type="dxa"/>
            <w:tcBorders>
              <w:top w:val="single" w:sz="4" w:space="0" w:color="auto"/>
              <w:left w:val="single" w:sz="4" w:space="0" w:color="auto"/>
              <w:bottom w:val="single" w:sz="4" w:space="0" w:color="auto"/>
              <w:right w:val="single" w:sz="4" w:space="0" w:color="auto"/>
            </w:tcBorders>
            <w:vAlign w:val="center"/>
          </w:tcPr>
          <w:p>
            <w:r>
              <w:t>New Jersey</w:t>
            </w:r>
          </w:p>
        </w:tc>
      </w:tr>
      <w:tr w:rsidR="005A2BE5" w:rsidRPr="00EB5732" w14:paraId="0771E193"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OAPI</w:t>
            </w:r>
          </w:p>
        </w:tc>
        <w:tc>
          <w:tcPr>
            <w:tcW w:w="7340" w:type="dxa"/>
            <w:tcBorders>
              <w:top w:val="single" w:sz="4" w:space="0" w:color="auto"/>
              <w:left w:val="single" w:sz="4" w:space="0" w:color="auto"/>
              <w:bottom w:val="single" w:sz="4" w:space="0" w:color="auto"/>
              <w:right w:val="single" w:sz="4" w:space="0" w:color="auto"/>
            </w:tcBorders>
            <w:vAlign w:val="center"/>
          </w:tcPr>
          <w:p>
            <w:r>
              <w:t>Canary America Pharmaceutical Inc.</w:t>
            </w:r>
          </w:p>
        </w:tc>
      </w:tr>
      <w:tr w:rsidR="005A2BE5" w:rsidRPr="00EB5732" w14:paraId="679AFF0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OIT</w:t>
            </w:r>
          </w:p>
        </w:tc>
        <w:tc>
          <w:tcPr>
            <w:tcW w:w="7340" w:type="dxa"/>
            <w:tcBorders>
              <w:top w:val="single" w:sz="4" w:space="0" w:color="auto"/>
              <w:left w:val="single" w:sz="4" w:space="0" w:color="auto"/>
              <w:bottom w:val="single" w:sz="4" w:space="0" w:color="auto"/>
              <w:right w:val="single" w:sz="4" w:space="0" w:color="auto"/>
            </w:tcBorders>
            <w:vAlign w:val="center"/>
          </w:tcPr>
          <w:p>
            <w:r>
              <w:t>Canary Information Technology</w:t>
            </w:r>
          </w:p>
        </w:tc>
      </w:tr>
      <w:tr w:rsidR="005A2BE5" w:rsidRPr="00EB5732" w14:paraId="7A2D6CEB"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OPDC</w:t>
            </w:r>
          </w:p>
        </w:tc>
        <w:tc>
          <w:tcPr>
            <w:tcW w:w="7340" w:type="dxa"/>
            <w:tcBorders>
              <w:top w:val="single" w:sz="4" w:space="0" w:color="auto"/>
              <w:left w:val="single" w:sz="4" w:space="0" w:color="auto"/>
              <w:bottom w:val="single" w:sz="4" w:space="0" w:color="auto"/>
              <w:right w:val="single" w:sz="4" w:space="0" w:color="auto"/>
            </w:tcBorders>
            <w:vAlign w:val="center"/>
          </w:tcPr>
          <w:p>
            <w:r>
              <w:t>Canary Pharmaceutical Development &amp; Commercialization Inc.</w:t>
            </w:r>
          </w:p>
        </w:tc>
      </w:tr>
      <w:tr w:rsidR="005A2BE5" w:rsidRPr="00EB5732" w14:paraId="006C77F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PRC</w:t>
            </w:r>
          </w:p>
        </w:tc>
        <w:tc>
          <w:tcPr>
            <w:tcW w:w="7340" w:type="dxa"/>
            <w:tcBorders>
              <w:top w:val="single" w:sz="4" w:space="0" w:color="auto"/>
              <w:left w:val="single" w:sz="4" w:space="0" w:color="auto"/>
              <w:bottom w:val="single" w:sz="4" w:space="0" w:color="auto"/>
              <w:right w:val="single" w:sz="4" w:space="0" w:color="auto"/>
            </w:tcBorders>
            <w:vAlign w:val="center"/>
          </w:tcPr>
          <w:p>
            <w:r>
              <w:t>Project Code</w:t>
            </w:r>
          </w:p>
        </w:tc>
      </w:tr>
      <w:tr w:rsidR="005A2BE5" w:rsidRPr="00EB5732" w14:paraId="4777C4C4"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SA</w:t>
            </w:r>
          </w:p>
        </w:tc>
        <w:tc>
          <w:tcPr>
            <w:tcW w:w="7340" w:type="dxa"/>
            <w:tcBorders>
              <w:top w:val="single" w:sz="4" w:space="0" w:color="auto"/>
              <w:left w:val="single" w:sz="4" w:space="0" w:color="auto"/>
              <w:bottom w:val="single" w:sz="4" w:space="0" w:color="auto"/>
              <w:right w:val="single" w:sz="4" w:space="0" w:color="auto"/>
            </w:tcBorders>
            <w:vAlign w:val="center"/>
          </w:tcPr>
          <w:p>
            <w:r>
              <w:t>System Assessment</w:t>
            </w:r>
          </w:p>
        </w:tc>
      </w:tr>
      <w:tr w:rsidR="005A2BE5" w:rsidRPr="00EB5732" w14:paraId="190F9D52"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SOP</w:t>
            </w:r>
          </w:p>
        </w:tc>
        <w:tc>
          <w:tcPr>
            <w:tcW w:w="7340" w:type="dxa"/>
            <w:tcBorders>
              <w:top w:val="single" w:sz="4" w:space="0" w:color="auto"/>
              <w:left w:val="single" w:sz="4" w:space="0" w:color="auto"/>
              <w:bottom w:val="single" w:sz="4" w:space="0" w:color="auto"/>
              <w:right w:val="single" w:sz="4" w:space="0" w:color="auto"/>
            </w:tcBorders>
            <w:vAlign w:val="center"/>
          </w:tcPr>
          <w:p>
            <w:r>
              <w:t>Standard Operating Procedure</w:t>
            </w:r>
          </w:p>
        </w:tc>
      </w:tr>
      <w:tr w:rsidR="005A2BE5" w:rsidRPr="00EB5732" w14:paraId="2A57FE7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SSP</w:t>
            </w:r>
          </w:p>
        </w:tc>
        <w:tc>
          <w:tcPr>
            <w:tcW w:w="7340" w:type="dxa"/>
            <w:tcBorders>
              <w:top w:val="single" w:sz="4" w:space="0" w:color="auto"/>
              <w:left w:val="single" w:sz="4" w:space="0" w:color="auto"/>
              <w:bottom w:val="single" w:sz="4" w:space="0" w:color="auto"/>
              <w:right w:val="single" w:sz="4" w:space="0" w:color="auto"/>
            </w:tcBorders>
            <w:vAlign w:val="center"/>
          </w:tcPr>
          <w:p>
            <w:r>
              <w:t>System Support Plan</w:t>
            </w:r>
          </w:p>
        </w:tc>
      </w:tr>
      <w:tr w:rsidR="005A2BE5" w:rsidRPr="00EB5732" w14:paraId="6DA7D15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UATP</w:t>
            </w:r>
          </w:p>
        </w:tc>
        <w:tc>
          <w:tcPr>
            <w:tcW w:w="7340" w:type="dxa"/>
            <w:tcBorders>
              <w:top w:val="single" w:sz="4" w:space="0" w:color="auto"/>
              <w:left w:val="single" w:sz="4" w:space="0" w:color="auto"/>
              <w:bottom w:val="single" w:sz="4" w:space="0" w:color="auto"/>
              <w:right w:val="single" w:sz="4" w:space="0" w:color="auto"/>
            </w:tcBorders>
            <w:vAlign w:val="center"/>
          </w:tcPr>
          <w:p>
            <w:r>
              <w:t>User Acceptance Test Protocol</w:t>
            </w:r>
          </w:p>
        </w:tc>
      </w:tr>
      <w:tr w:rsidR="005A2BE5" w:rsidRPr="00EB5732" w14:paraId="693A084E"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URL</w:t>
            </w:r>
          </w:p>
        </w:tc>
        <w:tc>
          <w:tcPr>
            <w:tcW w:w="7340" w:type="dxa"/>
            <w:tcBorders>
              <w:top w:val="single" w:sz="4" w:space="0" w:color="auto"/>
              <w:left w:val="single" w:sz="4" w:space="0" w:color="auto"/>
              <w:bottom w:val="single" w:sz="4" w:space="0" w:color="auto"/>
              <w:right w:val="single" w:sz="4" w:space="0" w:color="auto"/>
            </w:tcBorders>
            <w:vAlign w:val="center"/>
          </w:tcPr>
          <w:p>
            <w:r>
              <w:t>Uniform Resource Locator</w:t>
            </w:r>
          </w:p>
        </w:tc>
      </w:tr>
      <w:tr w:rsidR="005A2BE5" w:rsidRPr="00EB5732" w14:paraId="0EEF92B1"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VP</w:t>
            </w:r>
          </w:p>
        </w:tc>
        <w:tc>
          <w:tcPr>
            <w:tcW w:w="7340" w:type="dxa"/>
            <w:tcBorders>
              <w:top w:val="single" w:sz="4" w:space="0" w:color="auto"/>
              <w:left w:val="single" w:sz="4" w:space="0" w:color="auto"/>
              <w:bottom w:val="single" w:sz="4" w:space="0" w:color="auto"/>
              <w:right w:val="single" w:sz="4" w:space="0" w:color="auto"/>
            </w:tcBorders>
            <w:vAlign w:val="center"/>
          </w:tcPr>
          <w:p>
            <w:r>
              <w:t>Validation Plan</w:t>
            </w:r>
          </w:p>
        </w:tc>
      </w:tr>
      <w:tr w:rsidR="005A2BE5" w:rsidRPr="00DC59A0" w14:paraId="5AB8FF6A" w14:textId="77777777" w:rsidTr="00F828DD">
        <w:trPr>
          <w:trHeight w:val="432"/>
          <w:jc w:val="center"/>
        </w:trPr>
        <w:tc>
          <w:tcPr>
            <w:tcW w:w="1941" w:type="dxa"/>
            <w:tcBorders>
              <w:top w:val="single" w:sz="4" w:space="0" w:color="auto"/>
              <w:left w:val="single" w:sz="4" w:space="0" w:color="auto"/>
              <w:bottom w:val="single" w:sz="4" w:space="0" w:color="auto"/>
              <w:right w:val="single" w:sz="4" w:space="0" w:color="auto"/>
            </w:tcBorders>
            <w:vAlign w:val="center"/>
          </w:tcPr>
          <w:p>
            <w:r>
              <w:t>WP</w:t>
            </w:r>
          </w:p>
        </w:tc>
        <w:tc>
          <w:tcPr>
            <w:tcW w:w="7340" w:type="dxa"/>
            <w:tcBorders>
              <w:top w:val="single" w:sz="4" w:space="0" w:color="auto"/>
              <w:left w:val="single" w:sz="4" w:space="0" w:color="auto"/>
              <w:bottom w:val="single" w:sz="4" w:space="0" w:color="auto"/>
              <w:right w:val="single" w:sz="4" w:space="0" w:color="auto"/>
            </w:tcBorders>
            <w:vAlign w:val="center"/>
          </w:tcPr>
          <w:p>
            <w:r>
              <w:t>Working Practice</w:t>
            </w:r>
          </w:p>
        </w:tc>
      </w:tr>
    </w:tbl>
    <w:p w14:paraId="57658D5D" w14:textId="062B723C" w:rsidR="00BD5202" w:rsidRDefault="00BD5202" w:rsidP="00EE0065">
      <w:pPr>
        <w:pStyle w:val="Normal-Ot"/>
        <w:ind w:left="0"/>
      </w:pPr>
      <w:r/>
    </w:p>
    <w:p w14:paraId="4BCA0A6A" w14:textId="77777777" w:rsidR="005A2BE5" w:rsidRPr="00B9608D" w:rsidRDefault="005A2BE5" w:rsidP="00EE0065">
      <w:pPr>
        <w:pStyle w:val="Normal-Ot"/>
        <w:ind w:left="0"/>
      </w:pPr>
      <w:r/>
    </w:p>
    <w:sectPr w:rsidR="005A2BE5" w:rsidRPr="00B9608D" w:rsidSect="005C0A70">
      <w:pgSz w:w="12240" w:h="15840"/>
      <w:pgMar w:top="288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A45F4" w14:textId="77777777" w:rsidR="00E809BA" w:rsidRDefault="00E809BA">
      <w:r>
        <w:separator/>
      </w:r>
    </w:p>
  </w:endnote>
  <w:endnote w:type="continuationSeparator" w:id="0">
    <w:p w14:paraId="73683E19" w14:textId="77777777" w:rsidR="00E809BA" w:rsidRDefault="00E8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6DA33" w14:textId="77777777" w:rsidR="00E809BA" w:rsidRDefault="00E809BA">
      <w:r>
        <w:separator/>
      </w:r>
    </w:p>
  </w:footnote>
  <w:footnote w:type="continuationSeparator" w:id="0">
    <w:p w14:paraId="2EDC9264" w14:textId="77777777" w:rsidR="00E809BA" w:rsidRDefault="00E80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172"/>
    <w:multiLevelType w:val="hybridMultilevel"/>
    <w:tmpl w:val="8618D1D0"/>
    <w:lvl w:ilvl="0" w:tplc="716A5162">
      <w:start w:val="1"/>
      <w:numFmt w:val="upperRoman"/>
      <w:pStyle w:val="HeadingII"/>
      <w:lvlText w:val="%1."/>
      <w:lvlJc w:val="left"/>
      <w:pPr>
        <w:tabs>
          <w:tab w:val="num" w:pos="720"/>
        </w:tabs>
        <w:ind w:left="360" w:hanging="360"/>
      </w:pPr>
      <w:rPr>
        <w:rFonts w:hAnsi="Arial Bold" w:cs="Arial"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tabs>
          <w:tab w:val="num" w:pos="1782"/>
        </w:tabs>
        <w:ind w:left="1782" w:hanging="360"/>
      </w:pPr>
      <w:rPr>
        <w:rFonts w:cs="Times New Roman"/>
      </w:rPr>
    </w:lvl>
    <w:lvl w:ilvl="2" w:tplc="FFFFFFFF" w:tentative="1">
      <w:start w:val="1"/>
      <w:numFmt w:val="lowerRoman"/>
      <w:lvlText w:val="%3."/>
      <w:lvlJc w:val="right"/>
      <w:pPr>
        <w:tabs>
          <w:tab w:val="num" w:pos="2502"/>
        </w:tabs>
        <w:ind w:left="2502" w:hanging="180"/>
      </w:pPr>
      <w:rPr>
        <w:rFonts w:cs="Times New Roman"/>
      </w:rPr>
    </w:lvl>
    <w:lvl w:ilvl="3" w:tplc="FFFFFFFF" w:tentative="1">
      <w:start w:val="1"/>
      <w:numFmt w:val="decimal"/>
      <w:lvlText w:val="%4."/>
      <w:lvlJc w:val="left"/>
      <w:pPr>
        <w:tabs>
          <w:tab w:val="num" w:pos="3222"/>
        </w:tabs>
        <w:ind w:left="3222" w:hanging="360"/>
      </w:pPr>
      <w:rPr>
        <w:rFonts w:cs="Times New Roman"/>
      </w:rPr>
    </w:lvl>
    <w:lvl w:ilvl="4" w:tplc="FFFFFFFF" w:tentative="1">
      <w:start w:val="1"/>
      <w:numFmt w:val="lowerLetter"/>
      <w:lvlText w:val="%5."/>
      <w:lvlJc w:val="left"/>
      <w:pPr>
        <w:tabs>
          <w:tab w:val="num" w:pos="3942"/>
        </w:tabs>
        <w:ind w:left="3942" w:hanging="360"/>
      </w:pPr>
      <w:rPr>
        <w:rFonts w:cs="Times New Roman"/>
      </w:rPr>
    </w:lvl>
    <w:lvl w:ilvl="5" w:tplc="FFFFFFFF" w:tentative="1">
      <w:start w:val="1"/>
      <w:numFmt w:val="lowerRoman"/>
      <w:lvlText w:val="%6."/>
      <w:lvlJc w:val="right"/>
      <w:pPr>
        <w:tabs>
          <w:tab w:val="num" w:pos="4662"/>
        </w:tabs>
        <w:ind w:left="4662" w:hanging="180"/>
      </w:pPr>
      <w:rPr>
        <w:rFonts w:cs="Times New Roman"/>
      </w:rPr>
    </w:lvl>
    <w:lvl w:ilvl="6" w:tplc="FFFFFFFF" w:tentative="1">
      <w:start w:val="1"/>
      <w:numFmt w:val="decimal"/>
      <w:lvlText w:val="%7."/>
      <w:lvlJc w:val="left"/>
      <w:pPr>
        <w:tabs>
          <w:tab w:val="num" w:pos="5382"/>
        </w:tabs>
        <w:ind w:left="5382" w:hanging="360"/>
      </w:pPr>
      <w:rPr>
        <w:rFonts w:cs="Times New Roman"/>
      </w:rPr>
    </w:lvl>
    <w:lvl w:ilvl="7" w:tplc="FFFFFFFF" w:tentative="1">
      <w:start w:val="1"/>
      <w:numFmt w:val="lowerLetter"/>
      <w:lvlText w:val="%8."/>
      <w:lvlJc w:val="left"/>
      <w:pPr>
        <w:tabs>
          <w:tab w:val="num" w:pos="6102"/>
        </w:tabs>
        <w:ind w:left="6102" w:hanging="360"/>
      </w:pPr>
      <w:rPr>
        <w:rFonts w:cs="Times New Roman"/>
      </w:rPr>
    </w:lvl>
    <w:lvl w:ilvl="8" w:tplc="FFFFFFFF" w:tentative="1">
      <w:start w:val="1"/>
      <w:numFmt w:val="lowerRoman"/>
      <w:lvlText w:val="%9."/>
      <w:lvlJc w:val="right"/>
      <w:pPr>
        <w:tabs>
          <w:tab w:val="num" w:pos="6822"/>
        </w:tabs>
        <w:ind w:left="6822" w:hanging="180"/>
      </w:pPr>
      <w:rPr>
        <w:rFonts w:cs="Times New Roman"/>
      </w:rPr>
    </w:lvl>
  </w:abstractNum>
  <w:abstractNum w:abstractNumId="1" w15:restartNumberingAfterBreak="0">
    <w:nsid w:val="065E6A9D"/>
    <w:multiLevelType w:val="hybridMultilevel"/>
    <w:tmpl w:val="BB9A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CD20EA"/>
    <w:multiLevelType w:val="multilevel"/>
    <w:tmpl w:val="E79CFF44"/>
    <w:lvl w:ilvl="0">
      <w:start w:val="1"/>
      <w:numFmt w:val="decimal"/>
      <w:lvlText w:val="%1"/>
      <w:lvlJc w:val="left"/>
      <w:pPr>
        <w:tabs>
          <w:tab w:val="num" w:pos="432"/>
        </w:tabs>
        <w:ind w:left="432" w:hanging="432"/>
      </w:pPr>
    </w:lvl>
    <w:lvl w:ilvl="1">
      <w:start w:val="1"/>
      <w:numFmt w:val="bullet"/>
      <w:pStyle w:val="Heading1Bull1"/>
      <w:lvlText w:val=""/>
      <w:lvlJc w:val="left"/>
      <w:pPr>
        <w:tabs>
          <w:tab w:val="num" w:pos="360"/>
        </w:tabs>
        <w:ind w:left="360" w:hanging="360"/>
      </w:pPr>
      <w:rPr>
        <w:rFonts w:ascii="Wingdings" w:hAnsi="Wingdings" w:hint="default"/>
      </w:rPr>
    </w:lvl>
    <w:lvl w:ilvl="2">
      <w:start w:val="1"/>
      <w:numFmt w:val="decimal"/>
      <w:pStyle w:val="HeadingT3"/>
      <w:lvlText w:val="%1.%2.%3"/>
      <w:lvlJc w:val="left"/>
      <w:pPr>
        <w:tabs>
          <w:tab w:val="num" w:pos="720"/>
        </w:tabs>
        <w:ind w:left="720" w:hanging="720"/>
      </w:pPr>
    </w:lvl>
    <w:lvl w:ilvl="3">
      <w:start w:val="1"/>
      <w:numFmt w:val="decimal"/>
      <w:pStyle w:val="Heading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720544"/>
    <w:multiLevelType w:val="hybridMultilevel"/>
    <w:tmpl w:val="D2164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607CC"/>
    <w:multiLevelType w:val="hybridMultilevel"/>
    <w:tmpl w:val="838AD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D24502"/>
    <w:multiLevelType w:val="hybridMultilevel"/>
    <w:tmpl w:val="37F4D86E"/>
    <w:lvl w:ilvl="0" w:tplc="77C8CF54">
      <w:start w:val="1"/>
      <w:numFmt w:val="bullet"/>
      <w:lvlText w:val=""/>
      <w:lvlJc w:val="left"/>
      <w:pPr>
        <w:ind w:left="1296" w:hanging="360"/>
      </w:pPr>
      <w:rPr>
        <w:rFonts w:ascii="Symbol" w:hAnsi="Symbol" w:hint="default"/>
        <w:sz w:val="20"/>
        <w:szCs w:val="20"/>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CA5603C"/>
    <w:multiLevelType w:val="hybridMultilevel"/>
    <w:tmpl w:val="EE525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DF7372"/>
    <w:multiLevelType w:val="hybridMultilevel"/>
    <w:tmpl w:val="B57E31BE"/>
    <w:lvl w:ilvl="0" w:tplc="B1941790">
      <w:start w:val="1"/>
      <w:numFmt w:val="bullet"/>
      <w:pStyle w:val="Heading1Bu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F732C"/>
    <w:multiLevelType w:val="hybridMultilevel"/>
    <w:tmpl w:val="654205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67BE"/>
    <w:multiLevelType w:val="hybridMultilevel"/>
    <w:tmpl w:val="7CEE5B7A"/>
    <w:lvl w:ilvl="0" w:tplc="D862D82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E81BC7"/>
    <w:multiLevelType w:val="multilevel"/>
    <w:tmpl w:val="9EB0738A"/>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60" w:hanging="360"/>
      </w:pPr>
      <w:rPr>
        <w:rFonts w:hint="default"/>
        <w:b/>
        <w:color w:val="auto"/>
        <w:sz w:val="22"/>
        <w:szCs w:val="22"/>
      </w:rPr>
    </w:lvl>
    <w:lvl w:ilvl="2">
      <w:start w:val="1"/>
      <w:numFmt w:val="decimal"/>
      <w:pStyle w:val="Heading3"/>
      <w:suff w:val="space"/>
      <w:lvlText w:val="%1.%2.%3"/>
      <w:lvlJc w:val="left"/>
      <w:pPr>
        <w:ind w:left="360" w:hanging="360"/>
      </w:pPr>
      <w:rPr>
        <w:rFonts w:hint="default"/>
        <w:b/>
        <w:sz w:val="20"/>
        <w:szCs w:val="20"/>
      </w:rPr>
    </w:lvl>
    <w:lvl w:ilvl="3">
      <w:start w:val="1"/>
      <w:numFmt w:val="decimal"/>
      <w:pStyle w:val="Heading4"/>
      <w:suff w:val="space"/>
      <w:lvlText w:val="%1.%2.%3.%4"/>
      <w:lvlJc w:val="left"/>
      <w:pPr>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0EE2FC9"/>
    <w:multiLevelType w:val="hybridMultilevel"/>
    <w:tmpl w:val="BCEEA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7C7"/>
    <w:multiLevelType w:val="hybridMultilevel"/>
    <w:tmpl w:val="B2F04EF8"/>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B0E7B"/>
    <w:multiLevelType w:val="multilevel"/>
    <w:tmpl w:val="1C58B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B63870"/>
    <w:multiLevelType w:val="hybridMultilevel"/>
    <w:tmpl w:val="F8E4D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1A58BC"/>
    <w:multiLevelType w:val="hybridMultilevel"/>
    <w:tmpl w:val="240EB644"/>
    <w:lvl w:ilvl="0" w:tplc="F8FA2F94">
      <w:start w:val="1"/>
      <w:numFmt w:val="decimal"/>
      <w:lvlText w:val="10.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F13D1"/>
    <w:multiLevelType w:val="hybridMultilevel"/>
    <w:tmpl w:val="2F58980E"/>
    <w:lvl w:ilvl="0" w:tplc="0C427ABE">
      <w:start w:val="1"/>
      <w:numFmt w:val="decimal"/>
      <w:pStyle w:val="TableNum"/>
      <w:lvlText w:val="%1."/>
      <w:lvlJc w:val="left"/>
      <w:pPr>
        <w:tabs>
          <w:tab w:val="num" w:pos="144"/>
        </w:tabs>
        <w:ind w:left="144" w:hanging="144"/>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742C6"/>
    <w:multiLevelType w:val="hybridMultilevel"/>
    <w:tmpl w:val="DDE2B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E80C62"/>
    <w:multiLevelType w:val="hybridMultilevel"/>
    <w:tmpl w:val="0C14D7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C6616B"/>
    <w:multiLevelType w:val="hybridMultilevel"/>
    <w:tmpl w:val="253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86A8D"/>
    <w:multiLevelType w:val="hybridMultilevel"/>
    <w:tmpl w:val="E572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E81598"/>
    <w:multiLevelType w:val="multilevel"/>
    <w:tmpl w:val="1B9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365BC"/>
    <w:multiLevelType w:val="hybridMultilevel"/>
    <w:tmpl w:val="57E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34EF8"/>
    <w:multiLevelType w:val="hybridMultilevel"/>
    <w:tmpl w:val="7C2AEF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DC414B"/>
    <w:multiLevelType w:val="hybridMultilevel"/>
    <w:tmpl w:val="D80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375952">
    <w:abstractNumId w:val="10"/>
  </w:num>
  <w:num w:numId="2" w16cid:durableId="872376772">
    <w:abstractNumId w:val="2"/>
  </w:num>
  <w:num w:numId="3" w16cid:durableId="1140147015">
    <w:abstractNumId w:val="16"/>
  </w:num>
  <w:num w:numId="4" w16cid:durableId="1958295461">
    <w:abstractNumId w:val="7"/>
  </w:num>
  <w:num w:numId="5" w16cid:durableId="317272640">
    <w:abstractNumId w:val="13"/>
  </w:num>
  <w:num w:numId="6" w16cid:durableId="2088841335">
    <w:abstractNumId w:val="17"/>
  </w:num>
  <w:num w:numId="7" w16cid:durableId="1434324821">
    <w:abstractNumId w:val="5"/>
  </w:num>
  <w:num w:numId="8" w16cid:durableId="1309868764">
    <w:abstractNumId w:val="0"/>
  </w:num>
  <w:num w:numId="9" w16cid:durableId="51466395">
    <w:abstractNumId w:val="9"/>
  </w:num>
  <w:num w:numId="10" w16cid:durableId="1899511250">
    <w:abstractNumId w:val="12"/>
  </w:num>
  <w:num w:numId="11" w16cid:durableId="2138450593">
    <w:abstractNumId w:val="4"/>
  </w:num>
  <w:num w:numId="12" w16cid:durableId="364908589">
    <w:abstractNumId w:val="18"/>
  </w:num>
  <w:num w:numId="13" w16cid:durableId="1119648524">
    <w:abstractNumId w:val="20"/>
  </w:num>
  <w:num w:numId="14" w16cid:durableId="1941912707">
    <w:abstractNumId w:val="4"/>
  </w:num>
  <w:num w:numId="15" w16cid:durableId="599680324">
    <w:abstractNumId w:val="1"/>
  </w:num>
  <w:num w:numId="16" w16cid:durableId="244073443">
    <w:abstractNumId w:val="10"/>
  </w:num>
  <w:num w:numId="17" w16cid:durableId="1698848499">
    <w:abstractNumId w:val="10"/>
  </w:num>
  <w:num w:numId="18" w16cid:durableId="1309896508">
    <w:abstractNumId w:val="6"/>
  </w:num>
  <w:num w:numId="19" w16cid:durableId="1602303445">
    <w:abstractNumId w:val="3"/>
  </w:num>
  <w:num w:numId="20" w16cid:durableId="1969973825">
    <w:abstractNumId w:val="14"/>
  </w:num>
  <w:num w:numId="21" w16cid:durableId="1808165577">
    <w:abstractNumId w:val="19"/>
  </w:num>
  <w:num w:numId="22" w16cid:durableId="36004241">
    <w:abstractNumId w:val="15"/>
  </w:num>
  <w:num w:numId="23" w16cid:durableId="363217974">
    <w:abstractNumId w:val="23"/>
  </w:num>
  <w:num w:numId="24" w16cid:durableId="980043184">
    <w:abstractNumId w:val="24"/>
  </w:num>
  <w:num w:numId="25" w16cid:durableId="811406089">
    <w:abstractNumId w:val="11"/>
  </w:num>
  <w:num w:numId="26" w16cid:durableId="842204245">
    <w:abstractNumId w:val="8"/>
  </w:num>
  <w:num w:numId="27" w16cid:durableId="1906914240">
    <w:abstractNumId w:val="10"/>
  </w:num>
  <w:num w:numId="28" w16cid:durableId="1102798886">
    <w:abstractNumId w:val="21"/>
  </w:num>
  <w:num w:numId="29" w16cid:durableId="379289314">
    <w:abstractNumId w:val="22"/>
  </w:num>
  <w:num w:numId="30" w16cid:durableId="613709764">
    <w:abstractNumId w:val="10"/>
  </w:num>
  <w:num w:numId="31" w16cid:durableId="621037387">
    <w:abstractNumId w:val="10"/>
    <w:lvlOverride w:ilvl="0">
      <w:startOverride w:val="10"/>
    </w:lvlOverride>
    <w:lvlOverride w:ilvl="1">
      <w:startOverride w:val="4"/>
    </w:lvlOverride>
    <w:lvlOverride w:ilvl="2">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5"/>
    <w:rsid w:val="00003ABD"/>
    <w:rsid w:val="00005D8E"/>
    <w:rsid w:val="00012404"/>
    <w:rsid w:val="000142A3"/>
    <w:rsid w:val="00015C94"/>
    <w:rsid w:val="0002045C"/>
    <w:rsid w:val="00024D47"/>
    <w:rsid w:val="000310F4"/>
    <w:rsid w:val="000421E9"/>
    <w:rsid w:val="00042706"/>
    <w:rsid w:val="00043590"/>
    <w:rsid w:val="0005182A"/>
    <w:rsid w:val="00052DDE"/>
    <w:rsid w:val="0006310D"/>
    <w:rsid w:val="00064CC3"/>
    <w:rsid w:val="00065C71"/>
    <w:rsid w:val="00070ABA"/>
    <w:rsid w:val="00074354"/>
    <w:rsid w:val="000771FA"/>
    <w:rsid w:val="0008348B"/>
    <w:rsid w:val="000836A7"/>
    <w:rsid w:val="00087493"/>
    <w:rsid w:val="0009207C"/>
    <w:rsid w:val="0009469F"/>
    <w:rsid w:val="00095E25"/>
    <w:rsid w:val="000A201A"/>
    <w:rsid w:val="000A237A"/>
    <w:rsid w:val="000A3A4A"/>
    <w:rsid w:val="000A3E8E"/>
    <w:rsid w:val="000A55C8"/>
    <w:rsid w:val="000B5314"/>
    <w:rsid w:val="000C19B4"/>
    <w:rsid w:val="000C6521"/>
    <w:rsid w:val="000C66FA"/>
    <w:rsid w:val="000C7D67"/>
    <w:rsid w:val="000D010F"/>
    <w:rsid w:val="000D0184"/>
    <w:rsid w:val="000D6D3D"/>
    <w:rsid w:val="000E3846"/>
    <w:rsid w:val="000E3D26"/>
    <w:rsid w:val="000E7C49"/>
    <w:rsid w:val="000F731A"/>
    <w:rsid w:val="000F7B09"/>
    <w:rsid w:val="001049AD"/>
    <w:rsid w:val="00110A75"/>
    <w:rsid w:val="00117991"/>
    <w:rsid w:val="00131E3E"/>
    <w:rsid w:val="00132AE1"/>
    <w:rsid w:val="001350FA"/>
    <w:rsid w:val="00135D2B"/>
    <w:rsid w:val="00135E20"/>
    <w:rsid w:val="00137E7D"/>
    <w:rsid w:val="0014108D"/>
    <w:rsid w:val="00141B46"/>
    <w:rsid w:val="00142C1C"/>
    <w:rsid w:val="00151C3A"/>
    <w:rsid w:val="001527EE"/>
    <w:rsid w:val="0015476F"/>
    <w:rsid w:val="00154C1D"/>
    <w:rsid w:val="00161D85"/>
    <w:rsid w:val="00167F77"/>
    <w:rsid w:val="00171ABB"/>
    <w:rsid w:val="00172CEB"/>
    <w:rsid w:val="00174095"/>
    <w:rsid w:val="00174EE7"/>
    <w:rsid w:val="00182000"/>
    <w:rsid w:val="00184D77"/>
    <w:rsid w:val="00185BBF"/>
    <w:rsid w:val="001A2EB4"/>
    <w:rsid w:val="001B3B5B"/>
    <w:rsid w:val="001C0D18"/>
    <w:rsid w:val="001C62D2"/>
    <w:rsid w:val="001D1A22"/>
    <w:rsid w:val="001D2534"/>
    <w:rsid w:val="001D4C22"/>
    <w:rsid w:val="001D651C"/>
    <w:rsid w:val="001E1E67"/>
    <w:rsid w:val="001F7F75"/>
    <w:rsid w:val="00201842"/>
    <w:rsid w:val="00204ECC"/>
    <w:rsid w:val="00207110"/>
    <w:rsid w:val="00212B83"/>
    <w:rsid w:val="002134D4"/>
    <w:rsid w:val="00216237"/>
    <w:rsid w:val="002173F2"/>
    <w:rsid w:val="002217D3"/>
    <w:rsid w:val="002259EF"/>
    <w:rsid w:val="0023011B"/>
    <w:rsid w:val="00230802"/>
    <w:rsid w:val="00231C14"/>
    <w:rsid w:val="002323BC"/>
    <w:rsid w:val="00232B21"/>
    <w:rsid w:val="00233BD4"/>
    <w:rsid w:val="002359CE"/>
    <w:rsid w:val="00236056"/>
    <w:rsid w:val="0023786F"/>
    <w:rsid w:val="00242B5C"/>
    <w:rsid w:val="00243AAA"/>
    <w:rsid w:val="00245A0E"/>
    <w:rsid w:val="00247318"/>
    <w:rsid w:val="002514F0"/>
    <w:rsid w:val="002540DB"/>
    <w:rsid w:val="00267B1D"/>
    <w:rsid w:val="002715A0"/>
    <w:rsid w:val="00272AD8"/>
    <w:rsid w:val="002735B0"/>
    <w:rsid w:val="002759A7"/>
    <w:rsid w:val="00277AD1"/>
    <w:rsid w:val="00281F74"/>
    <w:rsid w:val="002876F8"/>
    <w:rsid w:val="00293146"/>
    <w:rsid w:val="00297A52"/>
    <w:rsid w:val="002A101C"/>
    <w:rsid w:val="002A19A8"/>
    <w:rsid w:val="002A726D"/>
    <w:rsid w:val="002B1D33"/>
    <w:rsid w:val="002B7D54"/>
    <w:rsid w:val="002C01EA"/>
    <w:rsid w:val="002C22FA"/>
    <w:rsid w:val="002C336E"/>
    <w:rsid w:val="002C5CF8"/>
    <w:rsid w:val="002C6D0C"/>
    <w:rsid w:val="002D31E0"/>
    <w:rsid w:val="002D54E3"/>
    <w:rsid w:val="002E13EE"/>
    <w:rsid w:val="002E217B"/>
    <w:rsid w:val="002E2A41"/>
    <w:rsid w:val="002E408C"/>
    <w:rsid w:val="002E55DB"/>
    <w:rsid w:val="002E6121"/>
    <w:rsid w:val="002F2EE6"/>
    <w:rsid w:val="002F4414"/>
    <w:rsid w:val="002F4EC1"/>
    <w:rsid w:val="002F7779"/>
    <w:rsid w:val="002F7B5E"/>
    <w:rsid w:val="003002C0"/>
    <w:rsid w:val="003002DC"/>
    <w:rsid w:val="0030570E"/>
    <w:rsid w:val="00306853"/>
    <w:rsid w:val="00307E4C"/>
    <w:rsid w:val="003224B7"/>
    <w:rsid w:val="00326FAF"/>
    <w:rsid w:val="00331827"/>
    <w:rsid w:val="00332B87"/>
    <w:rsid w:val="003366FF"/>
    <w:rsid w:val="00361EF4"/>
    <w:rsid w:val="003654B3"/>
    <w:rsid w:val="00372ADA"/>
    <w:rsid w:val="0037481D"/>
    <w:rsid w:val="00380B27"/>
    <w:rsid w:val="003825D1"/>
    <w:rsid w:val="00384614"/>
    <w:rsid w:val="003874F6"/>
    <w:rsid w:val="00387596"/>
    <w:rsid w:val="00387C34"/>
    <w:rsid w:val="00392221"/>
    <w:rsid w:val="003928DE"/>
    <w:rsid w:val="00394327"/>
    <w:rsid w:val="003A2DC9"/>
    <w:rsid w:val="003B3D60"/>
    <w:rsid w:val="003C70FF"/>
    <w:rsid w:val="003D55A6"/>
    <w:rsid w:val="003D74F6"/>
    <w:rsid w:val="003E07FB"/>
    <w:rsid w:val="003E1E6E"/>
    <w:rsid w:val="003E4397"/>
    <w:rsid w:val="003E4A6E"/>
    <w:rsid w:val="003F4650"/>
    <w:rsid w:val="003F6659"/>
    <w:rsid w:val="00400221"/>
    <w:rsid w:val="00401466"/>
    <w:rsid w:val="00405E65"/>
    <w:rsid w:val="00406734"/>
    <w:rsid w:val="004115FB"/>
    <w:rsid w:val="00412347"/>
    <w:rsid w:val="00426A60"/>
    <w:rsid w:val="00426E5A"/>
    <w:rsid w:val="004305DA"/>
    <w:rsid w:val="004338A7"/>
    <w:rsid w:val="00435444"/>
    <w:rsid w:val="0045425C"/>
    <w:rsid w:val="00460A99"/>
    <w:rsid w:val="00463547"/>
    <w:rsid w:val="004669AC"/>
    <w:rsid w:val="00475C4E"/>
    <w:rsid w:val="004810AF"/>
    <w:rsid w:val="004908BE"/>
    <w:rsid w:val="00493559"/>
    <w:rsid w:val="004A1C2D"/>
    <w:rsid w:val="004A37FE"/>
    <w:rsid w:val="004A4174"/>
    <w:rsid w:val="004A49BA"/>
    <w:rsid w:val="004A6CA1"/>
    <w:rsid w:val="004B0333"/>
    <w:rsid w:val="004B4CD5"/>
    <w:rsid w:val="004C01E2"/>
    <w:rsid w:val="004C2DA1"/>
    <w:rsid w:val="004D0A83"/>
    <w:rsid w:val="004E13CE"/>
    <w:rsid w:val="004E1685"/>
    <w:rsid w:val="004E5D6D"/>
    <w:rsid w:val="004F4DC0"/>
    <w:rsid w:val="004F73B1"/>
    <w:rsid w:val="00502C7B"/>
    <w:rsid w:val="00503563"/>
    <w:rsid w:val="0050760A"/>
    <w:rsid w:val="00510E5E"/>
    <w:rsid w:val="00512F78"/>
    <w:rsid w:val="00515FC2"/>
    <w:rsid w:val="00524A60"/>
    <w:rsid w:val="00525BD3"/>
    <w:rsid w:val="0053245C"/>
    <w:rsid w:val="00533FAF"/>
    <w:rsid w:val="0055180E"/>
    <w:rsid w:val="00555293"/>
    <w:rsid w:val="00555DB6"/>
    <w:rsid w:val="0057158B"/>
    <w:rsid w:val="00571FA8"/>
    <w:rsid w:val="00583384"/>
    <w:rsid w:val="005852B9"/>
    <w:rsid w:val="00590631"/>
    <w:rsid w:val="005922C2"/>
    <w:rsid w:val="00597252"/>
    <w:rsid w:val="00597814"/>
    <w:rsid w:val="00597AE8"/>
    <w:rsid w:val="005A2BE5"/>
    <w:rsid w:val="005A38EE"/>
    <w:rsid w:val="005A53F6"/>
    <w:rsid w:val="005B17ED"/>
    <w:rsid w:val="005B3902"/>
    <w:rsid w:val="005B3DDF"/>
    <w:rsid w:val="005B4F19"/>
    <w:rsid w:val="005C0A70"/>
    <w:rsid w:val="005D10AD"/>
    <w:rsid w:val="005D1A0A"/>
    <w:rsid w:val="005E162E"/>
    <w:rsid w:val="005E1E90"/>
    <w:rsid w:val="005E4A0E"/>
    <w:rsid w:val="005F023B"/>
    <w:rsid w:val="005F422D"/>
    <w:rsid w:val="005F43B8"/>
    <w:rsid w:val="00600940"/>
    <w:rsid w:val="0060242E"/>
    <w:rsid w:val="00604094"/>
    <w:rsid w:val="00607492"/>
    <w:rsid w:val="00621B7A"/>
    <w:rsid w:val="006223D3"/>
    <w:rsid w:val="006258B0"/>
    <w:rsid w:val="00631F7A"/>
    <w:rsid w:val="0063289B"/>
    <w:rsid w:val="00633CBE"/>
    <w:rsid w:val="006348B3"/>
    <w:rsid w:val="00635EEE"/>
    <w:rsid w:val="00640015"/>
    <w:rsid w:val="006404BB"/>
    <w:rsid w:val="006406F0"/>
    <w:rsid w:val="00642095"/>
    <w:rsid w:val="00643015"/>
    <w:rsid w:val="00643B4C"/>
    <w:rsid w:val="00643C50"/>
    <w:rsid w:val="0064535A"/>
    <w:rsid w:val="00653884"/>
    <w:rsid w:val="0065574C"/>
    <w:rsid w:val="00662A39"/>
    <w:rsid w:val="00665E28"/>
    <w:rsid w:val="00667343"/>
    <w:rsid w:val="0066751F"/>
    <w:rsid w:val="0067287D"/>
    <w:rsid w:val="006735B9"/>
    <w:rsid w:val="0067409D"/>
    <w:rsid w:val="00676101"/>
    <w:rsid w:val="006848F7"/>
    <w:rsid w:val="006865F3"/>
    <w:rsid w:val="00686995"/>
    <w:rsid w:val="00687060"/>
    <w:rsid w:val="00687468"/>
    <w:rsid w:val="006902D4"/>
    <w:rsid w:val="00691A44"/>
    <w:rsid w:val="00691E0A"/>
    <w:rsid w:val="006920FA"/>
    <w:rsid w:val="00694C93"/>
    <w:rsid w:val="00696E34"/>
    <w:rsid w:val="006A2A79"/>
    <w:rsid w:val="006A3BDB"/>
    <w:rsid w:val="006A42FA"/>
    <w:rsid w:val="006A5682"/>
    <w:rsid w:val="006A7E50"/>
    <w:rsid w:val="006C0F8F"/>
    <w:rsid w:val="006C153F"/>
    <w:rsid w:val="006C63D0"/>
    <w:rsid w:val="006D3756"/>
    <w:rsid w:val="006D6458"/>
    <w:rsid w:val="006D78E9"/>
    <w:rsid w:val="006E36C9"/>
    <w:rsid w:val="006E455D"/>
    <w:rsid w:val="006E554A"/>
    <w:rsid w:val="006E57CE"/>
    <w:rsid w:val="00702EE9"/>
    <w:rsid w:val="0070625C"/>
    <w:rsid w:val="00706F7C"/>
    <w:rsid w:val="00712477"/>
    <w:rsid w:val="007165AD"/>
    <w:rsid w:val="00720800"/>
    <w:rsid w:val="0072416D"/>
    <w:rsid w:val="00726D26"/>
    <w:rsid w:val="007308CE"/>
    <w:rsid w:val="00757956"/>
    <w:rsid w:val="0076484E"/>
    <w:rsid w:val="00766A25"/>
    <w:rsid w:val="00767F23"/>
    <w:rsid w:val="007700C3"/>
    <w:rsid w:val="00770D5E"/>
    <w:rsid w:val="00777136"/>
    <w:rsid w:val="007778AB"/>
    <w:rsid w:val="00783FD2"/>
    <w:rsid w:val="00786CBC"/>
    <w:rsid w:val="0079555D"/>
    <w:rsid w:val="00797913"/>
    <w:rsid w:val="007A1745"/>
    <w:rsid w:val="007A4337"/>
    <w:rsid w:val="007B586B"/>
    <w:rsid w:val="007B608A"/>
    <w:rsid w:val="007C438B"/>
    <w:rsid w:val="007C4D3E"/>
    <w:rsid w:val="007C50AD"/>
    <w:rsid w:val="007C57A6"/>
    <w:rsid w:val="007D3590"/>
    <w:rsid w:val="007D46F6"/>
    <w:rsid w:val="007D4C15"/>
    <w:rsid w:val="007D6C34"/>
    <w:rsid w:val="007E0A3E"/>
    <w:rsid w:val="007E4E68"/>
    <w:rsid w:val="007E5154"/>
    <w:rsid w:val="007E5426"/>
    <w:rsid w:val="007E5815"/>
    <w:rsid w:val="007E63C4"/>
    <w:rsid w:val="007F3CBF"/>
    <w:rsid w:val="007F7416"/>
    <w:rsid w:val="00804A23"/>
    <w:rsid w:val="00804B57"/>
    <w:rsid w:val="008057F8"/>
    <w:rsid w:val="00820CF9"/>
    <w:rsid w:val="00821C81"/>
    <w:rsid w:val="00824B52"/>
    <w:rsid w:val="00826BF8"/>
    <w:rsid w:val="00832DD2"/>
    <w:rsid w:val="0084113E"/>
    <w:rsid w:val="00850483"/>
    <w:rsid w:val="00850A0E"/>
    <w:rsid w:val="0085351D"/>
    <w:rsid w:val="00862569"/>
    <w:rsid w:val="0086432D"/>
    <w:rsid w:val="0087290C"/>
    <w:rsid w:val="0087463B"/>
    <w:rsid w:val="00880FC4"/>
    <w:rsid w:val="00884F56"/>
    <w:rsid w:val="00885AB6"/>
    <w:rsid w:val="00885FAB"/>
    <w:rsid w:val="0088642A"/>
    <w:rsid w:val="00886E86"/>
    <w:rsid w:val="00886F4D"/>
    <w:rsid w:val="00887DB6"/>
    <w:rsid w:val="008A4034"/>
    <w:rsid w:val="008B0AEF"/>
    <w:rsid w:val="008B2E51"/>
    <w:rsid w:val="008B3CBB"/>
    <w:rsid w:val="008B462E"/>
    <w:rsid w:val="008B5ABF"/>
    <w:rsid w:val="008B6569"/>
    <w:rsid w:val="008B6CAD"/>
    <w:rsid w:val="008B6E6A"/>
    <w:rsid w:val="008B6F7E"/>
    <w:rsid w:val="008D582E"/>
    <w:rsid w:val="008F0139"/>
    <w:rsid w:val="008F150D"/>
    <w:rsid w:val="008F572E"/>
    <w:rsid w:val="008F5E90"/>
    <w:rsid w:val="008F72BA"/>
    <w:rsid w:val="0090339C"/>
    <w:rsid w:val="009038AA"/>
    <w:rsid w:val="009121ED"/>
    <w:rsid w:val="00913B71"/>
    <w:rsid w:val="00923A4D"/>
    <w:rsid w:val="00924657"/>
    <w:rsid w:val="009257B2"/>
    <w:rsid w:val="009272F6"/>
    <w:rsid w:val="0092790F"/>
    <w:rsid w:val="00934C7C"/>
    <w:rsid w:val="00935245"/>
    <w:rsid w:val="009359E6"/>
    <w:rsid w:val="00946428"/>
    <w:rsid w:val="009476D2"/>
    <w:rsid w:val="0095082D"/>
    <w:rsid w:val="00950CAD"/>
    <w:rsid w:val="0095386A"/>
    <w:rsid w:val="00960C53"/>
    <w:rsid w:val="00964164"/>
    <w:rsid w:val="009653F3"/>
    <w:rsid w:val="0096646B"/>
    <w:rsid w:val="00966CF6"/>
    <w:rsid w:val="00966DCF"/>
    <w:rsid w:val="0097231B"/>
    <w:rsid w:val="009756FA"/>
    <w:rsid w:val="0097644E"/>
    <w:rsid w:val="009804F3"/>
    <w:rsid w:val="00983D2A"/>
    <w:rsid w:val="009872A4"/>
    <w:rsid w:val="00987FBD"/>
    <w:rsid w:val="00990303"/>
    <w:rsid w:val="00990A56"/>
    <w:rsid w:val="00991BF4"/>
    <w:rsid w:val="00993247"/>
    <w:rsid w:val="009941D8"/>
    <w:rsid w:val="00994278"/>
    <w:rsid w:val="009973F5"/>
    <w:rsid w:val="00997844"/>
    <w:rsid w:val="009A1956"/>
    <w:rsid w:val="009A2679"/>
    <w:rsid w:val="009A66E1"/>
    <w:rsid w:val="009B04A8"/>
    <w:rsid w:val="009B28DA"/>
    <w:rsid w:val="009B6049"/>
    <w:rsid w:val="009C04D9"/>
    <w:rsid w:val="009C0DFA"/>
    <w:rsid w:val="009C0FA5"/>
    <w:rsid w:val="009C7C70"/>
    <w:rsid w:val="009D2D11"/>
    <w:rsid w:val="009D32E6"/>
    <w:rsid w:val="009D4E35"/>
    <w:rsid w:val="009D5254"/>
    <w:rsid w:val="009D5E7A"/>
    <w:rsid w:val="009D7B23"/>
    <w:rsid w:val="009E4D01"/>
    <w:rsid w:val="009E75CC"/>
    <w:rsid w:val="009F6934"/>
    <w:rsid w:val="00A03D4C"/>
    <w:rsid w:val="00A05D2C"/>
    <w:rsid w:val="00A11669"/>
    <w:rsid w:val="00A1237D"/>
    <w:rsid w:val="00A143BE"/>
    <w:rsid w:val="00A15771"/>
    <w:rsid w:val="00A32057"/>
    <w:rsid w:val="00A373B9"/>
    <w:rsid w:val="00A4332C"/>
    <w:rsid w:val="00A60FE8"/>
    <w:rsid w:val="00A701A4"/>
    <w:rsid w:val="00A70D3E"/>
    <w:rsid w:val="00A732BB"/>
    <w:rsid w:val="00A74893"/>
    <w:rsid w:val="00A75A5F"/>
    <w:rsid w:val="00A77684"/>
    <w:rsid w:val="00A82E4A"/>
    <w:rsid w:val="00A85695"/>
    <w:rsid w:val="00A91A89"/>
    <w:rsid w:val="00A92925"/>
    <w:rsid w:val="00AA20A4"/>
    <w:rsid w:val="00AA5682"/>
    <w:rsid w:val="00AB5763"/>
    <w:rsid w:val="00AC14E2"/>
    <w:rsid w:val="00AC4D95"/>
    <w:rsid w:val="00AC6E32"/>
    <w:rsid w:val="00AC7354"/>
    <w:rsid w:val="00AD51B3"/>
    <w:rsid w:val="00AD5BEF"/>
    <w:rsid w:val="00AE20B7"/>
    <w:rsid w:val="00AE4D97"/>
    <w:rsid w:val="00AF2E0D"/>
    <w:rsid w:val="00AF74B9"/>
    <w:rsid w:val="00B00EF4"/>
    <w:rsid w:val="00B021E2"/>
    <w:rsid w:val="00B0484D"/>
    <w:rsid w:val="00B04F6D"/>
    <w:rsid w:val="00B071B1"/>
    <w:rsid w:val="00B10F12"/>
    <w:rsid w:val="00B15C09"/>
    <w:rsid w:val="00B4102F"/>
    <w:rsid w:val="00B412A6"/>
    <w:rsid w:val="00B414CB"/>
    <w:rsid w:val="00B43A5B"/>
    <w:rsid w:val="00B52D6A"/>
    <w:rsid w:val="00B54DBE"/>
    <w:rsid w:val="00B572D0"/>
    <w:rsid w:val="00B60337"/>
    <w:rsid w:val="00B607E8"/>
    <w:rsid w:val="00B61369"/>
    <w:rsid w:val="00B63A38"/>
    <w:rsid w:val="00B63E4D"/>
    <w:rsid w:val="00B70B5E"/>
    <w:rsid w:val="00B71854"/>
    <w:rsid w:val="00B741BF"/>
    <w:rsid w:val="00B75F58"/>
    <w:rsid w:val="00B769F1"/>
    <w:rsid w:val="00B81D02"/>
    <w:rsid w:val="00B84C39"/>
    <w:rsid w:val="00B85FE5"/>
    <w:rsid w:val="00B870CF"/>
    <w:rsid w:val="00B91DF4"/>
    <w:rsid w:val="00B92A40"/>
    <w:rsid w:val="00B9507E"/>
    <w:rsid w:val="00B95FFB"/>
    <w:rsid w:val="00B9608D"/>
    <w:rsid w:val="00BB4075"/>
    <w:rsid w:val="00BB5968"/>
    <w:rsid w:val="00BC07D2"/>
    <w:rsid w:val="00BC32FB"/>
    <w:rsid w:val="00BD04B4"/>
    <w:rsid w:val="00BD0E62"/>
    <w:rsid w:val="00BD21E8"/>
    <w:rsid w:val="00BD5202"/>
    <w:rsid w:val="00BE67DC"/>
    <w:rsid w:val="00BE7D8B"/>
    <w:rsid w:val="00C05140"/>
    <w:rsid w:val="00C105C1"/>
    <w:rsid w:val="00C11697"/>
    <w:rsid w:val="00C1231F"/>
    <w:rsid w:val="00C17ECD"/>
    <w:rsid w:val="00C34627"/>
    <w:rsid w:val="00C357B5"/>
    <w:rsid w:val="00C377F6"/>
    <w:rsid w:val="00C47759"/>
    <w:rsid w:val="00C53C68"/>
    <w:rsid w:val="00C5415C"/>
    <w:rsid w:val="00C55D6C"/>
    <w:rsid w:val="00C60102"/>
    <w:rsid w:val="00C635DC"/>
    <w:rsid w:val="00C642A1"/>
    <w:rsid w:val="00C653DA"/>
    <w:rsid w:val="00C74402"/>
    <w:rsid w:val="00C804B0"/>
    <w:rsid w:val="00C8643A"/>
    <w:rsid w:val="00C870E5"/>
    <w:rsid w:val="00C87321"/>
    <w:rsid w:val="00C8736D"/>
    <w:rsid w:val="00C87625"/>
    <w:rsid w:val="00C94C52"/>
    <w:rsid w:val="00CA12EA"/>
    <w:rsid w:val="00CB2102"/>
    <w:rsid w:val="00CB5DD7"/>
    <w:rsid w:val="00CB7BEC"/>
    <w:rsid w:val="00CC029D"/>
    <w:rsid w:val="00CC1486"/>
    <w:rsid w:val="00CC5CB9"/>
    <w:rsid w:val="00CC6431"/>
    <w:rsid w:val="00CC7014"/>
    <w:rsid w:val="00CD0CDF"/>
    <w:rsid w:val="00CD43C4"/>
    <w:rsid w:val="00CD6FCC"/>
    <w:rsid w:val="00CE09AC"/>
    <w:rsid w:val="00CE3359"/>
    <w:rsid w:val="00CE5A1A"/>
    <w:rsid w:val="00CE734B"/>
    <w:rsid w:val="00CF3754"/>
    <w:rsid w:val="00CF7C3F"/>
    <w:rsid w:val="00D011F7"/>
    <w:rsid w:val="00D057BA"/>
    <w:rsid w:val="00D05B11"/>
    <w:rsid w:val="00D11C04"/>
    <w:rsid w:val="00D13AEC"/>
    <w:rsid w:val="00D147A7"/>
    <w:rsid w:val="00D15EBC"/>
    <w:rsid w:val="00D230B7"/>
    <w:rsid w:val="00D25B81"/>
    <w:rsid w:val="00D51795"/>
    <w:rsid w:val="00D53FA0"/>
    <w:rsid w:val="00D55221"/>
    <w:rsid w:val="00D6077A"/>
    <w:rsid w:val="00D6175F"/>
    <w:rsid w:val="00D74016"/>
    <w:rsid w:val="00D760DA"/>
    <w:rsid w:val="00D80C67"/>
    <w:rsid w:val="00D83399"/>
    <w:rsid w:val="00D83638"/>
    <w:rsid w:val="00D8504E"/>
    <w:rsid w:val="00D855B1"/>
    <w:rsid w:val="00D91DD8"/>
    <w:rsid w:val="00D91EC4"/>
    <w:rsid w:val="00D9475A"/>
    <w:rsid w:val="00D9495D"/>
    <w:rsid w:val="00D96D97"/>
    <w:rsid w:val="00D979C7"/>
    <w:rsid w:val="00DA2B74"/>
    <w:rsid w:val="00DA3E76"/>
    <w:rsid w:val="00DA40B3"/>
    <w:rsid w:val="00DA488E"/>
    <w:rsid w:val="00DA4DB3"/>
    <w:rsid w:val="00DB5266"/>
    <w:rsid w:val="00DB5677"/>
    <w:rsid w:val="00DB62E4"/>
    <w:rsid w:val="00DC2156"/>
    <w:rsid w:val="00DD1396"/>
    <w:rsid w:val="00DD32D2"/>
    <w:rsid w:val="00DD3B87"/>
    <w:rsid w:val="00DD7C92"/>
    <w:rsid w:val="00DE1500"/>
    <w:rsid w:val="00DE6E0B"/>
    <w:rsid w:val="00DF17B5"/>
    <w:rsid w:val="00E12549"/>
    <w:rsid w:val="00E13537"/>
    <w:rsid w:val="00E14951"/>
    <w:rsid w:val="00E158F8"/>
    <w:rsid w:val="00E17DC6"/>
    <w:rsid w:val="00E224AF"/>
    <w:rsid w:val="00E2334B"/>
    <w:rsid w:val="00E30CAC"/>
    <w:rsid w:val="00E42667"/>
    <w:rsid w:val="00E430E2"/>
    <w:rsid w:val="00E47707"/>
    <w:rsid w:val="00E512DB"/>
    <w:rsid w:val="00E51379"/>
    <w:rsid w:val="00E5196B"/>
    <w:rsid w:val="00E559A3"/>
    <w:rsid w:val="00E55C59"/>
    <w:rsid w:val="00E623B5"/>
    <w:rsid w:val="00E67115"/>
    <w:rsid w:val="00E675E6"/>
    <w:rsid w:val="00E70594"/>
    <w:rsid w:val="00E72883"/>
    <w:rsid w:val="00E73832"/>
    <w:rsid w:val="00E74A5F"/>
    <w:rsid w:val="00E74E7A"/>
    <w:rsid w:val="00E75E67"/>
    <w:rsid w:val="00E7700B"/>
    <w:rsid w:val="00E801A6"/>
    <w:rsid w:val="00E80213"/>
    <w:rsid w:val="00E809BA"/>
    <w:rsid w:val="00E80C28"/>
    <w:rsid w:val="00E81459"/>
    <w:rsid w:val="00E8258C"/>
    <w:rsid w:val="00E84DD2"/>
    <w:rsid w:val="00E871E7"/>
    <w:rsid w:val="00EA1E63"/>
    <w:rsid w:val="00EA3208"/>
    <w:rsid w:val="00EA74BA"/>
    <w:rsid w:val="00EB18A8"/>
    <w:rsid w:val="00EB20E3"/>
    <w:rsid w:val="00EB6BB5"/>
    <w:rsid w:val="00EC14C8"/>
    <w:rsid w:val="00EC4E92"/>
    <w:rsid w:val="00EC5AC2"/>
    <w:rsid w:val="00EC5FF0"/>
    <w:rsid w:val="00EC73C4"/>
    <w:rsid w:val="00EC7528"/>
    <w:rsid w:val="00ED01CF"/>
    <w:rsid w:val="00ED665B"/>
    <w:rsid w:val="00ED7617"/>
    <w:rsid w:val="00EE0065"/>
    <w:rsid w:val="00EE1508"/>
    <w:rsid w:val="00EE63B3"/>
    <w:rsid w:val="00EF7C3F"/>
    <w:rsid w:val="00F02079"/>
    <w:rsid w:val="00F041AA"/>
    <w:rsid w:val="00F129D7"/>
    <w:rsid w:val="00F136BC"/>
    <w:rsid w:val="00F14E7A"/>
    <w:rsid w:val="00F16187"/>
    <w:rsid w:val="00F21CC2"/>
    <w:rsid w:val="00F421BB"/>
    <w:rsid w:val="00F66F8E"/>
    <w:rsid w:val="00F70463"/>
    <w:rsid w:val="00F71B5B"/>
    <w:rsid w:val="00F74402"/>
    <w:rsid w:val="00F74705"/>
    <w:rsid w:val="00F7674A"/>
    <w:rsid w:val="00F76775"/>
    <w:rsid w:val="00F81447"/>
    <w:rsid w:val="00F828DD"/>
    <w:rsid w:val="00F84D64"/>
    <w:rsid w:val="00F900A1"/>
    <w:rsid w:val="00F91B1B"/>
    <w:rsid w:val="00F92DAB"/>
    <w:rsid w:val="00F93434"/>
    <w:rsid w:val="00F93CF8"/>
    <w:rsid w:val="00FB2E99"/>
    <w:rsid w:val="00FB62FA"/>
    <w:rsid w:val="00FB7CD8"/>
    <w:rsid w:val="00FC2DB1"/>
    <w:rsid w:val="00FC4134"/>
    <w:rsid w:val="00FD00A9"/>
    <w:rsid w:val="00FD162A"/>
    <w:rsid w:val="00FD2E57"/>
    <w:rsid w:val="00FD5622"/>
    <w:rsid w:val="00FE4F8A"/>
    <w:rsid w:val="00FE76A9"/>
    <w:rsid w:val="00FE7EAB"/>
    <w:rsid w:val="00FF3DE6"/>
    <w:rsid w:val="00FF574A"/>
    <w:rsid w:val="00FF7924"/>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E2F7E"/>
  <w15:docId w15:val="{5850E13D-1044-438F-9AC9-A45958F5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eastAsia="en-US"/>
    </w:rPr>
  </w:style>
  <w:style w:type="paragraph" w:styleId="Heading1">
    <w:name w:val="heading 1"/>
    <w:aliases w:val="Part,X.,R,(1.)"/>
    <w:basedOn w:val="Normal"/>
    <w:next w:val="Normal"/>
    <w:autoRedefine/>
    <w:qFormat/>
    <w:rsid w:val="00426E5A"/>
    <w:pPr>
      <w:keepNext/>
      <w:shd w:val="clear" w:color="auto" w:fill="FFFFFF" w:themeFill="background1"/>
      <w:tabs>
        <w:tab w:val="left" w:pos="720"/>
      </w:tabs>
      <w:spacing w:before="240" w:after="120"/>
      <w:jc w:val="both"/>
      <w:outlineLvl w:val="0"/>
    </w:pPr>
    <w:rPr>
      <w:rFonts w:ascii="Arial Bold" w:hAnsi="Arial Bold" w:cs="Arial"/>
      <w:b/>
      <w:bCs/>
      <w:color w:val="000000" w:themeColor="text1"/>
      <w:kern w:val="32"/>
      <w:sz w:val="24"/>
      <w:szCs w:val="32"/>
    </w:rPr>
  </w:style>
  <w:style w:type="paragraph" w:styleId="Heading2">
    <w:name w:val="heading 2"/>
    <w:aliases w:val="H2,Chapter Title,TblHeading 2,x.x,2R,(1.1)"/>
    <w:basedOn w:val="Normal"/>
    <w:next w:val="Normal"/>
    <w:autoRedefine/>
    <w:qFormat/>
    <w:rsid w:val="00640015"/>
    <w:pPr>
      <w:keepNext/>
      <w:numPr>
        <w:ilvl w:val="1"/>
        <w:numId w:val="1"/>
      </w:numPr>
      <w:tabs>
        <w:tab w:val="left" w:pos="1440"/>
      </w:tabs>
      <w:spacing w:before="60" w:after="60"/>
      <w:jc w:val="both"/>
      <w:outlineLvl w:val="1"/>
    </w:pPr>
    <w:rPr>
      <w:rFonts w:ascii="Arial Bold" w:hAnsi="Arial Bold" w:cs="Arial"/>
      <w:bCs/>
      <w:iCs/>
      <w:sz w:val="24"/>
    </w:rPr>
  </w:style>
  <w:style w:type="paragraph" w:styleId="Heading3">
    <w:name w:val="heading 3"/>
    <w:aliases w:val="Section,x.x.x,3R,(1.1.1)"/>
    <w:basedOn w:val="Normal"/>
    <w:next w:val="Normal"/>
    <w:autoRedefine/>
    <w:qFormat/>
    <w:rsid w:val="009359E6"/>
    <w:pPr>
      <w:keepNext/>
      <w:numPr>
        <w:ilvl w:val="2"/>
        <w:numId w:val="1"/>
      </w:numPr>
      <w:tabs>
        <w:tab w:val="left" w:pos="2340"/>
      </w:tabs>
      <w:spacing w:before="60" w:after="60"/>
      <w:jc w:val="both"/>
      <w:outlineLvl w:val="2"/>
    </w:pPr>
    <w:rPr>
      <w:rFonts w:ascii="Arial Bold" w:hAnsi="Arial Bold" w:cs="Arial"/>
      <w:b/>
      <w:bCs/>
      <w:szCs w:val="26"/>
    </w:rPr>
  </w:style>
  <w:style w:type="paragraph" w:styleId="Heading4">
    <w:name w:val="heading 4"/>
    <w:aliases w:val="4R,Map Title,(1.1.1.1)"/>
    <w:basedOn w:val="Normal"/>
    <w:next w:val="Normal"/>
    <w:qFormat/>
    <w:pPr>
      <w:keepNext/>
      <w:numPr>
        <w:ilvl w:val="3"/>
        <w:numId w:val="1"/>
      </w:numPr>
      <w:tabs>
        <w:tab w:val="left" w:pos="3420"/>
      </w:tabs>
      <w:spacing w:before="60" w:after="60"/>
      <w:jc w:val="both"/>
      <w:outlineLvl w:val="3"/>
    </w:pPr>
    <w:rPr>
      <w:bCs/>
      <w:szCs w:val="28"/>
    </w:rPr>
  </w:style>
  <w:style w:type="paragraph" w:styleId="Heading5">
    <w:name w:val="heading 5"/>
    <w:aliases w:val="appendix A,(1.1.1.1.1)"/>
    <w:basedOn w:val="Normal"/>
    <w:next w:val="Normal"/>
    <w:qFormat/>
    <w:pPr>
      <w:numPr>
        <w:ilvl w:val="4"/>
        <w:numId w:val="1"/>
      </w:numPr>
      <w:tabs>
        <w:tab w:val="left" w:pos="4680"/>
      </w:tabs>
      <w:spacing w:before="60" w:after="60"/>
      <w:jc w:val="both"/>
      <w:outlineLvl w:val="4"/>
    </w:pPr>
    <w:rPr>
      <w:bCs/>
      <w:iCs/>
      <w:szCs w:val="26"/>
    </w:rPr>
  </w:style>
  <w:style w:type="paragraph" w:styleId="Heading6">
    <w:name w:val="heading 6"/>
    <w:aliases w:val="appendix title,(1.1.1.1.1.1)"/>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aliases w:val="Appendix Heading,(1.1.1.1.1.1.1)"/>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aliases w:val="(1.1.1.1.1.1.1.1)"/>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aliases w:val="(1.1.1.1.1.1.1.1.1)"/>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071B1"/>
    <w:pPr>
      <w:spacing w:before="2000"/>
      <w:jc w:val="center"/>
    </w:pPr>
    <w:rPr>
      <w:smallCaps/>
      <w:color w:val="000000" w:themeColor="text1"/>
      <w:sz w:val="24"/>
    </w:rPr>
  </w:style>
  <w:style w:type="paragraph" w:styleId="CommentText">
    <w:name w:val="annotation text"/>
    <w:basedOn w:val="Normal"/>
    <w:link w:val="CommentTextChar"/>
    <w:semiHidden/>
    <w:rPr>
      <w:szCs w:val="20"/>
    </w:rPr>
  </w:style>
  <w:style w:type="paragraph" w:styleId="Title">
    <w:name w:val="Title"/>
    <w:basedOn w:val="Normal"/>
    <w:link w:val="TitleChar"/>
    <w:qFormat/>
    <w:pPr>
      <w:jc w:val="center"/>
    </w:pPr>
    <w:rPr>
      <w:b/>
      <w:bCs/>
      <w:smallCaps/>
      <w:color w:val="000080"/>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HeadingLine">
    <w:name w:val="HeadingLine"/>
    <w:basedOn w:val="Header"/>
    <w:pPr>
      <w:shd w:val="clear" w:color="auto" w:fill="CCFFFF"/>
      <w:tabs>
        <w:tab w:val="clear" w:pos="4320"/>
        <w:tab w:val="clear" w:pos="8640"/>
      </w:tabs>
      <w:spacing w:before="120" w:after="120"/>
      <w:jc w:val="center"/>
    </w:pPr>
    <w:rPr>
      <w:b/>
      <w:smallCaps/>
      <w:color w:val="000080"/>
    </w:rPr>
  </w:style>
  <w:style w:type="paragraph" w:customStyle="1" w:styleId="Heading1Para">
    <w:name w:val="Heading 1 Para"/>
    <w:basedOn w:val="Normal"/>
    <w:pPr>
      <w:ind w:left="720"/>
      <w:jc w:val="both"/>
    </w:pPr>
  </w:style>
  <w:style w:type="paragraph" w:customStyle="1" w:styleId="Heading2Para">
    <w:name w:val="Heading 2 Para"/>
    <w:basedOn w:val="Normal"/>
    <w:link w:val="Heading2ParaChar"/>
    <w:qFormat/>
    <w:pPr>
      <w:spacing w:before="60" w:after="60"/>
      <w:ind w:left="1440"/>
      <w:jc w:val="both"/>
    </w:pPr>
  </w:style>
  <w:style w:type="paragraph" w:customStyle="1" w:styleId="Heading3Para">
    <w:name w:val="Heading 3 Para"/>
    <w:basedOn w:val="Normal"/>
    <w:pPr>
      <w:spacing w:before="60" w:after="60"/>
      <w:ind w:left="2347"/>
      <w:jc w:val="both"/>
    </w:pPr>
  </w:style>
  <w:style w:type="paragraph" w:customStyle="1" w:styleId="Heading4Para">
    <w:name w:val="Heading 4 Para"/>
    <w:basedOn w:val="Heading3Para"/>
    <w:pPr>
      <w:ind w:left="3420"/>
    </w:pPr>
  </w:style>
  <w:style w:type="paragraph" w:customStyle="1" w:styleId="Heading5Para">
    <w:name w:val="Heading 5 Para"/>
    <w:basedOn w:val="Heading4Para"/>
    <w:pPr>
      <w:ind w:left="4680"/>
    </w:pPr>
  </w:style>
  <w:style w:type="paragraph" w:customStyle="1" w:styleId="Heading1HeadBull">
    <w:name w:val="Heading 1 HeadBull"/>
    <w:basedOn w:val="Heading1Para"/>
    <w:pPr>
      <w:tabs>
        <w:tab w:val="left" w:pos="1440"/>
      </w:tabs>
      <w:spacing w:before="60" w:after="60"/>
      <w:ind w:left="0"/>
    </w:pPr>
  </w:style>
  <w:style w:type="paragraph" w:customStyle="1" w:styleId="Heading1NumBull">
    <w:name w:val="Heading 1 NumBull"/>
    <w:basedOn w:val="Heading1HeadBull"/>
    <w:pPr>
      <w:tabs>
        <w:tab w:val="clear" w:pos="1440"/>
        <w:tab w:val="left" w:pos="1260"/>
      </w:tabs>
    </w:pPr>
  </w:style>
  <w:style w:type="paragraph" w:customStyle="1" w:styleId="Heading1Bull1">
    <w:name w:val="Heading 1 Bull1"/>
    <w:basedOn w:val="Heading1NumBull"/>
    <w:pPr>
      <w:numPr>
        <w:ilvl w:val="1"/>
        <w:numId w:val="2"/>
      </w:numPr>
      <w:tabs>
        <w:tab w:val="clear" w:pos="360"/>
        <w:tab w:val="clear" w:pos="1260"/>
        <w:tab w:val="left" w:pos="1080"/>
      </w:tabs>
      <w:ind w:left="1080"/>
    </w:pPr>
  </w:style>
  <w:style w:type="paragraph" w:styleId="TOC1">
    <w:name w:val="toc 1"/>
    <w:aliases w:val="TOC-Ot"/>
    <w:basedOn w:val="Normal"/>
    <w:next w:val="Normal"/>
    <w:autoRedefine/>
    <w:uiPriority w:val="39"/>
    <w:qFormat/>
    <w:rsid w:val="003A2DC9"/>
    <w:pPr>
      <w:spacing w:before="120" w:after="120"/>
    </w:pPr>
    <w:rPr>
      <w:rFonts w:ascii="Arial Bold" w:hAnsi="Arial Bold" w:cstheme="minorHAnsi"/>
      <w:b/>
      <w:bCs/>
      <w:szCs w:val="20"/>
    </w:rPr>
  </w:style>
  <w:style w:type="paragraph" w:styleId="TOC2">
    <w:name w:val="toc 2"/>
    <w:basedOn w:val="Normal"/>
    <w:next w:val="Normal"/>
    <w:autoRedefine/>
    <w:uiPriority w:val="39"/>
    <w:qFormat/>
    <w:rsid w:val="003002DC"/>
    <w:pPr>
      <w:tabs>
        <w:tab w:val="left" w:pos="800"/>
        <w:tab w:val="right" w:leader="dot" w:pos="9350"/>
      </w:tabs>
      <w:ind w:left="200"/>
    </w:pPr>
    <w:rPr>
      <w:rFonts w:cstheme="minorHAnsi"/>
      <w:szCs w:val="20"/>
    </w:rPr>
  </w:style>
  <w:style w:type="paragraph" w:styleId="TOC3">
    <w:name w:val="toc 3"/>
    <w:basedOn w:val="Normal"/>
    <w:next w:val="Normal"/>
    <w:autoRedefine/>
    <w:uiPriority w:val="39"/>
    <w:qFormat/>
    <w:pPr>
      <w:ind w:left="400"/>
    </w:pPr>
    <w:rPr>
      <w:rFonts w:asciiTheme="minorHAnsi" w:hAnsiTheme="minorHAnsi" w:cstheme="minorHAnsi"/>
      <w:i/>
      <w:iCs/>
      <w:szCs w:val="20"/>
    </w:rPr>
  </w:style>
  <w:style w:type="paragraph" w:styleId="TOC4">
    <w:name w:val="toc 4"/>
    <w:basedOn w:val="Normal"/>
    <w:next w:val="Normal"/>
    <w:autoRedefine/>
    <w:semiHidden/>
    <w:pPr>
      <w:ind w:left="600"/>
    </w:pPr>
    <w:rPr>
      <w:rFonts w:asciiTheme="minorHAnsi" w:hAnsiTheme="minorHAnsi" w:cstheme="minorHAnsi"/>
      <w:sz w:val="18"/>
      <w:szCs w:val="18"/>
    </w:rPr>
  </w:style>
  <w:style w:type="paragraph" w:styleId="TOC5">
    <w:name w:val="toc 5"/>
    <w:basedOn w:val="Normal"/>
    <w:next w:val="Normal"/>
    <w:autoRedefine/>
    <w:semiHidden/>
    <w:pPr>
      <w:ind w:left="800"/>
    </w:pPr>
    <w:rPr>
      <w:rFonts w:asciiTheme="minorHAnsi" w:hAnsiTheme="minorHAnsi" w:cstheme="minorHAnsi"/>
      <w:sz w:val="18"/>
      <w:szCs w:val="18"/>
    </w:rPr>
  </w:style>
  <w:style w:type="paragraph" w:styleId="TOC6">
    <w:name w:val="toc 6"/>
    <w:basedOn w:val="Normal"/>
    <w:next w:val="Normal"/>
    <w:autoRedefine/>
    <w:semiHidden/>
    <w:pPr>
      <w:ind w:left="1000"/>
    </w:pPr>
    <w:rPr>
      <w:rFonts w:asciiTheme="minorHAnsi" w:hAnsiTheme="minorHAnsi" w:cstheme="minorHAnsi"/>
      <w:sz w:val="18"/>
      <w:szCs w:val="18"/>
    </w:rPr>
  </w:style>
  <w:style w:type="paragraph" w:styleId="TOC7">
    <w:name w:val="toc 7"/>
    <w:basedOn w:val="Normal"/>
    <w:next w:val="Normal"/>
    <w:autoRedefine/>
    <w:semiHidden/>
    <w:pPr>
      <w:ind w:left="1200"/>
    </w:pPr>
    <w:rPr>
      <w:rFonts w:asciiTheme="minorHAnsi" w:hAnsiTheme="minorHAnsi" w:cstheme="minorHAnsi"/>
      <w:sz w:val="18"/>
      <w:szCs w:val="18"/>
    </w:rPr>
  </w:style>
  <w:style w:type="paragraph" w:styleId="TOC8">
    <w:name w:val="toc 8"/>
    <w:basedOn w:val="Normal"/>
    <w:next w:val="Normal"/>
    <w:autoRedefine/>
    <w:semiHidden/>
    <w:pPr>
      <w:ind w:left="1400"/>
    </w:pPr>
    <w:rPr>
      <w:rFonts w:asciiTheme="minorHAnsi" w:hAnsiTheme="minorHAnsi" w:cstheme="minorHAnsi"/>
      <w:sz w:val="18"/>
      <w:szCs w:val="18"/>
    </w:rPr>
  </w:style>
  <w:style w:type="paragraph" w:styleId="TOC9">
    <w:name w:val="toc 9"/>
    <w:basedOn w:val="Normal"/>
    <w:next w:val="Normal"/>
    <w:autoRedefine/>
    <w:semiHidden/>
    <w:pPr>
      <w:ind w:left="1600"/>
    </w:pPr>
    <w:rPr>
      <w:rFonts w:asciiTheme="minorHAnsi" w:hAnsiTheme="minorHAnsi" w:cstheme="minorHAnsi"/>
      <w:sz w:val="18"/>
      <w:szCs w:val="18"/>
    </w:rPr>
  </w:style>
  <w:style w:type="character" w:styleId="Hyperlink">
    <w:name w:val="Hyperlink"/>
    <w:basedOn w:val="DefaultParagraphFont"/>
    <w:uiPriority w:val="99"/>
    <w:rsid w:val="005B3DDF"/>
    <w:rPr>
      <w:noProof/>
      <w:color w:val="0000FF"/>
      <w:u w:val="single"/>
    </w:rPr>
  </w:style>
  <w:style w:type="character" w:customStyle="1" w:styleId="Technical2">
    <w:name w:val="Technical 2"/>
    <w:basedOn w:val="DefaultParagraphFont"/>
    <w:rPr>
      <w:rFonts w:ascii="Courier New" w:hAnsi="Courier New"/>
      <w:noProof w:val="0"/>
      <w:sz w:val="24"/>
      <w:lang w:val="en-US"/>
    </w:rPr>
  </w:style>
  <w:style w:type="paragraph" w:styleId="BodyText2">
    <w:name w:val="Body Text 2"/>
    <w:basedOn w:val="Normal"/>
    <w:link w:val="BodyText2Char"/>
    <w:pPr>
      <w:spacing w:before="60" w:after="60"/>
      <w:ind w:left="1440"/>
      <w:jc w:val="both"/>
    </w:pPr>
    <w:rPr>
      <w:szCs w:val="20"/>
    </w:rPr>
  </w:style>
  <w:style w:type="paragraph" w:styleId="BodyText3">
    <w:name w:val="Body Text 3"/>
    <w:basedOn w:val="Normal"/>
    <w:pPr>
      <w:spacing w:before="60" w:after="60"/>
      <w:ind w:left="2160"/>
      <w:jc w:val="both"/>
    </w:pPr>
    <w:rPr>
      <w:szCs w:val="20"/>
    </w:rPr>
  </w:style>
  <w:style w:type="paragraph" w:customStyle="1" w:styleId="BodyText4">
    <w:name w:val="Body Text 4"/>
    <w:basedOn w:val="BodyText3"/>
    <w:pPr>
      <w:ind w:left="3060"/>
    </w:pPr>
  </w:style>
  <w:style w:type="paragraph" w:customStyle="1" w:styleId="indent2">
    <w:name w:val="indent 2"/>
    <w:basedOn w:val="BodyText2"/>
    <w:pPr>
      <w:spacing w:before="0" w:after="0"/>
      <w:ind w:left="1260"/>
    </w:pPr>
    <w:rPr>
      <w:rFonts w:ascii="Times New Roman" w:hAnsi="Times New Roman"/>
      <w:spacing w:val="-2"/>
      <w:sz w:val="22"/>
    </w:rPr>
  </w:style>
  <w:style w:type="paragraph" w:customStyle="1" w:styleId="Head7">
    <w:name w:val="Head 7"/>
    <w:basedOn w:val="Normal"/>
    <w:rPr>
      <w:rFonts w:ascii="Times New Roman" w:hAnsi="Times New Roman"/>
      <w:sz w:val="22"/>
      <w:szCs w:val="20"/>
    </w:rPr>
  </w:style>
  <w:style w:type="paragraph" w:customStyle="1" w:styleId="indent1">
    <w:name w:val="indent 1"/>
    <w:basedOn w:val="Normal"/>
    <w:pPr>
      <w:ind w:left="540"/>
      <w:jc w:val="both"/>
    </w:pPr>
    <w:rPr>
      <w:rFonts w:ascii="Times New Roman" w:hAnsi="Times New Roman"/>
      <w:bCs/>
      <w:sz w:val="22"/>
      <w:szCs w:val="20"/>
    </w:rPr>
  </w:style>
  <w:style w:type="paragraph" w:customStyle="1" w:styleId="HeadingN2">
    <w:name w:val="Heading N2"/>
    <w:basedOn w:val="Heading2"/>
    <w:pPr>
      <w:numPr>
        <w:ilvl w:val="0"/>
        <w:numId w:val="0"/>
      </w:numPr>
      <w:tabs>
        <w:tab w:val="clear" w:pos="1440"/>
        <w:tab w:val="num" w:pos="360"/>
        <w:tab w:val="left" w:pos="1449"/>
      </w:tabs>
      <w:spacing w:before="120"/>
      <w:ind w:left="1449" w:hanging="729"/>
      <w:jc w:val="left"/>
    </w:pPr>
    <w:rPr>
      <w:rFonts w:cs="Times New Roman"/>
      <w:bCs w:val="0"/>
      <w:iCs w:val="0"/>
    </w:rPr>
  </w:style>
  <w:style w:type="paragraph" w:styleId="EndnoteText">
    <w:name w:val="endnote text"/>
    <w:basedOn w:val="Normal"/>
    <w:link w:val="EndnoteTextChar"/>
    <w:uiPriority w:val="99"/>
    <w:rPr>
      <w:szCs w:val="20"/>
    </w:rPr>
  </w:style>
  <w:style w:type="paragraph" w:customStyle="1" w:styleId="HeadingT3">
    <w:name w:val="Heading T3"/>
    <w:basedOn w:val="Heading3"/>
    <w:pPr>
      <w:keepNext w:val="0"/>
      <w:numPr>
        <w:numId w:val="2"/>
      </w:numPr>
      <w:tabs>
        <w:tab w:val="clear" w:pos="720"/>
        <w:tab w:val="clear" w:pos="2340"/>
        <w:tab w:val="left" w:pos="729"/>
      </w:tabs>
      <w:ind w:left="729" w:hanging="729"/>
      <w:jc w:val="left"/>
    </w:pPr>
    <w:rPr>
      <w:rFonts w:cs="Times New Roman"/>
      <w:bCs w:val="0"/>
      <w:szCs w:val="20"/>
    </w:rPr>
  </w:style>
  <w:style w:type="paragraph" w:customStyle="1" w:styleId="HeadingT4">
    <w:name w:val="Heading T4"/>
    <w:basedOn w:val="Heading4"/>
    <w:pPr>
      <w:keepNext w:val="0"/>
      <w:numPr>
        <w:numId w:val="2"/>
      </w:numPr>
      <w:tabs>
        <w:tab w:val="clear" w:pos="3420"/>
        <w:tab w:val="left" w:pos="1629"/>
      </w:tabs>
      <w:ind w:left="1629" w:hanging="900"/>
      <w:jc w:val="left"/>
    </w:pPr>
    <w:rPr>
      <w:bCs w:val="0"/>
      <w:snapToGrid w:val="0"/>
      <w:szCs w:val="20"/>
    </w:rPr>
  </w:style>
  <w:style w:type="paragraph" w:customStyle="1" w:styleId="HeadingTable3">
    <w:name w:val="Heading Table 3"/>
    <w:basedOn w:val="Heading3"/>
    <w:pPr>
      <w:tabs>
        <w:tab w:val="clear" w:pos="2340"/>
        <w:tab w:val="num" w:pos="720"/>
        <w:tab w:val="left" w:pos="999"/>
      </w:tabs>
      <w:ind w:left="720"/>
    </w:pPr>
  </w:style>
  <w:style w:type="paragraph" w:customStyle="1" w:styleId="HeadingTable4">
    <w:name w:val="Heading Table 4"/>
    <w:basedOn w:val="Heading4"/>
    <w:pPr>
      <w:tabs>
        <w:tab w:val="clear" w:pos="3420"/>
      </w:tabs>
      <w:ind w:left="785" w:hanging="785"/>
    </w:pPr>
  </w:style>
  <w:style w:type="paragraph" w:customStyle="1" w:styleId="TblNormal">
    <w:name w:val="TblNormal"/>
    <w:basedOn w:val="Normal"/>
    <w:pPr>
      <w:keepNext/>
      <w:shd w:val="clear" w:color="auto" w:fill="000000"/>
      <w:tabs>
        <w:tab w:val="left" w:pos="720"/>
      </w:tabs>
      <w:spacing w:before="120" w:after="120"/>
      <w:outlineLvl w:val="0"/>
    </w:pPr>
    <w:rPr>
      <w:b/>
      <w:smallCaps/>
      <w:kern w:val="28"/>
      <w:szCs w:val="20"/>
    </w:rPr>
  </w:style>
  <w:style w:type="paragraph" w:customStyle="1" w:styleId="BNormal">
    <w:name w:val="BNormal"/>
    <w:basedOn w:val="Normal"/>
    <w:pPr>
      <w:spacing w:before="60" w:after="60"/>
    </w:pPr>
    <w:rPr>
      <w:b/>
      <w:bCs/>
      <w:smallCaps/>
      <w:szCs w:val="20"/>
    </w:rPr>
  </w:style>
  <w:style w:type="paragraph" w:customStyle="1" w:styleId="TOCHeadingLine">
    <w:name w:val="TOC HeadingLine"/>
    <w:basedOn w:val="HeadingLine"/>
    <w:pPr>
      <w:pageBreakBefore/>
    </w:pPr>
    <w:rPr>
      <w:caps/>
      <w:smallCaps w:val="0"/>
      <w:color w:val="3333CC"/>
    </w:rPr>
  </w:style>
  <w:style w:type="character" w:styleId="FollowedHyperlink">
    <w:name w:val="FollowedHyperlink"/>
    <w:basedOn w:val="DefaultParagraphFont"/>
    <w:rPr>
      <w:color w:val="800080"/>
      <w:u w:val="single"/>
    </w:rPr>
  </w:style>
  <w:style w:type="paragraph" w:customStyle="1" w:styleId="Heading2Bull1">
    <w:name w:val="Heading 2 Bull1"/>
    <w:basedOn w:val="Heading1Bull1"/>
    <w:pPr>
      <w:tabs>
        <w:tab w:val="clear" w:pos="1080"/>
        <w:tab w:val="left" w:pos="1800"/>
      </w:tabs>
      <w:ind w:left="1800"/>
    </w:pPr>
  </w:style>
  <w:style w:type="character" w:customStyle="1" w:styleId="a8">
    <w:name w:val="a8"/>
    <w:basedOn w:val="DefaultParagraphFont"/>
  </w:style>
  <w:style w:type="paragraph" w:customStyle="1" w:styleId="BodyText1">
    <w:name w:val="Body Text 1"/>
    <w:basedOn w:val="Normal"/>
    <w:pPr>
      <w:spacing w:before="120" w:after="120"/>
      <w:ind w:left="720"/>
      <w:jc w:val="both"/>
    </w:pPr>
    <w:rPr>
      <w:szCs w:val="20"/>
    </w:rPr>
  </w:style>
  <w:style w:type="character" w:customStyle="1" w:styleId="Technical1">
    <w:name w:val="Technical 1"/>
    <w:basedOn w:val="DefaultParagraphFont"/>
    <w:rPr>
      <w:rFonts w:ascii="Courier New" w:hAnsi="Courier New"/>
      <w:noProof w:val="0"/>
      <w:sz w:val="24"/>
      <w:lang w:val="en-US"/>
    </w:rPr>
  </w:style>
  <w:style w:type="character" w:customStyle="1" w:styleId="Technical3">
    <w:name w:val="Technical 3"/>
    <w:basedOn w:val="DefaultParagraphFont"/>
    <w:rPr>
      <w:rFonts w:ascii="Courier New" w:hAnsi="Courier New"/>
      <w:noProof w:val="0"/>
      <w:sz w:val="24"/>
      <w:lang w:val="en-US"/>
    </w:rPr>
  </w:style>
  <w:style w:type="character" w:customStyle="1" w:styleId="BulletList">
    <w:name w:val="Bullet List"/>
    <w:basedOn w:val="DefaultParagraphFont"/>
  </w:style>
  <w:style w:type="paragraph" w:customStyle="1" w:styleId="BodyText5">
    <w:name w:val="Body Text 5"/>
    <w:basedOn w:val="BodyText4"/>
    <w:pPr>
      <w:ind w:left="4140"/>
    </w:pPr>
  </w:style>
  <w:style w:type="paragraph" w:customStyle="1" w:styleId="Tabletext">
    <w:name w:val="Table text"/>
    <w:basedOn w:val="Normal"/>
    <w:pPr>
      <w:overflowPunct w:val="0"/>
      <w:autoSpaceDE w:val="0"/>
      <w:autoSpaceDN w:val="0"/>
      <w:adjustRightInd w:val="0"/>
      <w:spacing w:before="120" w:after="120"/>
      <w:textAlignment w:val="baseline"/>
    </w:pPr>
    <w:rPr>
      <w:rFonts w:ascii="Times New Roman" w:hAnsi="Times New Roman"/>
      <w:noProof/>
      <w:szCs w:val="20"/>
    </w:rPr>
  </w:style>
  <w:style w:type="paragraph" w:customStyle="1" w:styleId="Heading3Bull1">
    <w:name w:val="Heading 3 Bull1"/>
    <w:basedOn w:val="Heading2Bull1"/>
    <w:pPr>
      <w:tabs>
        <w:tab w:val="clear" w:pos="1800"/>
      </w:tabs>
      <w:ind w:left="2700"/>
    </w:pPr>
  </w:style>
  <w:style w:type="paragraph" w:customStyle="1" w:styleId="Titles1stPage">
    <w:name w:val="Titles 1st Page"/>
    <w:basedOn w:val="Normal"/>
    <w:pPr>
      <w:tabs>
        <w:tab w:val="left" w:pos="892"/>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noProof/>
      <w:color w:val="000000"/>
      <w:szCs w:val="20"/>
    </w:rPr>
  </w:style>
  <w:style w:type="paragraph" w:styleId="BodyText">
    <w:name w:val="Body Text"/>
    <w:basedOn w:val="Normal"/>
    <w:rPr>
      <w:rFonts w:ascii="Times New Roman" w:hAnsi="Times New Roman"/>
      <w:sz w:val="24"/>
      <w:szCs w:val="20"/>
    </w:rPr>
  </w:style>
  <w:style w:type="paragraph" w:styleId="BodyTextIndent">
    <w:name w:val="Body Text Indent"/>
    <w:basedOn w:val="Normal"/>
    <w:pPr>
      <w:ind w:left="720"/>
    </w:pPr>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rPr>
  </w:style>
  <w:style w:type="paragraph" w:styleId="BalloonText">
    <w:name w:val="Balloon Text"/>
    <w:basedOn w:val="Normal"/>
    <w:semiHidden/>
    <w:rPr>
      <w:rFonts w:ascii="Tahoma" w:hAnsi="Tahoma" w:cs="Tahoma"/>
      <w:sz w:val="16"/>
      <w:szCs w:val="16"/>
    </w:rPr>
  </w:style>
  <w:style w:type="paragraph" w:styleId="Date">
    <w:name w:val="Date"/>
    <w:basedOn w:val="Normal"/>
    <w:next w:val="Normal"/>
  </w:style>
  <w:style w:type="character" w:customStyle="1" w:styleId="Heading2ParaChar">
    <w:name w:val="Heading 2 Para Char"/>
    <w:basedOn w:val="DefaultParagraphFont"/>
    <w:link w:val="Heading2Para"/>
    <w:rsid w:val="00B70B5E"/>
    <w:rPr>
      <w:rFonts w:ascii="Arial" w:hAnsi="Arial"/>
      <w:szCs w:val="24"/>
    </w:rPr>
  </w:style>
  <w:style w:type="paragraph" w:customStyle="1" w:styleId="Bodytext0">
    <w:name w:val="Bodytext"/>
    <w:basedOn w:val="Normal"/>
    <w:link w:val="BodytextChar"/>
    <w:rsid w:val="004C2DA1"/>
    <w:pPr>
      <w:widowControl w:val="0"/>
      <w:spacing w:before="26" w:after="240" w:line="240" w:lineRule="atLeast"/>
      <w:ind w:left="1080" w:right="115"/>
      <w:jc w:val="both"/>
    </w:pPr>
    <w:rPr>
      <w:szCs w:val="20"/>
    </w:rPr>
  </w:style>
  <w:style w:type="character" w:customStyle="1" w:styleId="CommentTextChar">
    <w:name w:val="Comment Text Char"/>
    <w:basedOn w:val="DefaultParagraphFont"/>
    <w:link w:val="CommentText"/>
    <w:semiHidden/>
    <w:rsid w:val="00406734"/>
    <w:rPr>
      <w:rFonts w:ascii="Arial" w:hAnsi="Arial"/>
      <w:lang w:eastAsia="en-US"/>
    </w:rPr>
  </w:style>
  <w:style w:type="paragraph" w:styleId="ListParagraph">
    <w:name w:val="List Paragraph"/>
    <w:basedOn w:val="Normal"/>
    <w:uiPriority w:val="34"/>
    <w:qFormat/>
    <w:rsid w:val="00F92DAB"/>
    <w:pPr>
      <w:ind w:left="720"/>
      <w:contextualSpacing/>
    </w:pPr>
  </w:style>
  <w:style w:type="character" w:customStyle="1" w:styleId="FooterChar">
    <w:name w:val="Footer Char"/>
    <w:basedOn w:val="DefaultParagraphFont"/>
    <w:link w:val="Footer"/>
    <w:uiPriority w:val="99"/>
    <w:rsid w:val="00C5415C"/>
    <w:rPr>
      <w:rFonts w:ascii="Arial" w:hAnsi="Arial"/>
      <w:szCs w:val="24"/>
      <w:lang w:eastAsia="en-US"/>
    </w:rPr>
  </w:style>
  <w:style w:type="paragraph" w:customStyle="1" w:styleId="tabletext0">
    <w:name w:val="table_text"/>
    <w:basedOn w:val="Normal"/>
    <w:rsid w:val="00212B83"/>
    <w:pPr>
      <w:spacing w:before="40" w:after="40"/>
      <w:ind w:left="-18" w:firstLine="18"/>
    </w:pPr>
    <w:rPr>
      <w:color w:val="000000"/>
      <w:sz w:val="18"/>
      <w:szCs w:val="20"/>
    </w:rPr>
  </w:style>
  <w:style w:type="paragraph" w:customStyle="1" w:styleId="tablehead">
    <w:name w:val="tablehead"/>
    <w:basedOn w:val="Normal"/>
    <w:rsid w:val="00662A39"/>
    <w:pPr>
      <w:widowControl w:val="0"/>
      <w:numPr>
        <w:ilvl w:val="12"/>
      </w:numPr>
      <w:spacing w:before="26" w:after="26" w:line="240" w:lineRule="atLeast"/>
      <w:ind w:right="115"/>
      <w:jc w:val="center"/>
    </w:pPr>
    <w:rPr>
      <w:b/>
      <w:iCs/>
      <w:szCs w:val="20"/>
    </w:rPr>
  </w:style>
  <w:style w:type="character" w:customStyle="1" w:styleId="BodytextChar">
    <w:name w:val="Bodytext Char"/>
    <w:basedOn w:val="DefaultParagraphFont"/>
    <w:link w:val="Bodytext0"/>
    <w:rsid w:val="00662A39"/>
    <w:rPr>
      <w:rFonts w:ascii="Arial" w:hAnsi="Arial"/>
      <w:lang w:eastAsia="en-US"/>
    </w:rPr>
  </w:style>
  <w:style w:type="paragraph" w:customStyle="1" w:styleId="Heading2bull">
    <w:name w:val="Heading 2 bull"/>
    <w:basedOn w:val="Normal"/>
    <w:rsid w:val="0095082D"/>
    <w:pPr>
      <w:tabs>
        <w:tab w:val="num" w:pos="432"/>
      </w:tabs>
      <w:spacing w:before="60" w:after="60"/>
      <w:ind w:left="432" w:hanging="432"/>
    </w:pPr>
  </w:style>
  <w:style w:type="character" w:customStyle="1" w:styleId="HeaderChar">
    <w:name w:val="Header Char"/>
    <w:basedOn w:val="DefaultParagraphFont"/>
    <w:link w:val="Header"/>
    <w:rsid w:val="0037481D"/>
    <w:rPr>
      <w:rFonts w:ascii="Arial" w:hAnsi="Arial"/>
      <w:szCs w:val="24"/>
      <w:lang w:eastAsia="en-US"/>
    </w:rPr>
  </w:style>
  <w:style w:type="paragraph" w:customStyle="1" w:styleId="TableText-Ot">
    <w:name w:val="Table Text-Ot"/>
    <w:basedOn w:val="Normal"/>
    <w:link w:val="TableText-OtChar"/>
    <w:qFormat/>
    <w:rsid w:val="002E408C"/>
    <w:pPr>
      <w:spacing w:before="60" w:after="60"/>
    </w:pPr>
    <w:rPr>
      <w:szCs w:val="18"/>
      <w:lang w:val="x-none" w:eastAsia="x-none"/>
    </w:rPr>
  </w:style>
  <w:style w:type="character" w:customStyle="1" w:styleId="TableText-OtChar">
    <w:name w:val="Table Text-Ot Char"/>
    <w:link w:val="TableText-Ot"/>
    <w:locked/>
    <w:rsid w:val="002E408C"/>
    <w:rPr>
      <w:rFonts w:ascii="Arial" w:hAnsi="Arial"/>
      <w:szCs w:val="18"/>
      <w:lang w:val="x-none" w:eastAsia="x-none"/>
    </w:rPr>
  </w:style>
  <w:style w:type="paragraph" w:customStyle="1" w:styleId="TableHeading">
    <w:name w:val="Table Heading"/>
    <w:link w:val="TableHeadingChar"/>
    <w:qFormat/>
    <w:rsid w:val="006A2A79"/>
    <w:pPr>
      <w:keepNext/>
      <w:spacing w:before="60" w:after="60"/>
    </w:pPr>
    <w:rPr>
      <w:rFonts w:ascii="Arial" w:hAnsi="Arial"/>
      <w:b/>
      <w:szCs w:val="18"/>
      <w:lang w:eastAsia="en-US"/>
    </w:rPr>
  </w:style>
  <w:style w:type="paragraph" w:customStyle="1" w:styleId="TableNum">
    <w:name w:val="TableNum"/>
    <w:basedOn w:val="TableText-Ot"/>
    <w:rsid w:val="006A2A79"/>
    <w:pPr>
      <w:numPr>
        <w:numId w:val="3"/>
      </w:numPr>
      <w:spacing w:before="40" w:after="40"/>
    </w:pPr>
  </w:style>
  <w:style w:type="character" w:customStyle="1" w:styleId="TableHeadingChar">
    <w:name w:val="Table Heading Char"/>
    <w:link w:val="TableHeading"/>
    <w:rsid w:val="006A2A79"/>
    <w:rPr>
      <w:rFonts w:ascii="Arial" w:hAnsi="Arial"/>
      <w:b/>
      <w:szCs w:val="18"/>
      <w:lang w:eastAsia="en-US"/>
    </w:rPr>
  </w:style>
  <w:style w:type="paragraph" w:customStyle="1" w:styleId="Heading-NoNumber">
    <w:name w:val="Heading - No Number"/>
    <w:basedOn w:val="Heading1"/>
    <w:next w:val="Normal"/>
    <w:link w:val="Heading-NoNumberChar"/>
    <w:rsid w:val="002876F8"/>
    <w:pPr>
      <w:shd w:val="clear" w:color="auto" w:fill="auto"/>
      <w:tabs>
        <w:tab w:val="clear" w:pos="720"/>
        <w:tab w:val="left" w:pos="576"/>
      </w:tabs>
      <w:jc w:val="left"/>
    </w:pPr>
    <w:rPr>
      <w:rFonts w:cs="Times New Roman"/>
      <w:caps/>
      <w:color w:val="auto"/>
    </w:rPr>
  </w:style>
  <w:style w:type="paragraph" w:customStyle="1" w:styleId="ReqNum">
    <w:name w:val="ReqNum"/>
    <w:basedOn w:val="Heading4"/>
    <w:rsid w:val="002876F8"/>
    <w:pPr>
      <w:keepNext w:val="0"/>
      <w:numPr>
        <w:ilvl w:val="0"/>
        <w:numId w:val="0"/>
      </w:numPr>
      <w:tabs>
        <w:tab w:val="clear" w:pos="3420"/>
        <w:tab w:val="num" w:pos="360"/>
        <w:tab w:val="left" w:pos="1152"/>
      </w:tabs>
      <w:jc w:val="left"/>
    </w:pPr>
    <w:rPr>
      <w:iCs/>
      <w:sz w:val="18"/>
      <w:szCs w:val="20"/>
    </w:rPr>
  </w:style>
  <w:style w:type="paragraph" w:styleId="TOCHeading">
    <w:name w:val="TOC Heading"/>
    <w:basedOn w:val="Heading1"/>
    <w:next w:val="Normal"/>
    <w:uiPriority w:val="39"/>
    <w:unhideWhenUsed/>
    <w:qFormat/>
    <w:rsid w:val="00BD21E8"/>
    <w:pPr>
      <w:keepLines/>
      <w:shd w:val="clear" w:color="auto" w:fill="auto"/>
      <w:tabs>
        <w:tab w:val="clear" w:pos="720"/>
      </w:tabs>
      <w:spacing w:before="480" w:after="0" w:line="276" w:lineRule="auto"/>
      <w:jc w:val="left"/>
      <w:outlineLvl w:val="9"/>
    </w:pPr>
    <w:rPr>
      <w:rFonts w:asciiTheme="majorHAnsi" w:eastAsiaTheme="majorEastAsia" w:hAnsiTheme="majorHAnsi" w:cstheme="majorBidi"/>
      <w:caps/>
      <w:color w:val="365F91" w:themeColor="accent1" w:themeShade="BF"/>
      <w:kern w:val="0"/>
      <w:sz w:val="28"/>
      <w:szCs w:val="28"/>
      <w:lang w:eastAsia="ja-JP"/>
    </w:rPr>
  </w:style>
  <w:style w:type="paragraph" w:customStyle="1" w:styleId="TableHeading-Nested">
    <w:name w:val="Table Heading - Nested"/>
    <w:basedOn w:val="TableHeading"/>
    <w:rsid w:val="00EC4E92"/>
    <w:pPr>
      <w:spacing w:before="40" w:after="40"/>
      <w:jc w:val="center"/>
    </w:pPr>
    <w:rPr>
      <w:b w:val="0"/>
      <w:sz w:val="16"/>
    </w:rPr>
  </w:style>
  <w:style w:type="paragraph" w:customStyle="1" w:styleId="TableText-Nested">
    <w:name w:val="Table Text - Nested"/>
    <w:basedOn w:val="Normal"/>
    <w:rsid w:val="00EC4E92"/>
    <w:pPr>
      <w:spacing w:before="40" w:after="40"/>
    </w:pPr>
    <w:rPr>
      <w:rFonts w:cs="Arial"/>
      <w:bCs/>
      <w:kern w:val="32"/>
      <w:sz w:val="14"/>
      <w:szCs w:val="14"/>
    </w:rPr>
  </w:style>
  <w:style w:type="character" w:styleId="CommentReference">
    <w:name w:val="annotation reference"/>
    <w:basedOn w:val="DefaultParagraphFont"/>
    <w:rsid w:val="00BC07D2"/>
    <w:rPr>
      <w:sz w:val="16"/>
      <w:szCs w:val="16"/>
    </w:rPr>
  </w:style>
  <w:style w:type="paragraph" w:styleId="CommentSubject">
    <w:name w:val="annotation subject"/>
    <w:basedOn w:val="CommentText"/>
    <w:next w:val="CommentText"/>
    <w:link w:val="CommentSubjectChar"/>
    <w:rsid w:val="00BC07D2"/>
    <w:rPr>
      <w:b/>
      <w:bCs/>
    </w:rPr>
  </w:style>
  <w:style w:type="character" w:customStyle="1" w:styleId="CommentSubjectChar">
    <w:name w:val="Comment Subject Char"/>
    <w:basedOn w:val="CommentTextChar"/>
    <w:link w:val="CommentSubject"/>
    <w:rsid w:val="00BC07D2"/>
    <w:rPr>
      <w:rFonts w:ascii="Arial" w:hAnsi="Arial"/>
      <w:b/>
      <w:bCs/>
      <w:lang w:eastAsia="en-US"/>
    </w:rPr>
  </w:style>
  <w:style w:type="character" w:customStyle="1" w:styleId="EndnoteTextChar">
    <w:name w:val="Endnote Text Char"/>
    <w:basedOn w:val="DefaultParagraphFont"/>
    <w:link w:val="EndnoteText"/>
    <w:uiPriority w:val="99"/>
    <w:rsid w:val="003224B7"/>
    <w:rPr>
      <w:rFonts w:ascii="Arial" w:hAnsi="Arial"/>
      <w:lang w:eastAsia="en-US"/>
    </w:rPr>
  </w:style>
  <w:style w:type="paragraph" w:customStyle="1" w:styleId="Normal-Ot">
    <w:name w:val="Normal-Ot"/>
    <w:basedOn w:val="Normal"/>
    <w:link w:val="Normal-OtChar"/>
    <w:qFormat/>
    <w:rsid w:val="00243AAA"/>
    <w:pPr>
      <w:spacing w:after="120" w:line="276" w:lineRule="auto"/>
      <w:ind w:left="360"/>
      <w:jc w:val="both"/>
    </w:pPr>
  </w:style>
  <w:style w:type="character" w:customStyle="1" w:styleId="Normal-OtChar">
    <w:name w:val="Normal-Ot Char"/>
    <w:basedOn w:val="DefaultParagraphFont"/>
    <w:link w:val="Normal-Ot"/>
    <w:rsid w:val="00243AAA"/>
    <w:rPr>
      <w:rFonts w:ascii="Arial" w:hAnsi="Arial"/>
      <w:szCs w:val="24"/>
      <w:lang w:eastAsia="en-US"/>
    </w:rPr>
  </w:style>
  <w:style w:type="paragraph" w:customStyle="1" w:styleId="Cover-Ot">
    <w:name w:val="Cover-Ot"/>
    <w:basedOn w:val="Normal"/>
    <w:link w:val="Cover-OtChar"/>
    <w:qFormat/>
    <w:rsid w:val="002759A7"/>
    <w:pPr>
      <w:spacing w:before="240"/>
      <w:jc w:val="center"/>
    </w:pPr>
    <w:rPr>
      <w:rFonts w:ascii="Arial Bold" w:hAnsi="Arial Bold"/>
      <w:b/>
      <w:color w:val="000000" w:themeColor="text1"/>
      <w:sz w:val="36"/>
      <w:szCs w:val="36"/>
    </w:rPr>
  </w:style>
  <w:style w:type="character" w:customStyle="1" w:styleId="Cover-OtChar">
    <w:name w:val="Cover-Ot Char"/>
    <w:basedOn w:val="DefaultParagraphFont"/>
    <w:link w:val="Cover-Ot"/>
    <w:rsid w:val="002759A7"/>
    <w:rPr>
      <w:rFonts w:ascii="Arial Bold" w:hAnsi="Arial Bold"/>
      <w:b/>
      <w:color w:val="000000" w:themeColor="text1"/>
      <w:sz w:val="36"/>
      <w:szCs w:val="36"/>
      <w:lang w:eastAsia="en-US"/>
    </w:rPr>
  </w:style>
  <w:style w:type="paragraph" w:customStyle="1" w:styleId="Heading1Bull">
    <w:name w:val="Heading 1 Bull"/>
    <w:basedOn w:val="Normal"/>
    <w:link w:val="Heading1BullChar"/>
    <w:qFormat/>
    <w:rsid w:val="00245A0E"/>
    <w:pPr>
      <w:numPr>
        <w:numId w:val="4"/>
      </w:numPr>
      <w:spacing w:before="60" w:after="60"/>
      <w:ind w:left="1440" w:hanging="720"/>
    </w:pPr>
  </w:style>
  <w:style w:type="character" w:customStyle="1" w:styleId="Heading1BullChar">
    <w:name w:val="Heading 1 Bull Char"/>
    <w:basedOn w:val="DefaultParagraphFont"/>
    <w:link w:val="Heading1Bull"/>
    <w:rsid w:val="00245A0E"/>
    <w:rPr>
      <w:rFonts w:ascii="Arial" w:hAnsi="Arial"/>
      <w:szCs w:val="24"/>
      <w:lang w:eastAsia="en-US"/>
    </w:rPr>
  </w:style>
  <w:style w:type="table" w:styleId="TableGrid">
    <w:name w:val="Table Grid"/>
    <w:basedOn w:val="TableNormal"/>
    <w:uiPriority w:val="39"/>
    <w:rsid w:val="00621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ID">
    <w:name w:val="Document ID"/>
    <w:basedOn w:val="Normal"/>
    <w:rsid w:val="00141B46"/>
    <w:pPr>
      <w:tabs>
        <w:tab w:val="left" w:pos="1440"/>
      </w:tabs>
      <w:suppressAutoHyphens/>
      <w:spacing w:before="120" w:after="120"/>
    </w:pPr>
    <w:rPr>
      <w:szCs w:val="20"/>
    </w:rPr>
  </w:style>
  <w:style w:type="character" w:customStyle="1" w:styleId="BodyText2Char">
    <w:name w:val="Body Text 2 Char"/>
    <w:basedOn w:val="DefaultParagraphFont"/>
    <w:link w:val="BodyText2"/>
    <w:rsid w:val="00141B46"/>
    <w:rPr>
      <w:rFonts w:ascii="Arial" w:hAnsi="Arial"/>
      <w:lang w:eastAsia="en-US"/>
    </w:rPr>
  </w:style>
  <w:style w:type="paragraph" w:customStyle="1" w:styleId="TableText1">
    <w:name w:val="Table Text"/>
    <w:basedOn w:val="Normal"/>
    <w:link w:val="TableTextChar"/>
    <w:qFormat/>
    <w:rsid w:val="00003ABD"/>
    <w:pPr>
      <w:spacing w:before="60" w:after="60"/>
    </w:pPr>
    <w:rPr>
      <w:sz w:val="18"/>
      <w:szCs w:val="18"/>
      <w:lang w:val="x-none" w:eastAsia="x-none"/>
    </w:rPr>
  </w:style>
  <w:style w:type="character" w:customStyle="1" w:styleId="TableTextChar">
    <w:name w:val="Table Text Char"/>
    <w:link w:val="TableText1"/>
    <w:locked/>
    <w:rsid w:val="00003ABD"/>
    <w:rPr>
      <w:rFonts w:ascii="Arial" w:hAnsi="Arial"/>
      <w:sz w:val="18"/>
      <w:szCs w:val="18"/>
      <w:lang w:val="x-none" w:eastAsia="x-none"/>
    </w:rPr>
  </w:style>
  <w:style w:type="paragraph" w:customStyle="1" w:styleId="INDENT1AltJ">
    <w:name w:val="INDENT1+ (Alt+J)"/>
    <w:basedOn w:val="Normal"/>
    <w:next w:val="Normal"/>
    <w:rsid w:val="004115FB"/>
    <w:pPr>
      <w:keepNext/>
      <w:spacing w:after="120"/>
      <w:ind w:left="720"/>
    </w:pPr>
    <w:rPr>
      <w:rFonts w:ascii="Times New Roman" w:hAnsi="Times New Roman"/>
      <w:sz w:val="24"/>
    </w:rPr>
  </w:style>
  <w:style w:type="paragraph" w:customStyle="1" w:styleId="HeadingII">
    <w:name w:val="Heading II"/>
    <w:basedOn w:val="Heading8"/>
    <w:rsid w:val="00FD2E57"/>
    <w:pPr>
      <w:keepNext/>
      <w:numPr>
        <w:ilvl w:val="0"/>
        <w:numId w:val="8"/>
      </w:numPr>
      <w:tabs>
        <w:tab w:val="left" w:pos="342"/>
      </w:tabs>
      <w:spacing w:before="120" w:after="120"/>
    </w:pPr>
    <w:rPr>
      <w:rFonts w:ascii="Times New Roman Bold" w:hAnsi="Times New Roman Bold"/>
      <w:i w:val="0"/>
      <w:iCs w:val="0"/>
      <w:color w:val="000000"/>
      <w:szCs w:val="20"/>
      <w:u w:color="000000"/>
    </w:rPr>
  </w:style>
  <w:style w:type="paragraph" w:customStyle="1" w:styleId="ApplicationName">
    <w:name w:val="Application Name"/>
    <w:basedOn w:val="Normal"/>
    <w:link w:val="ApplicationNameChar"/>
    <w:qFormat/>
    <w:rsid w:val="00502C7B"/>
    <w:pPr>
      <w:pBdr>
        <w:bottom w:val="single" w:sz="36" w:space="4" w:color="auto"/>
      </w:pBdr>
      <w:spacing w:before="240" w:after="2000"/>
      <w:jc w:val="center"/>
      <w:outlineLvl w:val="0"/>
    </w:pPr>
    <w:rPr>
      <w:rFonts w:cs="Arial"/>
      <w:b/>
      <w:bCs/>
      <w:kern w:val="28"/>
      <w:sz w:val="48"/>
      <w:szCs w:val="32"/>
    </w:rPr>
  </w:style>
  <w:style w:type="character" w:customStyle="1" w:styleId="ApplicationNameChar">
    <w:name w:val="Application Name Char"/>
    <w:basedOn w:val="DefaultParagraphFont"/>
    <w:link w:val="ApplicationName"/>
    <w:rsid w:val="00502C7B"/>
    <w:rPr>
      <w:rFonts w:ascii="Arial" w:hAnsi="Arial" w:cs="Arial"/>
      <w:b/>
      <w:bCs/>
      <w:kern w:val="28"/>
      <w:sz w:val="48"/>
      <w:szCs w:val="32"/>
      <w:lang w:eastAsia="en-US"/>
    </w:rPr>
  </w:style>
  <w:style w:type="paragraph" w:customStyle="1" w:styleId="ReferencelNumber">
    <w:name w:val="Referencel Number"/>
    <w:basedOn w:val="Normal"/>
    <w:next w:val="Normal"/>
    <w:rsid w:val="00502C7B"/>
    <w:pPr>
      <w:spacing w:before="800" w:after="400"/>
      <w:jc w:val="center"/>
      <w:outlineLvl w:val="0"/>
    </w:pPr>
    <w:rPr>
      <w:rFonts w:cs="Arial"/>
      <w:bCs/>
      <w:kern w:val="28"/>
      <w:sz w:val="24"/>
    </w:rPr>
  </w:style>
  <w:style w:type="paragraph" w:styleId="Subtitle">
    <w:name w:val="Subtitle"/>
    <w:basedOn w:val="Normal"/>
    <w:link w:val="SubtitleChar"/>
    <w:qFormat/>
    <w:rsid w:val="00502C7B"/>
    <w:pPr>
      <w:spacing w:before="120" w:after="60"/>
      <w:jc w:val="center"/>
      <w:outlineLvl w:val="1"/>
    </w:pPr>
    <w:rPr>
      <w:sz w:val="44"/>
      <w:lang w:val="x-none" w:eastAsia="x-none"/>
    </w:rPr>
  </w:style>
  <w:style w:type="character" w:customStyle="1" w:styleId="SubtitleChar">
    <w:name w:val="Subtitle Char"/>
    <w:basedOn w:val="DefaultParagraphFont"/>
    <w:link w:val="Subtitle"/>
    <w:rsid w:val="00502C7B"/>
    <w:rPr>
      <w:rFonts w:ascii="Arial" w:hAnsi="Arial"/>
      <w:sz w:val="44"/>
      <w:szCs w:val="24"/>
      <w:lang w:val="x-none" w:eastAsia="x-none"/>
    </w:rPr>
  </w:style>
  <w:style w:type="paragraph" w:customStyle="1" w:styleId="DocumentTitle">
    <w:name w:val="Document Title"/>
    <w:basedOn w:val="ApplicationName"/>
    <w:link w:val="DocumentTitleChar"/>
    <w:qFormat/>
    <w:rsid w:val="00502C7B"/>
    <w:pPr>
      <w:spacing w:after="120"/>
    </w:pPr>
  </w:style>
  <w:style w:type="character" w:customStyle="1" w:styleId="DocumentTitleChar">
    <w:name w:val="Document Title Char"/>
    <w:basedOn w:val="ApplicationNameChar"/>
    <w:link w:val="DocumentTitle"/>
    <w:rsid w:val="00502C7B"/>
    <w:rPr>
      <w:rFonts w:ascii="Arial" w:hAnsi="Arial" w:cs="Arial"/>
      <w:b/>
      <w:bCs/>
      <w:kern w:val="28"/>
      <w:sz w:val="48"/>
      <w:szCs w:val="32"/>
      <w:lang w:eastAsia="en-US"/>
    </w:rPr>
  </w:style>
  <w:style w:type="paragraph" w:customStyle="1" w:styleId="Logo">
    <w:name w:val="Logo"/>
    <w:basedOn w:val="Normal"/>
    <w:link w:val="LogoChar"/>
    <w:qFormat/>
    <w:rsid w:val="00502C7B"/>
    <w:pPr>
      <w:spacing w:before="120" w:after="1440"/>
      <w:jc w:val="center"/>
    </w:pPr>
    <w:rPr>
      <w:noProof/>
    </w:rPr>
  </w:style>
  <w:style w:type="character" w:customStyle="1" w:styleId="LogoChar">
    <w:name w:val="Logo Char"/>
    <w:basedOn w:val="DefaultParagraphFont"/>
    <w:link w:val="Logo"/>
    <w:rsid w:val="00502C7B"/>
    <w:rPr>
      <w:rFonts w:ascii="Arial" w:hAnsi="Arial"/>
      <w:noProof/>
      <w:szCs w:val="24"/>
      <w:lang w:eastAsia="en-US"/>
    </w:rPr>
  </w:style>
  <w:style w:type="character" w:customStyle="1" w:styleId="Heading-NoNumberChar">
    <w:name w:val="Heading - No Number Char"/>
    <w:basedOn w:val="DefaultParagraphFont"/>
    <w:link w:val="Heading-NoNumber"/>
    <w:rsid w:val="00502C7B"/>
    <w:rPr>
      <w:rFonts w:ascii="Arial Bold" w:hAnsi="Arial Bold"/>
      <w:b/>
      <w:bCs/>
      <w:caps/>
      <w:kern w:val="32"/>
      <w:sz w:val="24"/>
      <w:szCs w:val="32"/>
      <w:lang w:eastAsia="en-US"/>
    </w:rPr>
  </w:style>
  <w:style w:type="paragraph" w:customStyle="1" w:styleId="TemplateInstruction">
    <w:name w:val="Template Instruction"/>
    <w:basedOn w:val="Normal"/>
    <w:qFormat/>
    <w:rsid w:val="00B9608D"/>
    <w:pPr>
      <w:spacing w:before="120" w:after="120"/>
      <w:jc w:val="both"/>
    </w:pPr>
    <w:rPr>
      <w:color w:val="0000FF"/>
    </w:rPr>
  </w:style>
  <w:style w:type="paragraph" w:styleId="Revision">
    <w:name w:val="Revision"/>
    <w:hidden/>
    <w:uiPriority w:val="99"/>
    <w:semiHidden/>
    <w:rsid w:val="00635EEE"/>
    <w:rPr>
      <w:rFonts w:ascii="Arial" w:hAnsi="Arial"/>
      <w:szCs w:val="24"/>
      <w:lang w:eastAsia="en-US"/>
    </w:rPr>
  </w:style>
  <w:style w:type="character" w:customStyle="1" w:styleId="TitleChar">
    <w:name w:val="Title Char"/>
    <w:link w:val="Title"/>
    <w:rsid w:val="00A74893"/>
    <w:rPr>
      <w:rFonts w:ascii="Arial" w:hAnsi="Arial"/>
      <w:b/>
      <w:bCs/>
      <w:smallCaps/>
      <w:color w:val="000080"/>
      <w:szCs w:val="24"/>
      <w:u w:val="single"/>
      <w:lang w:eastAsia="en-US"/>
    </w:rPr>
  </w:style>
  <w:style w:type="character" w:styleId="UnresolvedMention">
    <w:name w:val="Unresolved Mention"/>
    <w:basedOn w:val="DefaultParagraphFont"/>
    <w:uiPriority w:val="99"/>
    <w:semiHidden/>
    <w:unhideWhenUsed/>
    <w:rsid w:val="00AF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274">
      <w:bodyDiv w:val="1"/>
      <w:marLeft w:val="0"/>
      <w:marRight w:val="0"/>
      <w:marTop w:val="0"/>
      <w:marBottom w:val="0"/>
      <w:divBdr>
        <w:top w:val="none" w:sz="0" w:space="0" w:color="auto"/>
        <w:left w:val="none" w:sz="0" w:space="0" w:color="auto"/>
        <w:bottom w:val="none" w:sz="0" w:space="0" w:color="auto"/>
        <w:right w:val="none" w:sz="0" w:space="0" w:color="auto"/>
      </w:divBdr>
    </w:div>
    <w:div w:id="292180141">
      <w:bodyDiv w:val="1"/>
      <w:marLeft w:val="0"/>
      <w:marRight w:val="0"/>
      <w:marTop w:val="0"/>
      <w:marBottom w:val="0"/>
      <w:divBdr>
        <w:top w:val="none" w:sz="0" w:space="0" w:color="auto"/>
        <w:left w:val="none" w:sz="0" w:space="0" w:color="auto"/>
        <w:bottom w:val="none" w:sz="0" w:space="0" w:color="auto"/>
        <w:right w:val="none" w:sz="0" w:space="0" w:color="auto"/>
      </w:divBdr>
    </w:div>
    <w:div w:id="643583547">
      <w:bodyDiv w:val="1"/>
      <w:marLeft w:val="0"/>
      <w:marRight w:val="0"/>
      <w:marTop w:val="0"/>
      <w:marBottom w:val="0"/>
      <w:divBdr>
        <w:top w:val="none" w:sz="0" w:space="0" w:color="auto"/>
        <w:left w:val="none" w:sz="0" w:space="0" w:color="auto"/>
        <w:bottom w:val="none" w:sz="0" w:space="0" w:color="auto"/>
        <w:right w:val="none" w:sz="0" w:space="0" w:color="auto"/>
      </w:divBdr>
      <w:divsChild>
        <w:div w:id="703214203">
          <w:marLeft w:val="0"/>
          <w:marRight w:val="0"/>
          <w:marTop w:val="0"/>
          <w:marBottom w:val="0"/>
          <w:divBdr>
            <w:top w:val="none" w:sz="0" w:space="0" w:color="auto"/>
            <w:left w:val="none" w:sz="0" w:space="0" w:color="auto"/>
            <w:bottom w:val="none" w:sz="0" w:space="0" w:color="auto"/>
            <w:right w:val="none" w:sz="0" w:space="0" w:color="auto"/>
          </w:divBdr>
        </w:div>
      </w:divsChild>
    </w:div>
    <w:div w:id="743260214">
      <w:bodyDiv w:val="1"/>
      <w:marLeft w:val="0"/>
      <w:marRight w:val="0"/>
      <w:marTop w:val="0"/>
      <w:marBottom w:val="0"/>
      <w:divBdr>
        <w:top w:val="none" w:sz="0" w:space="0" w:color="auto"/>
        <w:left w:val="none" w:sz="0" w:space="0" w:color="auto"/>
        <w:bottom w:val="none" w:sz="0" w:space="0" w:color="auto"/>
        <w:right w:val="none" w:sz="0" w:space="0" w:color="auto"/>
      </w:divBdr>
    </w:div>
    <w:div w:id="1055161907">
      <w:bodyDiv w:val="1"/>
      <w:marLeft w:val="0"/>
      <w:marRight w:val="0"/>
      <w:marTop w:val="0"/>
      <w:marBottom w:val="0"/>
      <w:divBdr>
        <w:top w:val="none" w:sz="0" w:space="0" w:color="auto"/>
        <w:left w:val="none" w:sz="0" w:space="0" w:color="auto"/>
        <w:bottom w:val="none" w:sz="0" w:space="0" w:color="auto"/>
        <w:right w:val="none" w:sz="0" w:space="0" w:color="auto"/>
      </w:divBdr>
    </w:div>
    <w:div w:id="1280526387">
      <w:bodyDiv w:val="1"/>
      <w:marLeft w:val="0"/>
      <w:marRight w:val="0"/>
      <w:marTop w:val="0"/>
      <w:marBottom w:val="0"/>
      <w:divBdr>
        <w:top w:val="none" w:sz="0" w:space="0" w:color="auto"/>
        <w:left w:val="none" w:sz="0" w:space="0" w:color="auto"/>
        <w:bottom w:val="none" w:sz="0" w:space="0" w:color="auto"/>
        <w:right w:val="none" w:sz="0" w:space="0" w:color="auto"/>
      </w:divBdr>
    </w:div>
    <w:div w:id="19914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llaboration.otsuka-us.com/teams/HCL-MSP/Shared%20Documents/Forms/AllItems.aspx?RootFolder=%2Fteams%2FHCL%2DMSP%2FShared%20Documents%2FBiometrics&amp;FolderCTID=0x012000D8D7AA088018BF46B769F972A15AD575&amp;View=%7B0ED79668%2D2DEA%2D4A1D%2DAC62%2D2B5A4096144F%7D" TargetMode="External"/><Relationship Id="rId18" Type="http://schemas.openxmlformats.org/officeDocument/2006/relationships/hyperlink" Target="http://www.eclipsesol.com"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j1eclipseap01v:8080/eclipseCoding/coding" TargetMode="External"/><Relationship Id="rId17" Type="http://schemas.openxmlformats.org/officeDocument/2006/relationships/hyperlink" Target="mailto:support@eclipsesol.com" TargetMode="External"/><Relationship Id="rId2" Type="http://schemas.openxmlformats.org/officeDocument/2006/relationships/customXml" Target="../customXml/item1.xml"/><Relationship Id="rId16" Type="http://schemas.openxmlformats.org/officeDocument/2006/relationships/hyperlink" Target="mailto:lbihari@eclipsesol.com"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mailto:Biometrics-Support@otsuka-us.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Biometrics-Support@otsuk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6DDA1C28262144CBED7A7C3C22189A8" ma:contentTypeVersion="11" ma:contentTypeDescription="Create a new document." ma:contentTypeScope="" ma:versionID="a7a6d0f3e3e9ce560622c0247863dcb0">
  <xsd:schema xmlns:xsd="http://www.w3.org/2001/XMLSchema" xmlns:xs="http://www.w3.org/2001/XMLSchema" xmlns:p="http://schemas.microsoft.com/office/2006/metadata/properties" xmlns:ns2="0c5c46e8-a1f8-4483-9bc8-335ac6f46018" xmlns:ns3="c6ef690d-cc26-40d2-9393-d0911dd70a6f" targetNamespace="http://schemas.microsoft.com/office/2006/metadata/properties" ma:root="true" ma:fieldsID="4e684c9c98717e3d3edc835c3f426084" ns2:_="" ns3:_="">
    <xsd:import namespace="0c5c46e8-a1f8-4483-9bc8-335ac6f46018"/>
    <xsd:import namespace="c6ef690d-cc26-40d2-9393-d0911dd70a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46e8-a1f8-4483-9bc8-335ac6f46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b137b-fd87-407b-a138-21a050571fb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ef690d-cc26-40d2-9393-d0911dd70a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14e72b-b419-43c7-bc87-396b5a0e07ee}" ma:internalName="TaxCatchAll" ma:showField="CatchAllData" ma:web="c6ef690d-cc26-40d2-9393-d0911dd70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6ef690d-cc26-40d2-9393-d0911dd70a6f" xsi:nil="true"/>
    <lcf76f155ced4ddcb4097134ff3c332f xmlns="0c5c46e8-a1f8-4483-9bc8-335ac6f460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8A8BA7-2BC5-48F8-A18D-4F000E856733}">
  <ds:schemaRefs>
    <ds:schemaRef ds:uri="http://schemas.openxmlformats.org/officeDocument/2006/bibliography"/>
  </ds:schemaRefs>
</ds:datastoreItem>
</file>

<file path=customXml/itemProps2.xml><?xml version="1.0" encoding="utf-8"?>
<ds:datastoreItem xmlns:ds="http://schemas.openxmlformats.org/officeDocument/2006/customXml" ds:itemID="{8E4A1801-7E79-422F-A5A5-E6A1073BF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46e8-a1f8-4483-9bc8-335ac6f46018"/>
    <ds:schemaRef ds:uri="c6ef690d-cc26-40d2-9393-d0911dd70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92B91-4A4C-4E3F-B6E5-02FEDCB781E8}">
  <ds:schemaRefs>
    <ds:schemaRef ds:uri="http://schemas.microsoft.com/sharepoint/v3/contenttype/forms"/>
  </ds:schemaRefs>
</ds:datastoreItem>
</file>

<file path=customXml/itemProps4.xml><?xml version="1.0" encoding="utf-8"?>
<ds:datastoreItem xmlns:ds="http://schemas.openxmlformats.org/officeDocument/2006/customXml" ds:itemID="{A44228D6-E612-468C-9550-E78F82BEDEC8}">
  <ds:schemaRefs>
    <ds:schemaRef ds:uri="http://schemas.microsoft.com/office/2006/metadata/properties"/>
    <ds:schemaRef ds:uri="http://schemas.microsoft.com/office/infopath/2007/PartnerControls"/>
    <ds:schemaRef ds:uri="c6ef690d-cc26-40d2-9393-d0911dd70a6f"/>
    <ds:schemaRef ds:uri="0c5c46e8-a1f8-4483-9bc8-335ac6f4601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OAPI</Company>
  <LinksUpToDate>false</LinksUpToDate>
  <CharactersWithSpaces>22887</CharactersWithSpaces>
  <SharedDoc>false</SharedDoc>
  <HLinks>
    <vt:vector size="156" baseType="variant">
      <vt:variant>
        <vt:i4>1572919</vt:i4>
      </vt:variant>
      <vt:variant>
        <vt:i4>152</vt:i4>
      </vt:variant>
      <vt:variant>
        <vt:i4>0</vt:i4>
      </vt:variant>
      <vt:variant>
        <vt:i4>5</vt:i4>
      </vt:variant>
      <vt:variant>
        <vt:lpwstr/>
      </vt:variant>
      <vt:variant>
        <vt:lpwstr>_Toc294001174</vt:lpwstr>
      </vt:variant>
      <vt:variant>
        <vt:i4>1572919</vt:i4>
      </vt:variant>
      <vt:variant>
        <vt:i4>146</vt:i4>
      </vt:variant>
      <vt:variant>
        <vt:i4>0</vt:i4>
      </vt:variant>
      <vt:variant>
        <vt:i4>5</vt:i4>
      </vt:variant>
      <vt:variant>
        <vt:lpwstr/>
      </vt:variant>
      <vt:variant>
        <vt:lpwstr>_Toc294001173</vt:lpwstr>
      </vt:variant>
      <vt:variant>
        <vt:i4>1572919</vt:i4>
      </vt:variant>
      <vt:variant>
        <vt:i4>140</vt:i4>
      </vt:variant>
      <vt:variant>
        <vt:i4>0</vt:i4>
      </vt:variant>
      <vt:variant>
        <vt:i4>5</vt:i4>
      </vt:variant>
      <vt:variant>
        <vt:lpwstr/>
      </vt:variant>
      <vt:variant>
        <vt:lpwstr>_Toc294001172</vt:lpwstr>
      </vt:variant>
      <vt:variant>
        <vt:i4>1572919</vt:i4>
      </vt:variant>
      <vt:variant>
        <vt:i4>134</vt:i4>
      </vt:variant>
      <vt:variant>
        <vt:i4>0</vt:i4>
      </vt:variant>
      <vt:variant>
        <vt:i4>5</vt:i4>
      </vt:variant>
      <vt:variant>
        <vt:lpwstr/>
      </vt:variant>
      <vt:variant>
        <vt:lpwstr>_Toc294001171</vt:lpwstr>
      </vt:variant>
      <vt:variant>
        <vt:i4>1572919</vt:i4>
      </vt:variant>
      <vt:variant>
        <vt:i4>128</vt:i4>
      </vt:variant>
      <vt:variant>
        <vt:i4>0</vt:i4>
      </vt:variant>
      <vt:variant>
        <vt:i4>5</vt:i4>
      </vt:variant>
      <vt:variant>
        <vt:lpwstr/>
      </vt:variant>
      <vt:variant>
        <vt:lpwstr>_Toc294001170</vt:lpwstr>
      </vt:variant>
      <vt:variant>
        <vt:i4>1638455</vt:i4>
      </vt:variant>
      <vt:variant>
        <vt:i4>122</vt:i4>
      </vt:variant>
      <vt:variant>
        <vt:i4>0</vt:i4>
      </vt:variant>
      <vt:variant>
        <vt:i4>5</vt:i4>
      </vt:variant>
      <vt:variant>
        <vt:lpwstr/>
      </vt:variant>
      <vt:variant>
        <vt:lpwstr>_Toc294001169</vt:lpwstr>
      </vt:variant>
      <vt:variant>
        <vt:i4>1638455</vt:i4>
      </vt:variant>
      <vt:variant>
        <vt:i4>116</vt:i4>
      </vt:variant>
      <vt:variant>
        <vt:i4>0</vt:i4>
      </vt:variant>
      <vt:variant>
        <vt:i4>5</vt:i4>
      </vt:variant>
      <vt:variant>
        <vt:lpwstr/>
      </vt:variant>
      <vt:variant>
        <vt:lpwstr>_Toc294001168</vt:lpwstr>
      </vt:variant>
      <vt:variant>
        <vt:i4>1638455</vt:i4>
      </vt:variant>
      <vt:variant>
        <vt:i4>110</vt:i4>
      </vt:variant>
      <vt:variant>
        <vt:i4>0</vt:i4>
      </vt:variant>
      <vt:variant>
        <vt:i4>5</vt:i4>
      </vt:variant>
      <vt:variant>
        <vt:lpwstr/>
      </vt:variant>
      <vt:variant>
        <vt:lpwstr>_Toc294001167</vt:lpwstr>
      </vt:variant>
      <vt:variant>
        <vt:i4>1638455</vt:i4>
      </vt:variant>
      <vt:variant>
        <vt:i4>104</vt:i4>
      </vt:variant>
      <vt:variant>
        <vt:i4>0</vt:i4>
      </vt:variant>
      <vt:variant>
        <vt:i4>5</vt:i4>
      </vt:variant>
      <vt:variant>
        <vt:lpwstr/>
      </vt:variant>
      <vt:variant>
        <vt:lpwstr>_Toc294001166</vt:lpwstr>
      </vt:variant>
      <vt:variant>
        <vt:i4>1638455</vt:i4>
      </vt:variant>
      <vt:variant>
        <vt:i4>98</vt:i4>
      </vt:variant>
      <vt:variant>
        <vt:i4>0</vt:i4>
      </vt:variant>
      <vt:variant>
        <vt:i4>5</vt:i4>
      </vt:variant>
      <vt:variant>
        <vt:lpwstr/>
      </vt:variant>
      <vt:variant>
        <vt:lpwstr>_Toc294001165</vt:lpwstr>
      </vt:variant>
      <vt:variant>
        <vt:i4>1638455</vt:i4>
      </vt:variant>
      <vt:variant>
        <vt:i4>92</vt:i4>
      </vt:variant>
      <vt:variant>
        <vt:i4>0</vt:i4>
      </vt:variant>
      <vt:variant>
        <vt:i4>5</vt:i4>
      </vt:variant>
      <vt:variant>
        <vt:lpwstr/>
      </vt:variant>
      <vt:variant>
        <vt:lpwstr>_Toc294001164</vt:lpwstr>
      </vt:variant>
      <vt:variant>
        <vt:i4>1638455</vt:i4>
      </vt:variant>
      <vt:variant>
        <vt:i4>86</vt:i4>
      </vt:variant>
      <vt:variant>
        <vt:i4>0</vt:i4>
      </vt:variant>
      <vt:variant>
        <vt:i4>5</vt:i4>
      </vt:variant>
      <vt:variant>
        <vt:lpwstr/>
      </vt:variant>
      <vt:variant>
        <vt:lpwstr>_Toc294001163</vt:lpwstr>
      </vt:variant>
      <vt:variant>
        <vt:i4>1638455</vt:i4>
      </vt:variant>
      <vt:variant>
        <vt:i4>80</vt:i4>
      </vt:variant>
      <vt:variant>
        <vt:i4>0</vt:i4>
      </vt:variant>
      <vt:variant>
        <vt:i4>5</vt:i4>
      </vt:variant>
      <vt:variant>
        <vt:lpwstr/>
      </vt:variant>
      <vt:variant>
        <vt:lpwstr>_Toc294001162</vt:lpwstr>
      </vt:variant>
      <vt:variant>
        <vt:i4>1638455</vt:i4>
      </vt:variant>
      <vt:variant>
        <vt:i4>74</vt:i4>
      </vt:variant>
      <vt:variant>
        <vt:i4>0</vt:i4>
      </vt:variant>
      <vt:variant>
        <vt:i4>5</vt:i4>
      </vt:variant>
      <vt:variant>
        <vt:lpwstr/>
      </vt:variant>
      <vt:variant>
        <vt:lpwstr>_Toc294001161</vt:lpwstr>
      </vt:variant>
      <vt:variant>
        <vt:i4>1638455</vt:i4>
      </vt:variant>
      <vt:variant>
        <vt:i4>68</vt:i4>
      </vt:variant>
      <vt:variant>
        <vt:i4>0</vt:i4>
      </vt:variant>
      <vt:variant>
        <vt:i4>5</vt:i4>
      </vt:variant>
      <vt:variant>
        <vt:lpwstr/>
      </vt:variant>
      <vt:variant>
        <vt:lpwstr>_Toc294001160</vt:lpwstr>
      </vt:variant>
      <vt:variant>
        <vt:i4>1703991</vt:i4>
      </vt:variant>
      <vt:variant>
        <vt:i4>62</vt:i4>
      </vt:variant>
      <vt:variant>
        <vt:i4>0</vt:i4>
      </vt:variant>
      <vt:variant>
        <vt:i4>5</vt:i4>
      </vt:variant>
      <vt:variant>
        <vt:lpwstr/>
      </vt:variant>
      <vt:variant>
        <vt:lpwstr>_Toc294001159</vt:lpwstr>
      </vt:variant>
      <vt:variant>
        <vt:i4>1703991</vt:i4>
      </vt:variant>
      <vt:variant>
        <vt:i4>56</vt:i4>
      </vt:variant>
      <vt:variant>
        <vt:i4>0</vt:i4>
      </vt:variant>
      <vt:variant>
        <vt:i4>5</vt:i4>
      </vt:variant>
      <vt:variant>
        <vt:lpwstr/>
      </vt:variant>
      <vt:variant>
        <vt:lpwstr>_Toc294001158</vt:lpwstr>
      </vt:variant>
      <vt:variant>
        <vt:i4>1703991</vt:i4>
      </vt:variant>
      <vt:variant>
        <vt:i4>50</vt:i4>
      </vt:variant>
      <vt:variant>
        <vt:i4>0</vt:i4>
      </vt:variant>
      <vt:variant>
        <vt:i4>5</vt:i4>
      </vt:variant>
      <vt:variant>
        <vt:lpwstr/>
      </vt:variant>
      <vt:variant>
        <vt:lpwstr>_Toc294001157</vt:lpwstr>
      </vt:variant>
      <vt:variant>
        <vt:i4>1703991</vt:i4>
      </vt:variant>
      <vt:variant>
        <vt:i4>44</vt:i4>
      </vt:variant>
      <vt:variant>
        <vt:i4>0</vt:i4>
      </vt:variant>
      <vt:variant>
        <vt:i4>5</vt:i4>
      </vt:variant>
      <vt:variant>
        <vt:lpwstr/>
      </vt:variant>
      <vt:variant>
        <vt:lpwstr>_Toc294001156</vt:lpwstr>
      </vt:variant>
      <vt:variant>
        <vt:i4>1703991</vt:i4>
      </vt:variant>
      <vt:variant>
        <vt:i4>38</vt:i4>
      </vt:variant>
      <vt:variant>
        <vt:i4>0</vt:i4>
      </vt:variant>
      <vt:variant>
        <vt:i4>5</vt:i4>
      </vt:variant>
      <vt:variant>
        <vt:lpwstr/>
      </vt:variant>
      <vt:variant>
        <vt:lpwstr>_Toc294001155</vt:lpwstr>
      </vt:variant>
      <vt:variant>
        <vt:i4>1703991</vt:i4>
      </vt:variant>
      <vt:variant>
        <vt:i4>32</vt:i4>
      </vt:variant>
      <vt:variant>
        <vt:i4>0</vt:i4>
      </vt:variant>
      <vt:variant>
        <vt:i4>5</vt:i4>
      </vt:variant>
      <vt:variant>
        <vt:lpwstr/>
      </vt:variant>
      <vt:variant>
        <vt:lpwstr>_Toc294001154</vt:lpwstr>
      </vt:variant>
      <vt:variant>
        <vt:i4>1703991</vt:i4>
      </vt:variant>
      <vt:variant>
        <vt:i4>26</vt:i4>
      </vt:variant>
      <vt:variant>
        <vt:i4>0</vt:i4>
      </vt:variant>
      <vt:variant>
        <vt:i4>5</vt:i4>
      </vt:variant>
      <vt:variant>
        <vt:lpwstr/>
      </vt:variant>
      <vt:variant>
        <vt:lpwstr>_Toc294001153</vt:lpwstr>
      </vt:variant>
      <vt:variant>
        <vt:i4>1703991</vt:i4>
      </vt:variant>
      <vt:variant>
        <vt:i4>20</vt:i4>
      </vt:variant>
      <vt:variant>
        <vt:i4>0</vt:i4>
      </vt:variant>
      <vt:variant>
        <vt:i4>5</vt:i4>
      </vt:variant>
      <vt:variant>
        <vt:lpwstr/>
      </vt:variant>
      <vt:variant>
        <vt:lpwstr>_Toc294001152</vt:lpwstr>
      </vt:variant>
      <vt:variant>
        <vt:i4>1703991</vt:i4>
      </vt:variant>
      <vt:variant>
        <vt:i4>14</vt:i4>
      </vt:variant>
      <vt:variant>
        <vt:i4>0</vt:i4>
      </vt:variant>
      <vt:variant>
        <vt:i4>5</vt:i4>
      </vt:variant>
      <vt:variant>
        <vt:lpwstr/>
      </vt:variant>
      <vt:variant>
        <vt:lpwstr>_Toc294001151</vt:lpwstr>
      </vt:variant>
      <vt:variant>
        <vt:i4>1703991</vt:i4>
      </vt:variant>
      <vt:variant>
        <vt:i4>8</vt:i4>
      </vt:variant>
      <vt:variant>
        <vt:i4>0</vt:i4>
      </vt:variant>
      <vt:variant>
        <vt:i4>5</vt:i4>
      </vt:variant>
      <vt:variant>
        <vt:lpwstr/>
      </vt:variant>
      <vt:variant>
        <vt:lpwstr>_Toc294001150</vt:lpwstr>
      </vt:variant>
      <vt:variant>
        <vt:i4>1769527</vt:i4>
      </vt:variant>
      <vt:variant>
        <vt:i4>2</vt:i4>
      </vt:variant>
      <vt:variant>
        <vt:i4>0</vt:i4>
      </vt:variant>
      <vt:variant>
        <vt:i4>5</vt:i4>
      </vt:variant>
      <vt:variant>
        <vt:lpwstr/>
      </vt:variant>
      <vt:variant>
        <vt:lpwstr>_Toc294001149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creator>Choubey, Nityanand(Cognizant)</dc:creator>
  <cp:keywords>URS, HCLClassification=Confidential</cp:keywords>
  <cp:lastModifiedBy>Kanaada Metikurke</cp:lastModifiedBy>
  <cp:revision>6</cp:revision>
  <cp:lastPrinted>2011-03-11T09:23:00Z</cp:lastPrinted>
  <dcterms:created xsi:type="dcterms:W3CDTF">2023-08-13T13:46:00Z</dcterms:created>
  <dcterms:modified xsi:type="dcterms:W3CDTF">2025-04-02T10:48:00Z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0x010100D6DDA1C28262144CBED7A7C3C22189A8</vt:lpwstr>
  </property>
  <property fmtid="{D5CDD505-2E9C-101B-9397-08002B2CF9AE}" pid="3" name="Order">
    <vt:r8>17500</vt:r8>
  </property>
  <property fmtid="{D5CDD505-2E9C-101B-9397-08002B2CF9AE}" pid="4" name="TitusGUID">
    <vt:lpwstr>6bcc858d-4e16-466d-ac01-7b8627ffbeee</vt:lpwstr>
  </property>
  <property fmtid="{D5CDD505-2E9C-101B-9397-08002B2CF9AE}" pid="5" name="HCLClassD6">
    <vt:lpwstr>False</vt:lpwstr>
  </property>
  <property fmtid="{D5CDD505-2E9C-101B-9397-08002B2CF9AE}" pid="6" name="HCLClassification">
    <vt:lpwstr>HCL_Cla5s_C0nf1dent1al</vt:lpwstr>
  </property>
  <property fmtid="{D5CDD505-2E9C-101B-9397-08002B2CF9AE}" pid="7" name="MediaServiceImageTags">
    <vt:lpwstr/>
  </property>
</Properties>
</file>