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wmf" ContentType="image/x-wmf"/>
  <Default Extension="png" ContentType="image/png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13"/>
        <w:tblW w:w="0" w:type="auto"/>
        <w:tblCellMar>
          <w:left w:w="0" w:type="dxa"/>
          <w:right w:w="0" w:type="dxa"/>
        </w:tblCellMar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325"/>
        <w:gridCol w:w="4320"/>
        <w:gridCol w:w="3145"/>
      </w:tblGrid>
      <w:tr>
        <w:trPr/>
        <w:tc>
          <w:tcPr>
            <w:tcBorders/>
            <w:tcW w:w="3325" w:type="dxa"/>
          </w:tcPr>
          <w:p w14:paraId="2785ED86" w14:textId="77777777">
            <w:pPr>
              <w:pStyle w:val="709"/>
              <w:spacing w:line="276" w:lineRule="auto"/>
              <w:ind/>
              <w:rPr>
                <w:rFonts w:asciiTheme="minorHAnsi" w:hAnsiTheme="minorHAnsi"/>
                <w:color w:val="2e75b5" w:themeColor="accent1" w:themeShade="BF"/>
                <w:sz w:val="16"/>
                <w:szCs w:val="16"/>
              </w:rPr>
            </w:pPr>
            <w:r>
              <w:rPr>
                <w:color w:val="2e75b5" w:themeColor="accent1" w:themeShade="BF"/>
              </w:rPr>
              <w:fldChar w:fldCharType="begin"/>
              <w:instrText xml:space="preserve"> HYPERLINK "mailto:sandeepnadella.engineer@gmail.com" </w:instrText>
            </w:r>
            <w:r>
              <w:rPr>
                <w:color w:val="2e75b5" w:themeColor="accent1" w:themeShade="BF"/>
              </w:rPr>
              <w:fldChar w:fldCharType="separate"/>
            </w:r>
            <w:r>
              <w:rPr>
                <w:rStyle w:val="711"/>
                <w:rFonts w:asciiTheme="minorHAnsi" w:hAnsiTheme="minorHAnsi"/>
                <w:color w:val="2e75b5" w:themeColor="accent1" w:themeShade="BF"/>
                <w:sz w:val="16"/>
                <w:szCs w:val="16"/>
              </w:rPr>
              <w:t xml:space="preserve">sandeepnadella.engineer@gmail.com</w:t>
            </w:r>
            <w:r>
              <w:rPr>
                <w:rStyle w:val="711"/>
                <w:rFonts w:asciiTheme="minorHAnsi" w:hAnsiTheme="minorHAnsi"/>
                <w:color w:val="2e75b5" w:themeColor="accent1" w:themeShade="BF"/>
                <w:sz w:val="16"/>
                <w:szCs w:val="16"/>
              </w:rPr>
              <w:fldChar w:fldCharType="end"/>
            </w:r>
            <w:r>
              <w:rPr>
                <w:rFonts w:asciiTheme="minorHAnsi" w:hAnsiTheme="minorHAnsi"/>
                <w:color w:val="2e75b5" w:themeColor="accent1" w:themeShade="BF"/>
                <w:sz w:val="16"/>
                <w:szCs w:val="16"/>
              </w:rPr>
            </w:r>
          </w:p>
          <w:p w14:paraId="0F3BB5CD" w14:textId="77777777">
            <w:pPr>
              <w:pStyle w:val="709"/>
              <w:spacing w:before="40" w:line="276" w:lineRule="auto"/>
              <w:ind/>
              <w:rPr>
                <w:rFonts w:asciiTheme="minorHAnsi" w:hAnsiTheme="minorHAnsi"/>
                <w:color w:val="2e75b5" w:themeColor="accent1" w:themeShade="BF"/>
                <w:sz w:val="20"/>
                <w:szCs w:val="20"/>
              </w:rPr>
            </w:pPr>
            <w:r>
              <w:rPr>
                <w:color w:val="2e75b5" w:themeColor="accent1" w:themeShade="BF"/>
              </w:rPr>
            </w:r>
            <w:hyperlink r:id="rId9" w:tooltip="http://linkedin.com/in/sandeep-nadella" w:history="1">
              <w:r>
                <w:rPr>
                  <w:rStyle w:val="711"/>
                  <w:rFonts w:asciiTheme="minorHAnsi" w:hAnsiTheme="minorHAnsi"/>
                  <w:color w:val="2e75b5" w:themeColor="accent1" w:themeShade="BF"/>
                  <w:sz w:val="16"/>
                  <w:szCs w:val="16"/>
                </w:rPr>
                <w:t xml:space="preserve">linkedin.com/in/sandeep-nadella</w:t>
              </w:r>
            </w:hyperlink>
            <w:r>
              <w:rPr>
                <w:color w:val="2e75b5" w:themeColor="accent1" w:themeShade="BF"/>
              </w:rPr>
            </w:r>
            <w:r>
              <w:rPr>
                <w:rFonts w:asciiTheme="minorHAnsi" w:hAnsiTheme="minorHAnsi"/>
                <w:color w:val="2e75b5" w:themeColor="accent1" w:themeShade="BF"/>
                <w:sz w:val="20"/>
                <w:szCs w:val="20"/>
              </w:rPr>
            </w:r>
          </w:p>
        </w:tc>
        <w:tc>
          <w:tcPr>
            <w:tcBorders/>
            <w:tcW w:w="4320" w:type="dxa"/>
          </w:tcPr>
          <w:p w14:paraId="00BA277C" w14:textId="77777777">
            <w:pPr>
              <w:pStyle w:val="709"/>
              <w:spacing w:line="276" w:lineRule="auto"/>
              <w:ind/>
              <w:jc w:val="center"/>
              <w:rPr>
                <w:rFonts w:asciiTheme="minorHAnsi" w:hAnsiTheme="minorHAnsi"/>
                <w:b/>
                <w:bCs/>
                <w:sz w:val="40"/>
                <w:szCs w:val="20"/>
              </w:rPr>
            </w:pPr>
            <w:r>
              <w:rPr>
                <w:rFonts w:asciiTheme="minorHAnsi" w:hAnsiTheme="minorHAnsi"/>
                <w:b/>
                <w:bCs/>
                <w:sz w:val="52"/>
              </w:rPr>
              <w:t xml:space="preserve">SANDEEP NADELLA</w:t>
            </w:r>
            <w:r>
              <w:rPr>
                <w:rFonts w:asciiTheme="minorHAnsi" w:hAnsiTheme="minorHAnsi"/>
                <w:b/>
                <w:bCs/>
                <w:sz w:val="40"/>
                <w:szCs w:val="20"/>
              </w:rPr>
            </w:r>
          </w:p>
        </w:tc>
        <w:tc>
          <w:tcPr>
            <w:tcBorders/>
            <w:tcW w:w="3145" w:type="dxa"/>
          </w:tcPr>
          <w:p w14:paraId="00896165" w14:textId="77777777">
            <w:pPr>
              <w:pStyle w:val="708"/>
              <w:spacing/>
              <w:ind/>
              <w:jc w:val="right"/>
              <w:rPr>
                <w:color w:val="2e75b5" w:themeColor="accent1" w:themeShade="BF"/>
                <w:sz w:val="16"/>
                <w:szCs w:val="16"/>
                <w:u w:val="single"/>
                <w14:ligatures w14:val="none"/>
              </w:rPr>
            </w:pPr>
            <w:r>
              <w:rPr>
                <w:color w:val="2e75b5" w:themeColor="accent1" w:themeShade="BF"/>
                <w:sz w:val="16"/>
                <w:szCs w:val="16"/>
              </w:rPr>
            </w:r>
            <w:hyperlink r:id="rId10" w:tooltip="https://maps.app.goo.gl/v7o9x3Nnyo9fw44K8" w:history="1">
              <w:r>
                <w:rPr>
                  <w:color w:val="2e75b5" w:themeColor="accent1" w:themeShade="BF"/>
                  <w:sz w:val="16"/>
                  <w:szCs w:val="16"/>
                  <w:u w:val="single"/>
                </w:rPr>
                <w:t xml:space="preserve">San Francisco Bay Area, CA</w:t>
              </w:r>
            </w:hyperlink>
            <w:r>
              <w:rPr>
                <w:color w:val="2e75b5" w:themeColor="accent1" w:themeShade="BF"/>
                <w:sz w:val="16"/>
                <w:szCs w:val="16"/>
                <w:u w:val="single"/>
              </w:rPr>
            </w:r>
            <w:r>
              <w:rPr>
                <w:color w:val="2e75b5" w:themeColor="accent1" w:themeShade="BF"/>
                <w:sz w:val="16"/>
                <w:szCs w:val="16"/>
                <w:u w:val="single"/>
              </w:rPr>
            </w:r>
          </w:p>
          <w:p w14:paraId="316A0CA7" w14:textId="77777777">
            <w:pPr>
              <w:pStyle w:val="709"/>
              <w:spacing w:before="40" w:line="276" w:lineRule="auto"/>
              <w:ind/>
              <w:jc w:val="right"/>
              <w:rPr>
                <w:rFonts w:asciiTheme="minorHAnsi" w:hAnsiTheme="minorHAnsi"/>
                <w:color w:val="2e75b5" w:themeColor="accent1" w:themeShade="BF"/>
                <w:sz w:val="16"/>
                <w:szCs w:val="16"/>
              </w:rPr>
            </w:pPr>
            <w:r>
              <w:rPr>
                <w:color w:val="2e75b5" w:themeColor="accent1" w:themeShade="BF"/>
              </w:rPr>
            </w:r>
            <w:hyperlink r:id="rId11" w:tooltip="http://sandeepnadella.github.io/" w:history="1">
              <w:r>
                <w:rPr>
                  <w:rStyle w:val="711"/>
                  <w:rFonts w:asciiTheme="minorHAnsi" w:hAnsiTheme="minorHAnsi"/>
                  <w:color w:val="2e75b5" w:themeColor="accent1" w:themeShade="BF"/>
                  <w:sz w:val="16"/>
                  <w:szCs w:val="16"/>
                </w:rPr>
                <w:t xml:space="preserve">sandeepnadella.github.io</w:t>
              </w:r>
            </w:hyperlink>
            <w:r>
              <w:rPr>
                <w:color w:val="2e75b5" w:themeColor="accent1" w:themeShade="BF"/>
              </w:rPr>
            </w:r>
            <w:r>
              <w:rPr>
                <w:rFonts w:asciiTheme="minorHAnsi" w:hAnsiTheme="minorHAnsi"/>
                <w:color w:val="2e75b5" w:themeColor="accent1" w:themeShade="BF"/>
                <w:sz w:val="16"/>
                <w:szCs w:val="16"/>
              </w:rPr>
            </w:r>
          </w:p>
          <w:p w14:paraId="4C74210B" w14:textId="77777777">
            <w:pPr>
              <w:pStyle w:val="709"/>
              <w:spacing w:before="40" w:line="276" w:lineRule="auto"/>
              <w:ind/>
              <w:jc w:val="right"/>
              <w:rPr>
                <w:rFonts w:asciiTheme="minorHAnsi" w:hAnsiTheme="minorHAnsi"/>
                <w:sz w:val="20"/>
                <w:szCs w:val="20"/>
              </w:rPr>
            </w:pPr>
            <w:r/>
            <w:r>
              <w:rPr>
                <w:rFonts w:asciiTheme="minorHAnsi" w:hAnsiTheme="minorHAnsi"/>
                <w:sz w:val="20"/>
                <w:szCs w:val="20"/>
              </w:rPr>
            </w:r>
          </w:p>
        </w:tc>
      </w:tr>
    </w:tbl>
    <w:p w14:paraId="7980F7C1" w14:textId="77777777">
      <w:pPr>
        <w:pStyle w:val="715"/>
        <w:spacing/>
        <w:ind/>
        <w:rPr/>
      </w:pPr>
      <w:r>
        <w:t xml:space="preserve">SUMMARY</w:t>
      </w:r>
      <w:r/>
    </w:p>
    <w:p w14:paraId="10BE56F5">
      <w:pPr>
        <w:pStyle w:val="709"/>
        <w:spacing/>
        <w:ind/>
        <w:jc w:val="both"/>
        <w:rPr/>
      </w:pP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Senior Software Engineer with 11+ years of experience designing 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enterprise integration platforms, distributed backend systems, 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and cloud-native services utilizing various tech stacks involving 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NodeJS, Java. Experienced in event-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driven architectures, APIs, performance optimization, and cross-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functional technical leadership, with a growing focus on AI-powered 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engineering platforms.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</w:p>
    <w:p w14:paraId="543D5959" w14:textId="77777777">
      <w:pPr>
        <w:pStyle w:val="715"/>
        <w:spacing/>
        <w:ind/>
        <w:rPr/>
        <w:sectPr>
          <w:footnotePr/>
          <w:endnotePr/>
          <w:type w:val="nextPage"/>
          <w:pgSz w:h="15840" w:orient="portrait" w:w="12240"/>
          <w:pgMar w:top="756" w:right="720" w:bottom="360" w:left="720" w:header="720" w:footer="720" w:gutter="0"/>
          <w:cols w:num="1" w:sep="0" w:space="720" w:equalWidth="1"/>
        </w:sectPr>
      </w:pPr>
      <w:r>
        <w:t xml:space="preserve">TECHNICAL SKILLS</w:t>
      </w:r>
      <w:r/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/>
    </w:p>
    <w:p w14:paraId="2E9663A3" w14:textId="77777777">
      <w:pPr>
        <w:pStyle w:val="709"/>
        <w:spacing/>
        <w:ind/>
        <w:jc w:val="left"/>
        <w:rPr>
          <w:rFonts w:asciiTheme="minorHAnsi" w:hAnsiTheme="minorHAnsi" w:cstheme="minorBidi"/>
          <w:bCs/>
          <w:color w:val="auto"/>
          <w:sz w:val="20"/>
          <w:szCs w:val="20"/>
        </w:rPr>
      </w:pPr>
      <w:r>
        <w:rPr>
          <w:rFonts w:asciiTheme="minorHAnsi" w:hAnsiTheme="minorHAnsi" w:cstheme="minorBidi"/>
          <w:b w:val="0"/>
          <w:bCs w:val="0"/>
          <w:color w:val="auto"/>
          <w:sz w:val="20"/>
          <w:szCs w:val="20"/>
        </w:rPr>
        <w:t xml:space="preserve">Technical Leadership, System Design, Algorithms, Analytical, Critical thinking </w:t>
      </w:r>
      <w:r>
        <w:rPr>
          <w:rFonts w:asciiTheme="minorHAnsi" w:hAnsiTheme="minorHAnsi" w:cstheme="minorBidi"/>
          <w:b w:val="0"/>
          <w:bCs w:val="0"/>
          <w:color w:val="auto"/>
          <w:sz w:val="20"/>
          <w:szCs w:val="20"/>
        </w:rPr>
        <w:t xml:space="preserve">skills</w:t>
      </w:r>
      <w:r/>
      <w:r>
        <w:rPr>
          <w:rFonts w:asciiTheme="minorHAnsi" w:hAnsiTheme="minorHAnsi" w:cstheme="minorBidi"/>
          <w:b w:val="0"/>
          <w:bCs w:val="0"/>
          <w:color w:val="auto"/>
          <w:sz w:val="20"/>
          <w:szCs w:val="20"/>
        </w:rPr>
      </w:r>
      <w:r>
        <w:rPr>
          <w:rFonts w:asciiTheme="minorHAnsi" w:hAnsiTheme="minorHAnsi" w:cstheme="minorBidi"/>
          <w:b/>
          <w:color w:val="auto"/>
          <w:sz w:val="20"/>
          <w:szCs w:val="20"/>
        </w:rPr>
        <w:br/>
        <w:t xml:space="preserve">Programming Languages</w:t>
      </w:r>
      <w:r>
        <w:rPr>
          <w:rFonts w:asciiTheme="minorHAnsi" w:hAnsiTheme="minorHAnsi" w:cstheme="minorBidi"/>
          <w:b/>
          <w:color w:val="auto"/>
          <w:sz w:val="20"/>
          <w:szCs w:val="20"/>
        </w:rPr>
        <w:t xml:space="preserve">: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Java, JavaScript, SQL, Python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</w:p>
    <w:p w14:paraId="5A7938F5" w14:textId="77777777">
      <w:pPr>
        <w:pStyle w:val="709"/>
        <w:spacing/>
        <w:ind/>
        <w:jc w:val="both"/>
        <w:rPr>
          <w:rFonts w:asciiTheme="minorHAnsi" w:hAnsiTheme="minorHAnsi" w:cstheme="minorBidi"/>
          <w:color w:val="auto"/>
          <w:sz w:val="20"/>
          <w:szCs w:val="20"/>
        </w:rPr>
      </w:pP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Technologies, Libraries, Tools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: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 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Node.js, React.js, Prisma ORM, 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Kubernetes (K8s)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, Claude Code, HTML5, CSS</w:t>
      </w:r>
      <w:r/>
      <w:r>
        <w:rPr>
          <w:rFonts w:asciiTheme="minorHAnsi" w:hAnsiTheme="minorHAnsi" w:cstheme="minorBidi"/>
          <w:color w:val="auto"/>
          <w:sz w:val="20"/>
          <w:szCs w:val="20"/>
        </w:rPr>
        <w:t xml:space="preserve">, D3.js, 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Cube.js, </w:t>
      </w:r>
      <w:r/>
      <w:r>
        <w:rPr>
          <w:rFonts w:asciiTheme="minorHAnsi" w:hAnsiTheme="minorHAnsi" w:cstheme="minorBidi"/>
          <w:color w:val="auto"/>
          <w:sz w:val="20"/>
          <w:szCs w:val="20"/>
        </w:rPr>
        <w:t xml:space="preserve">Chart.js,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Bootstrap,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Angular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(TypeScript), JSON Web Tokens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(JWT), OAuth, Spring Boot, Oracle ATG Web Commerce platform, J2EE and Web design, development essentials, REST and SOAP web services, JSON/XML, Claudia.js, Amazon Web Services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(AWS), AWS Lambda, API Gateway, Android App Development SDK,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MATLAB, XSLT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,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Jasmine testing, Selenium IDE, JUnit testing,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WebRTC,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MySQL, PostgreSQL, Python – Django framework, TensorFlow APIs, Git, Perforce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code version control tools, Gradle, Maven build tools, OpenCV, Docker, Google Firebase, ML Kit, Spotify SDKs, Figma/Axure RP for Prototyping</w:t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778AF98D" w14:textId="77777777">
      <w:pPr>
        <w:pStyle w:val="709"/>
        <w:spacing/>
        <w:ind/>
        <w:jc w:val="both"/>
        <w:rPr>
          <w:rFonts w:asciiTheme="minorHAnsi" w:hAnsiTheme="minorHAnsi" w:cstheme="minorBidi"/>
          <w:b/>
          <w:bCs/>
          <w:color w:val="auto"/>
          <w:sz w:val="20"/>
          <w:szCs w:val="20"/>
        </w:rPr>
      </w:pP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Operating Systems: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Windows, MacOS, Android, iOS, Linux (Debian, RedHat)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</w:r>
    </w:p>
    <w:p w14:paraId="29947B4D" w14:textId="77777777">
      <w:pPr>
        <w:pStyle w:val="715"/>
        <w:spacing/>
        <w:ind/>
        <w:rPr/>
      </w:pPr>
      <w:r>
        <w:t xml:space="preserve">PROFESSIONAL EXPERIENCE</w:t>
      </w:r>
      <w:r/>
    </w:p>
    <w:p w14:paraId="404B1429" w14:textId="63E1E869">
      <w:pPr>
        <w:pStyle w:val="716"/>
        <w:spacing/>
        <w:ind/>
        <w:rPr/>
      </w:pPr>
      <w:r>
        <w:t xml:space="preserve">Align Technology</w:t>
      </w:r>
      <w:r>
        <w:tab/>
        <w:t xml:space="preserve">, San Jose: Senior Software Engineer</w:t>
      </w:r>
      <w:r>
        <w:t xml:space="preserve">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June 2020 </w:t>
      </w:r>
      <w:r>
        <w:t xml:space="preserve">–</w:t>
      </w:r>
      <w:r>
        <w:t xml:space="preserve"> Present</w:t>
        <w:br/>
        <w:t xml:space="preserve">Consumer Platform, Global Invisalign Experience, Enterprise Engineering Teams</w:t>
      </w:r>
      <w:r/>
    </w:p>
    <w:p w14:paraId="055489AC">
      <w:pPr>
        <w:pStyle w:val="710"/>
        <w:numPr>
          <w:ilvl w:val="0"/>
          <w:numId w:val="15"/>
        </w:numPr>
        <w:spacing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Architected, designed, built fully customizable Data Integration Hub to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replace Tibco using node sandbox eliminating the need for point-to-point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integrations and specialized integration engineers saving $1Million+ </w:t>
      </w:r>
      <w:r>
        <w:rPr>
          <w:rFonts w:cs="Garamond"/>
          <w:sz w:val="20"/>
          <w:szCs w:val="20"/>
          <w:highlight w:val="none"/>
        </w:rPr>
        <w:t xml:space="preserve">in operating costs. </w:t>
      </w:r>
      <w:r>
        <w:rPr>
          <w:rFonts w:cs="Garamond"/>
          <w:sz w:val="20"/>
          <w:szCs w:val="20"/>
          <w:highlight w:val="none"/>
        </w:rPr>
        <w:t xml:space="preserve">Built AI assisted playground, test generation framework for running simulations of these integrations assisting development workflows before moving to staging.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1A11FAF6">
      <w:pPr>
        <w:pStyle w:val="710"/>
        <w:numPr>
          <w:ilvl w:val="0"/>
          <w:numId w:val="15"/>
        </w:numPr>
        <w:spacing/>
        <w:ind w:hanging="180" w:left="180"/>
        <w:jc w:val="both"/>
        <w:rPr>
          <w:rFonts w:cs="Garamond"/>
          <w:sz w:val="20"/>
          <w:szCs w:val="20"/>
          <w:highlight w:val="none"/>
        </w:rPr>
      </w:pPr>
      <w:r>
        <w:rPr>
          <w:rFonts w:cs="Garamond"/>
          <w:sz w:val="20"/>
          <w:szCs w:val="20"/>
          <w:highlight w:val="none"/>
        </w:rPr>
        <w:t xml:space="preserve">Built Data Integrity Check dashboards for identifying and conducting large scale data corrections on production systems through AI assisted coding using Claude Code and integrated with AWS Bedrock.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1FD0E657">
      <w:pPr>
        <w:pStyle w:val="710"/>
        <w:numPr>
          <w:ilvl w:val="0"/>
          <w:numId w:val="15"/>
        </w:numPr>
        <w:spacing/>
        <w:ind w:hanging="180" w:left="180"/>
        <w:jc w:val="both"/>
        <w:rPr>
          <w:rFonts w:cs="Garamond"/>
          <w:sz w:val="20"/>
          <w:szCs w:val="20"/>
          <w:highlight w:val="none"/>
        </w:rPr>
      </w:pPr>
      <w:r>
        <w:rPr>
          <w:rFonts w:cs="Garamond"/>
          <w:sz w:val="20"/>
          <w:szCs w:val="20"/>
          <w:highlight w:val="none"/>
        </w:rPr>
        <w:t xml:space="preserve">Designed and built order management service for processing, fulfilling orders placed in CPQ systems like Bit2Win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3D93521C">
      <w:pPr>
        <w:pStyle w:val="710"/>
        <w:numPr>
          <w:ilvl w:val="0"/>
          <w:numId w:val="15"/>
        </w:numPr>
        <w:spacing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Designed and built GraphQL schemas and resolvers, RESTful and Non-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RESTful APIs, Kafka publish-subscriber models for various features spanning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across Virtual Care, Subscriptions Portal, Align Special Markets Portal, Align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Diagnostics Subscription, Align Admin Back Office, My Invisalign Web, iOS,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Android applications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403988E6">
      <w:pPr>
        <w:pStyle w:val="710"/>
        <w:numPr>
          <w:ilvl w:val="0"/>
          <w:numId w:val="15"/>
        </w:numPr>
        <w:spacing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Designed Subscription-based payment models for use in Vivera Retainers, </w:t>
      </w:r>
      <w:r>
        <w:rPr>
          <w:rFonts w:cs="Garamond"/>
          <w:sz w:val="20"/>
          <w:szCs w:val="20"/>
          <w:highlight w:val="none"/>
        </w:rPr>
        <w:t xml:space="preserve">Align Diagnostics, and Treatment Planning at Invisalign offered by 100K+ doctors while working with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global teams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0FB7B267">
      <w:pPr>
        <w:pStyle w:val="710"/>
        <w:numPr>
          <w:ilvl w:val="0"/>
          <w:numId w:val="15"/>
        </w:numPr>
        <w:spacing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Stabilized, and maintained GraphQL, NodeJS, NestJS using Prisma ORM </w:t>
      </w:r>
      <w:r>
        <w:rPr>
          <w:rFonts w:cs="Garamond"/>
          <w:sz w:val="20"/>
          <w:szCs w:val="20"/>
          <w:highlight w:val="none"/>
        </w:rPr>
        <w:t xml:space="preserve">and Ruby on Rails code repos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6F108FF9">
      <w:pPr>
        <w:pStyle w:val="710"/>
        <w:numPr>
          <w:ilvl w:val="0"/>
          <w:numId w:val="15"/>
        </w:numPr>
        <w:spacing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Significantly contributed towards Ruby on Rails, NodeJS microservices at the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API, Schema, and System Design levels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0B11E3A7">
      <w:pPr>
        <w:pStyle w:val="710"/>
        <w:numPr>
          <w:ilvl w:val="0"/>
          <w:numId w:val="15"/>
        </w:numPr>
        <w:spacing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Improved performance of API endpoints by over 40% in some cases across </w:t>
      </w:r>
      <w:r>
        <w:rPr>
          <w:rFonts w:cs="Garamond"/>
          <w:sz w:val="20"/>
          <w:szCs w:val="20"/>
          <w:highlight w:val="none"/>
        </w:rPr>
        <w:t xml:space="preserve">services through SQL, Application layer(ActiveRecord), and API design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optimizations, and through requirement cut-downs when necessary while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ensuring system scalability and built backends to serve metric reports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49DCADCB">
      <w:pPr>
        <w:pStyle w:val="710"/>
        <w:numPr>
          <w:ilvl w:val="0"/>
          <w:numId w:val="15"/>
        </w:numPr>
        <w:spacing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Supported deployment of docker container stack over Heroku, AWS through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Bamboo CICD ensuring Checkmarx, Snyk Security fixes, Unit Test Case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integrations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33E370DC">
      <w:pPr>
        <w:pStyle w:val="710"/>
        <w:numPr>
          <w:ilvl w:val="0"/>
          <w:numId w:val="15"/>
        </w:numPr>
        <w:spacing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Guided and mentored Developers, QA, Analysts, PMs across experience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levels over project releases and ensured product growth, successful timely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deliveries.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Proposed scalable, fault-tolerant, maintainable designs across services</w:t>
      </w:r>
      <w:r>
        <w:rPr>
          <w:rFonts w:cs="Garamond"/>
          <w:sz w:val="20"/>
          <w:szCs w:val="20"/>
          <w:highlight w:val="none"/>
        </w:rPr>
        <w:t xml:space="preserve">.</w:t>
      </w:r>
      <w:r>
        <w:rPr>
          <w:rFonts w:cs="Garamond"/>
          <w:sz w:val="20"/>
          <w:szCs w:val="20"/>
          <w:highlight w:val="none"/>
        </w:rPr>
      </w:r>
    </w:p>
    <w:p w14:paraId="5D243CB4">
      <w:pPr>
        <w:pStyle w:val="710"/>
        <w:numPr>
          <w:ilvl w:val="0"/>
          <w:numId w:val="15"/>
        </w:numPr>
        <w:spacing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Built point-to-point integrations involving Google Ad forms and Meta Lead Ad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forms(Facebook and Instagram) with Align Lead Service API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69DCFCBF">
      <w:pPr>
        <w:pStyle w:val="710"/>
        <w:numPr>
          <w:ilvl w:val="0"/>
          <w:numId w:val="15"/>
        </w:numPr>
        <w:spacing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Developed Salesforce connector to exchange CDC, platform events over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push topics, PubSub API with Confluent Kafka topics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1ADEFA73" w14:textId="70D3B916">
      <w:pPr>
        <w:pStyle w:val="710"/>
        <w:numPr>
          <w:ilvl w:val="0"/>
          <w:numId w:val="15"/>
        </w:numPr>
        <w:spacing/>
        <w:ind w:hanging="180" w:left="180"/>
        <w:jc w:val="both"/>
        <w:rPr>
          <w:rFonts w:cs="Garamond"/>
          <w:sz w:val="20"/>
          <w:szCs w:val="20"/>
        </w:rPr>
      </w:pPr>
      <w:r>
        <w:rPr>
          <w:rFonts w:cs="Garamond"/>
          <w:sz w:val="20"/>
          <w:szCs w:val="20"/>
        </w:rPr>
        <w:t xml:space="preserve">Designed </w:t>
      </w:r>
      <w:r>
        <w:rPr>
          <w:rFonts w:cs="Garamond"/>
          <w:sz w:val="20"/>
          <w:szCs w:val="20"/>
        </w:rPr>
        <w:t xml:space="preserve">GraphQL</w:t>
      </w:r>
      <w:r>
        <w:rPr>
          <w:rFonts w:cs="Garamond"/>
          <w:sz w:val="20"/>
          <w:szCs w:val="20"/>
        </w:rPr>
        <w:t xml:space="preserve"> resolvers, schemas, backend APIs and assisted in the development of the </w:t>
      </w:r>
      <w:r>
        <w:rPr>
          <w:rFonts w:cs="Garamond"/>
          <w:sz w:val="20"/>
          <w:szCs w:val="20"/>
        </w:rPr>
        <w:t xml:space="preserve">Aligner fit</w:t>
      </w:r>
      <w:r>
        <w:rPr>
          <w:rFonts w:cs="Garamond"/>
          <w:sz w:val="20"/>
          <w:szCs w:val="20"/>
        </w:rPr>
        <w:t xml:space="preserve"> feature</w:t>
      </w:r>
      <w:r>
        <w:rPr>
          <w:rFonts w:cs="Garamond"/>
          <w:sz w:val="20"/>
          <w:szCs w:val="20"/>
        </w:rPr>
      </w:r>
    </w:p>
    <w:p w14:paraId="24C6E445" w14:textId="4F5ADA45">
      <w:pPr>
        <w:pStyle w:val="710"/>
        <w:numPr>
          <w:ilvl w:val="0"/>
          <w:numId w:val="15"/>
        </w:numPr>
        <w:spacing/>
        <w:ind w:hanging="180" w:left="180"/>
        <w:jc w:val="both"/>
        <w:rPr>
          <w:rFonts w:cs="Garamond"/>
          <w:sz w:val="20"/>
          <w:szCs w:val="20"/>
        </w:rPr>
      </w:pPr>
      <w:r>
        <w:rPr>
          <w:rFonts w:cs="Garamond"/>
          <w:sz w:val="20"/>
          <w:szCs w:val="20"/>
        </w:rPr>
        <w:t xml:space="preserve">Responsible for incorporating </w:t>
      </w:r>
      <w:r>
        <w:rPr>
          <w:rFonts w:cs="Garamond"/>
          <w:sz w:val="20"/>
          <w:szCs w:val="20"/>
        </w:rPr>
        <w:t xml:space="preserve">GraphQL</w:t>
      </w:r>
      <w:r>
        <w:rPr>
          <w:rFonts w:cs="Garamond"/>
          <w:sz w:val="20"/>
          <w:szCs w:val="20"/>
        </w:rPr>
        <w:t xml:space="preserve"> integration test framework to ensure high-quality deliverables avoiding regression</w:t>
      </w:r>
      <w:r>
        <w:rPr>
          <w:rFonts w:cs="Garamond"/>
          <w:sz w:val="20"/>
          <w:szCs w:val="20"/>
        </w:rPr>
        <w:t xml:space="preserve">s</w:t>
      </w:r>
      <w:r>
        <w:rPr>
          <w:rFonts w:cs="Garamond"/>
          <w:sz w:val="20"/>
          <w:szCs w:val="20"/>
        </w:rPr>
      </w:r>
    </w:p>
    <w:p w14:paraId="5CC84F8F">
      <w:pPr>
        <w:pStyle w:val="710"/>
        <w:numPr>
          <w:ilvl w:val="0"/>
          <w:numId w:val="15"/>
        </w:numPr>
        <w:spacing w:after="0" w:line="240" w:lineRule="auto"/>
        <w:ind w:hanging="180" w:left="180"/>
        <w:jc w:val="both"/>
        <w:rPr>
          <w:rFonts w:cs="Garamond"/>
          <w:sz w:val="20"/>
          <w:szCs w:val="20"/>
        </w:rPr>
      </w:pPr>
      <w:r>
        <w:rPr>
          <w:rFonts w:cs="Garamond"/>
          <w:sz w:val="20"/>
          <w:szCs w:val="20"/>
        </w:rPr>
        <w:t xml:space="preserve">Buil</w:t>
      </w:r>
      <w:r>
        <w:rPr>
          <w:rFonts w:cs="Garamond"/>
          <w:sz w:val="20"/>
          <w:szCs w:val="20"/>
        </w:rPr>
        <w:t xml:space="preserve">t</w:t>
      </w:r>
      <w:r>
        <w:rPr>
          <w:rFonts w:cs="Garamond"/>
          <w:sz w:val="20"/>
          <w:szCs w:val="20"/>
        </w:rPr>
        <w:t xml:space="preserve"> </w:t>
      </w:r>
      <w:r>
        <w:rPr>
          <w:rFonts w:cs="Garamond"/>
          <w:sz w:val="20"/>
          <w:szCs w:val="20"/>
        </w:rPr>
        <w:t xml:space="preserve">monitoring</w:t>
      </w:r>
      <w:r>
        <w:rPr>
          <w:rFonts w:cs="Garamond"/>
          <w:sz w:val="20"/>
          <w:szCs w:val="20"/>
        </w:rPr>
        <w:t xml:space="preserve"> dashboard</w:t>
      </w:r>
      <w:r>
        <w:rPr>
          <w:rFonts w:cs="Garamond"/>
          <w:sz w:val="20"/>
          <w:szCs w:val="20"/>
        </w:rPr>
        <w:t xml:space="preserve"> application</w:t>
      </w:r>
      <w:r>
        <w:rPr>
          <w:rFonts w:cs="Garamond"/>
          <w:sz w:val="20"/>
          <w:szCs w:val="20"/>
        </w:rPr>
        <w:t xml:space="preserve"> for </w:t>
      </w:r>
      <w:r>
        <w:rPr>
          <w:rFonts w:cs="Garamond"/>
          <w:sz w:val="20"/>
          <w:szCs w:val="20"/>
        </w:rPr>
        <w:t xml:space="preserve">analyzing the</w:t>
      </w:r>
      <w:r>
        <w:rPr>
          <w:rFonts w:cs="Garamond"/>
          <w:sz w:val="20"/>
          <w:szCs w:val="20"/>
        </w:rPr>
        <w:t xml:space="preserve"> </w:t>
      </w:r>
      <w:r>
        <w:rPr>
          <w:rFonts w:cs="Garamond"/>
          <w:sz w:val="20"/>
          <w:szCs w:val="20"/>
        </w:rPr>
        <w:t xml:space="preserve">performance</w:t>
      </w:r>
      <w:r>
        <w:rPr>
          <w:rFonts w:cs="Garamond"/>
          <w:sz w:val="20"/>
          <w:szCs w:val="20"/>
        </w:rPr>
        <w:t xml:space="preserve"> metrics</w:t>
      </w:r>
      <w:r>
        <w:rPr>
          <w:rFonts w:cs="Garamond"/>
          <w:sz w:val="20"/>
          <w:szCs w:val="20"/>
        </w:rPr>
        <w:t xml:space="preserve"> of applications deployed on Heroku</w:t>
      </w:r>
      <w:r>
        <w:rPr>
          <w:rFonts w:cs="Garamond"/>
          <w:sz w:val="20"/>
          <w:szCs w:val="20"/>
        </w:rPr>
        <w:t xml:space="preserve">. Tech stack includes React, NodeJS, Postgres and Redis.</w:t>
      </w:r>
      <w:r>
        <w:rPr>
          <w:rFonts w:cs="Garamond"/>
          <w:sz w:val="20"/>
          <w:szCs w:val="20"/>
        </w:rPr>
      </w:r>
      <w:r>
        <w:rPr>
          <w:rFonts w:cs="Garamond"/>
          <w:sz w:val="20"/>
          <w:szCs w:val="20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</w:rPr>
      </w:r>
    </w:p>
    <w:p w14:paraId="24DD5AB7" w14:textId="103CA660">
      <w:pPr>
        <w:pStyle w:val="710"/>
        <w:numPr>
          <w:ilvl w:val="0"/>
          <w:numId w:val="15"/>
        </w:numPr>
        <w:spacing w:after="0" w:line="240" w:lineRule="auto"/>
        <w:ind w:hanging="180" w:left="180"/>
        <w:jc w:val="both"/>
        <w:rPr>
          <w:rFonts w:cs="Garamond"/>
          <w:sz w:val="20"/>
          <w:szCs w:val="20"/>
        </w:rPr>
      </w:pPr>
      <w:r>
        <w:rPr>
          <w:rFonts w:cs="Garamond"/>
          <w:sz w:val="20"/>
          <w:szCs w:val="20"/>
        </w:rPr>
      </w:r>
      <w:r>
        <w:rPr>
          <w:rFonts w:cs="Garamond"/>
          <w:sz w:val="20"/>
          <w:szCs w:val="20"/>
        </w:rPr>
        <w:t xml:space="preserve">Led Align team members and contractors in technical discussions, took ownership of investigations, and developed solutions to identify and fix production issues.</w:t>
      </w:r>
      <w:r>
        <w:rPr>
          <w:rFonts w:cs="Garamond"/>
          <w:sz w:val="20"/>
          <w:szCs w:val="20"/>
        </w:rPr>
      </w:r>
      <w:r>
        <w:rPr>
          <w:rFonts w:cs="Garamond"/>
          <w:sz w:val="20"/>
          <w:szCs w:val="20"/>
        </w:rPr>
      </w:r>
    </w:p>
    <w:p w14:paraId="17CD5439" w14:textId="77777777">
      <w:pPr>
        <w:pStyle w:val="716"/>
        <w:spacing/>
        <w:ind/>
        <w:rPr/>
      </w:pPr>
      <w:r>
        <w:t xml:space="preserve">Arizona State University</w:t>
      </w:r>
      <w:r>
        <w:t xml:space="preserve">, Tempe</w:t>
      </w:r>
      <w:r>
        <w:t xml:space="preserve">:  </w:t>
      </w:r>
      <w:r>
        <w:t xml:space="preserve">Full Stack Software </w:t>
      </w:r>
      <w:r>
        <w:t xml:space="preserve">Engineer</w:t>
      </w:r>
      <w:r>
        <w:t xml:space="preserve">                                                                           February </w:t>
      </w:r>
      <w:r>
        <w:t xml:space="preserve">201</w:t>
      </w:r>
      <w:r>
        <w:t xml:space="preserve">9</w:t>
      </w:r>
      <w:r>
        <w:t xml:space="preserve"> – </w:t>
      </w:r>
      <w:r>
        <w:t xml:space="preserve">May 2020</w:t>
      </w:r>
      <w:r/>
    </w:p>
    <w:p w14:paraId="269481D8">
      <w:pPr>
        <w:pStyle w:val="710"/>
        <w:numPr>
          <w:ilvl w:val="0"/>
          <w:numId w:val="15"/>
        </w:numPr>
        <w:spacing w:after="0" w:line="240" w:lineRule="auto"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Designed and built Analytics applications for Student grades for ASU SoMSS, AMLSS </w:t>
      </w:r>
      <w:r>
        <w:rPr>
          <w:rFonts w:cs="Garamond"/>
          <w:sz w:val="20"/>
          <w:szCs w:val="20"/>
          <w:highlight w:val="none"/>
        </w:rPr>
        <w:t xml:space="preserve">departments, MTBI program using Node.js, Angular, Cube.js</w:t>
      </w:r>
      <w:r>
        <w:rPr>
          <w:rFonts w:cs="Garamond"/>
          <w:sz w:val="20"/>
          <w:szCs w:val="20"/>
          <w:highlight w:val="none"/>
        </w:rPr>
        <w:t xml:space="preserve"> and deployed in AWS</w:t>
      </w:r>
      <w:r>
        <w:rPr>
          <w:rFonts w:cs="Garamond"/>
          <w:sz w:val="20"/>
          <w:szCs w:val="20"/>
          <w:highlight w:val="none"/>
        </w:rPr>
      </w:r>
    </w:p>
    <w:p w14:paraId="4ED9F076">
      <w:pPr>
        <w:pStyle w:val="710"/>
        <w:numPr>
          <w:ilvl w:val="0"/>
          <w:numId w:val="15"/>
        </w:numPr>
        <w:spacing w:after="0" w:line="240" w:lineRule="auto"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Developed core application features including JSON Web Token(JWT) based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application login, Secure file storage in AWS S3, Visual analytics dashboard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using Cube.js and Chart.js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532DFDE0">
      <w:pPr>
        <w:pStyle w:val="710"/>
        <w:numPr>
          <w:ilvl w:val="0"/>
          <w:numId w:val="15"/>
        </w:numPr>
        <w:spacing w:after="0" w:line="240" w:lineRule="auto"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Deployed applications on Amazon Web Services(AWS) and Apache web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servers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653FF501">
      <w:pPr>
        <w:pStyle w:val="710"/>
        <w:numPr>
          <w:ilvl w:val="0"/>
          <w:numId w:val="15"/>
        </w:numPr>
        <w:spacing w:after="0" w:line="240" w:lineRule="auto"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Deployed and Maintained Docker-based Open source software such as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Opencast for SoMSS, Concerto for CHS departments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37DAB778">
      <w:pPr>
        <w:pStyle w:val="710"/>
        <w:numPr>
          <w:ilvl w:val="0"/>
          <w:numId w:val="15"/>
        </w:numPr>
        <w:spacing w:after="0" w:line="240" w:lineRule="auto"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Integrated Concerto with REDCap(Clinical EDC Software for translational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research) for the College of Health Solutions department using R language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7E4F140C">
      <w:pPr>
        <w:pStyle w:val="710"/>
        <w:numPr>
          <w:ilvl w:val="0"/>
          <w:numId w:val="15"/>
        </w:numPr>
        <w:spacing w:after="0" w:line="240" w:lineRule="auto"/>
        <w:ind w:hanging="180" w:left="180"/>
        <w:jc w:val="both"/>
        <w:rPr/>
      </w:pPr>
      <w:r>
        <w:rPr>
          <w:rFonts w:cs="Garamond"/>
          <w:sz w:val="20"/>
          <w:szCs w:val="20"/>
          <w:highlight w:val="none"/>
        </w:rPr>
        <w:t xml:space="preserve">Offered technical assistance for the maintenance of High-performance 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  <w:t xml:space="preserve">Computing servers, Department and Lab servers involving Bash scripting</w:t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  <w:r>
        <w:rPr>
          <w:rFonts w:cs="Garamond"/>
          <w:sz w:val="20"/>
          <w:szCs w:val="20"/>
          <w:highlight w:val="none"/>
        </w:rPr>
      </w:r>
    </w:p>
    <w:p w14:paraId="353DD3E2" w14:textId="77777777">
      <w:pPr>
        <w:pStyle w:val="710"/>
        <w:numPr>
          <w:ilvl w:val="0"/>
          <w:numId w:val="15"/>
        </w:numPr>
        <w:spacing w:after="0" w:line="240" w:lineRule="auto"/>
        <w:ind w:hanging="180" w:left="180"/>
        <w:jc w:val="both"/>
        <w:rPr>
          <w:rFonts w:cs="Garamond"/>
          <w:sz w:val="20"/>
          <w:szCs w:val="20"/>
        </w:rPr>
      </w:pPr>
      <w:r>
        <w:rPr>
          <w:rFonts w:cs="Garamond"/>
          <w:sz w:val="20"/>
          <w:szCs w:val="20"/>
        </w:rPr>
        <w:t xml:space="preserve">Integrated Concerto with </w:t>
      </w:r>
      <w:r>
        <w:rPr>
          <w:rFonts w:cs="Garamond"/>
          <w:sz w:val="20"/>
          <w:szCs w:val="20"/>
        </w:rPr>
        <w:t xml:space="preserve">REDCap</w:t>
      </w:r>
      <w:r>
        <w:rPr>
          <w:rFonts w:cs="Garamond"/>
          <w:sz w:val="20"/>
          <w:szCs w:val="20"/>
        </w:rPr>
        <w:t xml:space="preserve"> </w:t>
      </w:r>
      <w:r>
        <w:rPr>
          <w:rFonts w:cs="Garamond"/>
          <w:sz w:val="20"/>
          <w:szCs w:val="20"/>
        </w:rPr>
        <w:t xml:space="preserve">(Clinical EDC Software for translational research) for the College of Health Solutions using R</w:t>
      </w:r>
      <w:r>
        <w:rPr>
          <w:rFonts w:cs="Garamond"/>
          <w:sz w:val="20"/>
          <w:szCs w:val="20"/>
        </w:rPr>
      </w:r>
    </w:p>
    <w:p w14:paraId="1FF66157" w14:textId="77777777">
      <w:pPr>
        <w:pStyle w:val="716"/>
        <w:spacing/>
        <w:ind/>
        <w:rPr/>
      </w:pPr>
      <w:r>
        <w:t xml:space="preserve">Oracle Corporation, India</w:t>
      </w:r>
      <w:r>
        <w:t xml:space="preserve">: </w:t>
      </w:r>
      <w:r>
        <w:t xml:space="preserve">Senior Software Developer</w:t>
      </w:r>
      <w:r>
        <w:t xml:space="preserve">                                       June </w:t>
      </w:r>
      <w:r>
        <w:t xml:space="preserve">2015 – </w:t>
      </w:r>
      <w:r>
        <w:t xml:space="preserve">July </w:t>
      </w:r>
      <w:r>
        <w:t xml:space="preserve">201</w:t>
      </w:r>
      <w:r>
        <w:t xml:space="preserve">8</w:t>
        <w:br/>
      </w:r>
      <w:r/>
      <w:r>
        <w:t xml:space="preserve">Commerce Cloud Integrations Team</w:t>
      </w:r>
      <w:r/>
      <w:r/>
      <w:r/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/>
    </w:p>
    <w:p w14:paraId="3BCEE045">
      <w:pPr>
        <w:pStyle w:val="709"/>
        <w:numPr>
          <w:ilvl w:val="0"/>
          <w:numId w:val="16"/>
        </w:numPr>
        <w:spacing/>
        <w:ind w:hanging="180" w:left="180"/>
        <w:jc w:val="both"/>
        <w:rPr/>
      </w:pP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Led the following integration projects</w:t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30F3B488">
      <w:pPr>
        <w:pStyle w:val="709"/>
        <w:numPr>
          <w:ilvl w:val="0"/>
          <w:numId w:val="26"/>
        </w:numPr>
        <w:spacing/>
        <w:ind/>
        <w:jc w:val="both"/>
        <w:rPr/>
      </w:pPr>
      <w:r>
        <w:rPr>
          <w:rFonts w:asciiTheme="minorHAnsi" w:hAnsiTheme="minorHAnsi" w:cstheme="minorBidi"/>
          <w:color w:val="auto"/>
          <w:sz w:val="20"/>
          <w:szCs w:val="20"/>
        </w:rPr>
        <w:t xml:space="preserve">Commerce-Responsys: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Orders, Profiles and Abandoned Cart sync flows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5C67A450">
      <w:pPr>
        <w:pStyle w:val="709"/>
        <w:numPr>
          <w:ilvl w:val="0"/>
          <w:numId w:val="26"/>
        </w:numPr>
        <w:spacing/>
        <w:ind/>
        <w:jc w:val="both"/>
        <w:rPr/>
      </w:pPr>
      <w:r>
        <w:rPr>
          <w:rFonts w:asciiTheme="minorHAnsi" w:hAnsiTheme="minorHAnsi" w:cstheme="minorBidi"/>
          <w:color w:val="auto"/>
          <w:sz w:val="20"/>
          <w:szCs w:val="20"/>
        </w:rPr>
        <w:t xml:space="preserve">Commerce-SiebelCRM: 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Order sync flows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3F7F4329">
      <w:pPr>
        <w:pStyle w:val="709"/>
        <w:numPr>
          <w:ilvl w:val="0"/>
          <w:numId w:val="26"/>
        </w:numPr>
        <w:spacing/>
        <w:ind/>
        <w:jc w:val="both"/>
        <w:rPr/>
      </w:pPr>
      <w:r>
        <w:rPr>
          <w:rFonts w:asciiTheme="minorHAnsi" w:hAnsiTheme="minorHAnsi" w:cstheme="minorBidi"/>
          <w:color w:val="auto"/>
          <w:sz w:val="20"/>
          <w:szCs w:val="20"/>
        </w:rPr>
        <w:t xml:space="preserve">Commerce-Oracle Engagement Cloud for Communications: 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Order API and Webhook flows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794FDC33">
      <w:pPr>
        <w:pStyle w:val="709"/>
        <w:numPr>
          <w:ilvl w:val="0"/>
          <w:numId w:val="26"/>
        </w:numPr>
        <w:spacing/>
        <w:ind/>
        <w:jc w:val="both"/>
        <w:rPr/>
      </w:pPr>
      <w:r>
        <w:rPr>
          <w:rFonts w:asciiTheme="minorHAnsi" w:hAnsiTheme="minorHAnsi" w:cstheme="minorBidi"/>
          <w:color w:val="auto"/>
          <w:sz w:val="20"/>
          <w:szCs w:val="20"/>
        </w:rPr>
        <w:t xml:space="preserve">Commerce-ProductHub: 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File Upload/Download, Products Import/Export flows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4A2ED58E">
      <w:pPr>
        <w:pStyle w:val="709"/>
        <w:numPr>
          <w:ilvl w:val="0"/>
          <w:numId w:val="16"/>
        </w:numPr>
        <w:spacing/>
        <w:ind w:hanging="180" w:left="180"/>
        <w:jc w:val="both"/>
        <w:rPr/>
      </w:pPr>
      <w:r>
        <w:rPr>
          <w:rFonts w:asciiTheme="minorHAnsi" w:hAnsiTheme="minorHAnsi" w:cstheme="minorBidi"/>
          <w:color w:val="auto"/>
          <w:sz w:val="20"/>
          <w:szCs w:val="20"/>
        </w:rPr>
        <w:t xml:space="preserve">Developed </w:t>
      </w:r>
      <w:r/>
      <w:hyperlink r:id="rId12" w:tooltip="https://docs.oracle.com/en/cloud/paas/integration-cloud/commerce-adapter/understand-oracle-commerce-cloud-adapter.html" w:history="1">
        <w:r>
          <w:rPr>
            <w:rStyle w:val="711"/>
            <w:rFonts w:asciiTheme="minorHAnsi" w:hAnsiTheme="minorHAnsi" w:cstheme="minorBidi"/>
            <w:sz w:val="20"/>
            <w:szCs w:val="20"/>
          </w:rPr>
          <w:t xml:space="preserve">Commerce Cloud Adapter</w:t>
        </w:r>
      </w:hyperlink>
      <w:r/>
      <w:r>
        <w:rPr>
          <w:rFonts w:asciiTheme="minorHAnsi" w:hAnsiTheme="minorHAnsi" w:cstheme="minorBidi"/>
          <w:color w:val="auto"/>
          <w:sz w:val="20"/>
          <w:szCs w:val="20"/>
        </w:rPr>
        <w:t xml:space="preserve"> by 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working on </w:t>
      </w:r>
      <w:r/>
      <w:hyperlink r:id="rId13" w:tooltip="https://www.oracle.com/middleware/application-integration/application-adapters/" w:history="1">
        <w:r>
          <w:rPr>
            <w:rStyle w:val="711"/>
            <w:rFonts w:asciiTheme="minorHAnsi" w:hAnsiTheme="minorHAnsi" w:cstheme="minorBidi"/>
            <w:sz w:val="20"/>
            <w:szCs w:val="20"/>
          </w:rPr>
          <w:t xml:space="preserve">Oracle Integration Cloud Services (ICS) SDK</w:t>
        </w:r>
      </w:hyperlink>
      <w:r/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57430057">
      <w:pPr>
        <w:pStyle w:val="709"/>
        <w:numPr>
          <w:ilvl w:val="0"/>
          <w:numId w:val="16"/>
        </w:numPr>
        <w:spacing/>
        <w:ind w:hanging="180" w:left="180"/>
        <w:jc w:val="both"/>
        <w:rPr>
          <w:color w:val="auto"/>
          <w:sz w:val="20"/>
          <w:szCs w:val="20"/>
        </w:rPr>
      </w:pPr>
      <w:r>
        <w:rPr>
          <w:rFonts w:asciiTheme="minorHAnsi" w:hAnsiTheme="minorHAnsi" w:cstheme="minorBidi"/>
          <w:color w:val="auto"/>
          <w:sz w:val="20"/>
          <w:szCs w:val="20"/>
        </w:rPr>
        <w:t xml:space="preserve">Implemented and maintained Swagger functionality of ICS/OIC CC adapter</w:t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56919A70">
      <w:pPr>
        <w:pStyle w:val="709"/>
        <w:numPr>
          <w:ilvl w:val="0"/>
          <w:numId w:val="16"/>
        </w:numPr>
        <w:spacing/>
        <w:ind w:hanging="180" w:left="180"/>
        <w:jc w:val="both"/>
        <w:rPr>
          <w:rFonts w:asciiTheme="minorHAnsi" w:hAnsiTheme="minorHAnsi" w:cstheme="minorBidi"/>
          <w:color w:val="auto"/>
          <w:sz w:val="20"/>
          <w:szCs w:val="20"/>
        </w:rPr>
      </w:pP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Used JavaScript and Java to develop the front end and back end designs for </w:t>
      </w:r>
      <w:r>
        <w:rPr>
          <w:rFonts w:asciiTheme="minorHAnsi" w:hAnsiTheme="minorHAnsi" w:cstheme="minorBidi"/>
          <w:color w:val="auto"/>
          <w:sz w:val="20"/>
          <w:szCs w:val="20"/>
        </w:rPr>
      </w:r>
      <w:r/>
      <w:r>
        <w:rPr>
          <w:rFonts w:asciiTheme="minorHAnsi" w:hAnsiTheme="minorHAnsi" w:cstheme="minorBidi"/>
          <w:color w:val="auto"/>
          <w:sz w:val="20"/>
          <w:szCs w:val="20"/>
        </w:rPr>
        <w:t xml:space="preserve">CC-OROMS integration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723EFF4A">
      <w:pPr>
        <w:pStyle w:val="709"/>
        <w:numPr>
          <w:ilvl w:val="0"/>
          <w:numId w:val="16"/>
        </w:numPr>
        <w:spacing/>
        <w:ind w:hanging="180" w:left="180"/>
        <w:jc w:val="both"/>
        <w:rPr/>
      </w:pPr>
      <w:r>
        <w:rPr>
          <w:rFonts w:asciiTheme="minorHAnsi" w:hAnsiTheme="minorHAnsi" w:cstheme="minorBidi"/>
          <w:color w:val="auto"/>
          <w:sz w:val="20"/>
          <w:szCs w:val="20"/>
        </w:rPr>
        <w:t xml:space="preserve">Designed XSLT templates for mapping data for Oracle FOM, OROMS and 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Commerce and implemented Product Hub integration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7D596409">
      <w:pPr>
        <w:pStyle w:val="709"/>
        <w:numPr>
          <w:ilvl w:val="0"/>
          <w:numId w:val="16"/>
        </w:numPr>
        <w:spacing/>
        <w:ind w:hanging="180" w:left="180"/>
        <w:jc w:val="both"/>
        <w:rPr/>
      </w:pPr>
      <w:r>
        <w:rPr>
          <w:rFonts w:asciiTheme="minorHAnsi" w:hAnsiTheme="minorHAnsi" w:cstheme="minorBidi"/>
          <w:color w:val="auto"/>
          <w:sz w:val="20"/>
          <w:szCs w:val="20"/>
        </w:rPr>
        <w:t xml:space="preserve">Formulated Swagger template based NodeJS custom extensions 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development for Commerce Cloud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</w:r>
      <w:r/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25F9419A" w14:textId="77777777">
      <w:pPr>
        <w:pStyle w:val="709"/>
        <w:numPr>
          <w:ilvl w:val="0"/>
          <w:numId w:val="16"/>
        </w:numPr>
        <w:spacing/>
        <w:ind w:hanging="180" w:left="180"/>
        <w:jc w:val="both"/>
        <w:rPr>
          <w:rFonts w:asciiTheme="minorHAnsi" w:hAnsiTheme="minorHAnsi" w:cstheme="minorBidi"/>
          <w:color w:val="auto"/>
          <w:sz w:val="20"/>
          <w:szCs w:val="20"/>
        </w:rPr>
      </w:pPr>
      <w:r>
        <w:rPr>
          <w:rFonts w:asciiTheme="minorHAnsi" w:hAnsiTheme="minorHAnsi" w:cstheme="minorBidi"/>
          <w:color w:val="auto"/>
          <w:sz w:val="20"/>
          <w:szCs w:val="20"/>
        </w:rPr>
        <w:t xml:space="preserve">Led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the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successful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migration of Commerce Cloud API documentation to </w:t>
      </w:r>
      <w:hyperlink r:id="rId14" w:tooltip="https://json-schema.org/draft-04/json-schema-hypermedia.html" w:history="1">
        <w:r>
          <w:rPr>
            <w:rStyle w:val="711"/>
            <w:rFonts w:asciiTheme="minorHAnsi" w:hAnsiTheme="minorHAnsi" w:cstheme="minorBidi"/>
            <w:sz w:val="20"/>
            <w:szCs w:val="20"/>
          </w:rPr>
          <w:t xml:space="preserve">JSON Hyper-Schema</w:t>
        </w:r>
      </w:hyperlink>
      <w:r>
        <w:rPr>
          <w:rFonts w:asciiTheme="minorHAnsi" w:hAnsiTheme="minorHAnsi" w:cstheme="minorBidi"/>
          <w:color w:val="auto"/>
          <w:sz w:val="20"/>
          <w:szCs w:val="20"/>
        </w:rPr>
        <w:t xml:space="preserve">, </w:t>
      </w:r>
      <w:hyperlink r:id="rId15" w:tooltip="https://swagger.io/specification/" w:history="1">
        <w:r>
          <w:rPr>
            <w:rStyle w:val="711"/>
            <w:rFonts w:asciiTheme="minorHAnsi" w:hAnsiTheme="minorHAnsi" w:cstheme="minorBidi"/>
            <w:sz w:val="20"/>
            <w:szCs w:val="20"/>
          </w:rPr>
          <w:t xml:space="preserve">OpenAPI Specification</w:t>
        </w:r>
      </w:hyperlink>
      <w:r/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1B65B443" w14:textId="77777777">
      <w:pPr>
        <w:pStyle w:val="709"/>
        <w:numPr>
          <w:ilvl w:val="0"/>
          <w:numId w:val="16"/>
        </w:numPr>
        <w:spacing/>
        <w:ind w:hanging="180" w:left="180"/>
        <w:jc w:val="both"/>
        <w:rPr>
          <w:rFonts w:asciiTheme="minorHAnsi" w:hAnsiTheme="minorHAnsi" w:cstheme="minorBidi"/>
          <w:color w:val="auto"/>
          <w:sz w:val="20"/>
          <w:szCs w:val="20"/>
        </w:rPr>
      </w:pPr>
      <w:r>
        <w:rPr>
          <w:rFonts w:asciiTheme="minorHAnsi" w:hAnsiTheme="minorHAnsi" w:cstheme="minorBidi"/>
          <w:color w:val="auto"/>
          <w:sz w:val="20"/>
          <w:szCs w:val="20"/>
        </w:rPr>
        <w:t xml:space="preserve">Contributed to </w:t>
      </w:r>
      <w:hyperlink r:id="rId16" w:tooltip="https://docs.oracle.com/en/cloud/saas/commerce-cloud/occ-responsys-integration/integrating-oracle-commerce-cloud-and-oracle-responsys.pdf" w:history="1">
        <w:r>
          <w:rPr>
            <w:rStyle w:val="711"/>
            <w:rFonts w:asciiTheme="minorHAnsi" w:hAnsiTheme="minorHAnsi" w:cstheme="minorBidi"/>
            <w:sz w:val="20"/>
            <w:szCs w:val="20"/>
          </w:rPr>
          <w:t xml:space="preserve">Commerce-Responsys</w:t>
        </w:r>
      </w:hyperlink>
      <w:r>
        <w:rPr>
          <w:rFonts w:asciiTheme="minorHAnsi" w:hAnsiTheme="minorHAnsi" w:cstheme="minorBidi"/>
          <w:color w:val="auto"/>
          <w:sz w:val="20"/>
          <w:szCs w:val="20"/>
        </w:rPr>
        <w:t xml:space="preserve">, </w:t>
      </w:r>
      <w:hyperlink r:id="rId17" w:tooltip="https://docs.oracle.com/cd/E14004_01/books/PDF/OrderMgt.pdf" w:history="1">
        <w:r>
          <w:rPr>
            <w:rStyle w:val="711"/>
            <w:rFonts w:asciiTheme="minorHAnsi" w:hAnsiTheme="minorHAnsi" w:cstheme="minorBidi"/>
            <w:sz w:val="20"/>
            <w:szCs w:val="20"/>
          </w:rPr>
          <w:t xml:space="preserve">Commerce-SiebelCRM</w:t>
        </w:r>
      </w:hyperlink>
      <w:r>
        <w:rPr>
          <w:rFonts w:asciiTheme="minorHAnsi" w:hAnsiTheme="minorHAnsi" w:cstheme="minorBidi"/>
          <w:color w:val="auto"/>
          <w:sz w:val="20"/>
          <w:szCs w:val="20"/>
        </w:rPr>
        <w:t xml:space="preserve">, </w:t>
      </w:r>
      <w:hyperlink r:id="rId18" w:tooltip="https://docs.oracle.com/en/cloud/saas/commerce-cloud/20a/occ-cx-comm-integration/understand-integration1.html" w:history="1">
        <w:r>
          <w:rPr>
            <w:rStyle w:val="711"/>
            <w:rFonts w:asciiTheme="minorHAnsi" w:hAnsiTheme="minorHAnsi" w:cstheme="minorBidi"/>
            <w:sz w:val="20"/>
            <w:szCs w:val="20"/>
          </w:rPr>
          <w:t xml:space="preserve">Oracle Engagement Cloud for Communications</w:t>
        </w:r>
      </w:hyperlink>
      <w:r>
        <w:rPr>
          <w:rFonts w:asciiTheme="minorHAnsi" w:hAnsiTheme="minorHAnsi" w:cstheme="minorBidi"/>
          <w:color w:val="auto"/>
          <w:sz w:val="20"/>
          <w:szCs w:val="20"/>
        </w:rPr>
        <w:t xml:space="preserve"> integrations</w:t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39D322B9" w14:textId="39B2B34B">
      <w:pPr>
        <w:pStyle w:val="709"/>
        <w:numPr>
          <w:ilvl w:val="0"/>
          <w:numId w:val="16"/>
        </w:numPr>
        <w:spacing/>
        <w:ind w:hanging="180" w:left="180"/>
        <w:jc w:val="both"/>
        <w:rPr>
          <w:rFonts w:asciiTheme="minorHAnsi" w:hAnsiTheme="minorHAnsi" w:cstheme="minorBidi"/>
          <w:color w:val="auto"/>
          <w:sz w:val="20"/>
          <w:szCs w:val="20"/>
        </w:rPr>
      </w:pPr>
      <w:r>
        <w:rPr>
          <w:rFonts w:asciiTheme="minorHAnsi" w:hAnsiTheme="minorHAnsi" w:cstheme="minorBidi"/>
          <w:color w:val="auto"/>
          <w:sz w:val="20"/>
          <w:szCs w:val="20"/>
        </w:rPr>
        <w:t xml:space="preserve">D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evelop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ed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the front end and back end designs for CC-OROMS integration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using Java and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JavaScript</w:t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5D606E15">
      <w:pPr>
        <w:pStyle w:val="709"/>
        <w:pBdr>
          <w:bottom w:val="single" w:color="auto" w:sz="4" w:space="0"/>
        </w:pBdr>
        <w:spacing w:before="80"/>
        <w:ind/>
        <w:rPr>
          <w:rFonts w:asciiTheme="minorHAnsi" w:hAnsiTheme="minorHAnsi" w:cstheme="minorBidi"/>
          <w:color w:val="auto"/>
          <w:sz w:val="20"/>
          <w:szCs w:val="20"/>
        </w:rPr>
      </w:pP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EDUCATION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7B4467EE">
      <w:pPr>
        <w:pStyle w:val="709"/>
        <w:spacing w:before="40"/>
        <w:ind/>
        <w:rPr>
          <w:rFonts w:asciiTheme="minorHAnsi" w:hAnsiTheme="minorHAnsi" w:cstheme="minorBidi"/>
          <w:b/>
          <w:bCs/>
          <w:color w:val="auto"/>
          <w:sz w:val="20"/>
          <w:szCs w:val="20"/>
        </w:rPr>
      </w:pP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Master of Computer Science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(MCS), Computer Science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                                                                               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          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August 2018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–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May 2020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</w:r>
    </w:p>
    <w:p w14:paraId="795812BE">
      <w:pPr>
        <w:pStyle w:val="709"/>
        <w:spacing/>
        <w:ind/>
        <w:rPr>
          <w:rFonts w:asciiTheme="minorHAnsi" w:hAnsiTheme="minorHAnsi" w:cstheme="minorBidi"/>
          <w:color w:val="auto"/>
          <w:sz w:val="20"/>
          <w:szCs w:val="20"/>
        </w:rPr>
      </w:pPr>
      <w:r>
        <w:rPr>
          <w:rFonts w:asciiTheme="minorHAnsi" w:hAnsiTheme="minorHAnsi" w:cstheme="minorBidi"/>
          <w:color w:val="auto"/>
          <w:sz w:val="20"/>
          <w:szCs w:val="20"/>
        </w:rPr>
        <w:t xml:space="preserve">Arizona State University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(ASU)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, Tempe; United States   </w:t>
      </w:r>
      <w:r>
        <w:rPr>
          <w:rFonts w:asciiTheme="minorHAnsi" w:hAnsiTheme="minorHAnsi" w:cstheme="minorBidi"/>
          <w:color w:val="auto"/>
          <w:sz w:val="20"/>
          <w:szCs w:val="20"/>
        </w:rPr>
        <w:tab/>
      </w:r>
      <w:r>
        <w:rPr>
          <w:rFonts w:asciiTheme="minorHAnsi" w:hAnsiTheme="minorHAnsi" w:cstheme="minorBidi"/>
          <w:color w:val="auto"/>
          <w:sz w:val="20"/>
          <w:szCs w:val="20"/>
        </w:rPr>
        <w:tab/>
      </w:r>
      <w:r>
        <w:rPr>
          <w:rFonts w:asciiTheme="minorHAnsi" w:hAnsiTheme="minorHAnsi" w:cstheme="minorBidi"/>
          <w:color w:val="auto"/>
          <w:sz w:val="20"/>
          <w:szCs w:val="20"/>
        </w:rPr>
        <w:tab/>
      </w:r>
      <w:r>
        <w:rPr>
          <w:rFonts w:asciiTheme="minorHAnsi" w:hAnsiTheme="minorHAnsi" w:cstheme="minorBidi"/>
          <w:color w:val="auto"/>
          <w:sz w:val="20"/>
          <w:szCs w:val="20"/>
        </w:rPr>
        <w:tab/>
      </w:r>
      <w:r>
        <w:rPr>
          <w:rFonts w:asciiTheme="minorHAnsi" w:hAnsiTheme="minorHAnsi" w:cstheme="minorBidi"/>
          <w:color w:val="auto"/>
          <w:sz w:val="20"/>
          <w:szCs w:val="20"/>
        </w:rPr>
        <w:tab/>
        <w:t xml:space="preserve">                             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 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  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 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      </w:t>
      </w:r>
      <w:r>
        <w:rPr>
          <w:rFonts w:asciiTheme="minorHAnsi" w:hAnsiTheme="minorHAnsi" w:cstheme="minorBidi"/>
          <w:color w:val="auto"/>
          <w:sz w:val="20"/>
          <w:szCs w:val="20"/>
        </w:rPr>
        <w:t xml:space="preserve">GPA: 4/4</w:t>
      </w:r>
      <w:r>
        <w:rPr>
          <w:rFonts w:asciiTheme="minorHAnsi" w:hAnsiTheme="minorHAnsi" w:cstheme="minorBidi"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</w:rPr>
      </w:r>
    </w:p>
    <w:p w14:paraId="57C681AB">
      <w:pPr>
        <w:pStyle w:val="709"/>
        <w:spacing w:before="40"/>
        <w:ind/>
        <w:rPr>
          <w:rFonts w:asciiTheme="minorHAnsi" w:hAnsiTheme="minorHAnsi" w:cstheme="minorBidi"/>
          <w:bCs/>
          <w:color w:val="auto"/>
          <w:sz w:val="20"/>
          <w:szCs w:val="20"/>
        </w:rPr>
      </w:pP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B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achelor of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Tech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nology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(B.Tech)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                                                                                 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                                         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         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 July 2011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–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May 2015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Cs/>
          <w:color w:val="auto"/>
          <w:sz w:val="20"/>
          <w:szCs w:val="20"/>
        </w:rPr>
      </w:r>
    </w:p>
    <w:p w14:paraId="2D76BA07">
      <w:pPr>
        <w:pStyle w:val="709"/>
        <w:spacing/>
        <w:ind/>
        <w:jc w:val="both"/>
        <w:rPr>
          <w:rFonts w:asciiTheme="minorHAnsi" w:hAnsiTheme="minorHAnsi" w:cstheme="minorBidi"/>
          <w:b/>
          <w:bCs/>
          <w:color w:val="auto"/>
          <w:sz w:val="20"/>
          <w:szCs w:val="20"/>
        </w:rPr>
      </w:pP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National Institute of Technology, Warangal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 (NITW)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; India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  <w:t xml:space="preserve"> 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ab/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ab/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ab/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ab/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ab/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                  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   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  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GPA: 8.12/10 (≈ 3.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6</w:t>
      </w:r>
      <w:r>
        <w:rPr>
          <w:rFonts w:asciiTheme="minorHAnsi" w:hAnsiTheme="minorHAnsi" w:cstheme="minorBidi"/>
          <w:bCs/>
          <w:color w:val="auto"/>
          <w:sz w:val="20"/>
          <w:szCs w:val="20"/>
        </w:rPr>
        <w:t xml:space="preserve">/4)</w:t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</w:r>
      <w:r>
        <w:rPr>
          <w:rFonts w:asciiTheme="minorHAnsi" w:hAnsiTheme="minorHAnsi" w:cstheme="minorBidi"/>
          <w:color w:val="auto"/>
          <w:sz w:val="20"/>
          <w:szCs w:val="20"/>
          <w:highlight w:val="none"/>
        </w:rPr>
      </w:r>
      <w:r>
        <w:rPr>
          <w:rFonts w:asciiTheme="minorHAnsi" w:hAnsiTheme="minorHAnsi" w:cstheme="minorBidi"/>
          <w:color w:val="auto"/>
          <w:sz w:val="20"/>
          <w:szCs w:val="20"/>
          <w:highlight w:val="none"/>
        </w:rPr>
      </w:r>
      <w:r>
        <w:rPr>
          <w:rFonts w:asciiTheme="minorHAnsi" w:hAnsiTheme="minorHAnsi" w:cstheme="minorBidi"/>
          <w:color w:val="auto"/>
          <w:sz w:val="20"/>
          <w:szCs w:val="20"/>
          <w:highlight w:val="none"/>
        </w:rPr>
      </w:r>
      <w:r>
        <w:rPr>
          <w:rFonts w:asciiTheme="minorHAnsi" w:hAnsiTheme="minorHAnsi" w:cstheme="minorBidi"/>
          <w:b/>
          <w:bCs/>
          <w:color w:val="auto"/>
          <w:sz w:val="20"/>
          <w:szCs w:val="20"/>
        </w:rPr>
      </w:r>
    </w:p>
    <w:p w14:paraId="52B36750" w14:textId="77777777">
      <w:pPr>
        <w:pStyle w:val="715"/>
        <w:spacing/>
        <w:ind/>
        <w:rPr/>
      </w:pPr>
      <w:r>
        <w:t xml:space="preserve">ACHIEVEMENTS</w:t>
      </w:r>
      <w:r/>
    </w:p>
    <w:p w14:paraId="29423A59">
      <w:pPr>
        <w:pStyle w:val="710"/>
        <w:numPr>
          <w:ilvl w:val="0"/>
          <w:numId w:val="18"/>
        </w:numPr>
        <w:spacing w:after="0" w:line="240" w:lineRule="auto"/>
        <w:ind w:hanging="180" w:left="180"/>
        <w:jc w:val="both"/>
        <w:rPr>
          <w:b w:val="0"/>
          <w:bCs w:val="0"/>
          <w:sz w:val="20"/>
          <w:szCs w:val="20"/>
          <w:highlight w:val="none"/>
        </w:rPr>
      </w:pPr>
      <w:r>
        <w:rPr>
          <w:b w:val="0"/>
          <w:bCs w:val="0"/>
          <w:sz w:val="20"/>
          <w:szCs w:val="20"/>
          <w:highlight w:val="none"/>
        </w:rPr>
      </w:r>
      <w:r>
        <w:rPr>
          <w:b w:val="0"/>
          <w:bCs w:val="0"/>
          <w:sz w:val="20"/>
          <w:szCs w:val="20"/>
          <w:highlight w:val="none"/>
        </w:rPr>
        <w:t xml:space="preserve">Recognized by business, management and customers for taking ownership of production issues, coordinating with internal teams and contractors, and keeping stakeholders informed through resolution.</w:t>
      </w:r>
      <w:r>
        <w:rPr>
          <w:sz w:val="20"/>
          <w:szCs w:val="20"/>
        </w:rPr>
      </w:r>
    </w:p>
    <w:p w14:paraId="694E97C2">
      <w:pPr>
        <w:pStyle w:val="710"/>
        <w:numPr>
          <w:ilvl w:val="0"/>
          <w:numId w:val="18"/>
        </w:numPr>
        <w:spacing w:after="0" w:line="240" w:lineRule="auto"/>
        <w:ind w:hanging="180" w:left="180"/>
        <w:jc w:val="both"/>
        <w:rPr>
          <w:sz w:val="20"/>
          <w:szCs w:val="20"/>
        </w:rPr>
      </w:pPr>
      <w:r>
        <w:rPr>
          <w:b w:val="0"/>
          <w:bCs w:val="0"/>
          <w:sz w:val="20"/>
          <w:szCs w:val="20"/>
          <w:highlight w:val="none"/>
        </w:rPr>
        <w:t xml:space="preserve">Earned recognition for adapting quickly to changing priorities whil</w:t>
      </w:r>
      <w:r>
        <w:rPr>
          <w:b w:val="0"/>
          <w:bCs w:val="0"/>
          <w:sz w:val="20"/>
          <w:szCs w:val="20"/>
          <w:highlight w:val="none"/>
        </w:rPr>
        <w:t xml:space="preserve">e collaborating across teams to address business and customer needs. Received several Align Achiever awards for Accountability, Collaboration and Agility</w:t>
      </w:r>
      <w:r>
        <w:rPr>
          <w:b/>
          <w:bCs/>
          <w:sz w:val="20"/>
          <w:szCs w:val="20"/>
          <w:highlight w:val="none"/>
        </w:rPr>
        <w:t xml:space="preserve">. </w:t>
      </w:r>
      <w:r/>
    </w:p>
    <w:p w14:paraId="478F54DC" w14:textId="77777777">
      <w:pPr>
        <w:pStyle w:val="710"/>
        <w:numPr>
          <w:ilvl w:val="0"/>
          <w:numId w:val="18"/>
        </w:numPr>
        <w:spacing w:after="0" w:line="240" w:lineRule="auto"/>
        <w:ind w:hanging="180" w:left="18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Engineering Graduate Fellowship </w:t>
      </w:r>
      <w:r>
        <w:rPr>
          <w:b/>
          <w:bCs/>
          <w:sz w:val="20"/>
          <w:szCs w:val="20"/>
        </w:rPr>
        <w:t xml:space="preserve">2018-2019, 2019-2020</w:t>
      </w:r>
      <w:r>
        <w:rPr>
          <w:sz w:val="20"/>
          <w:szCs w:val="20"/>
        </w:rPr>
      </w:r>
    </w:p>
    <w:p w14:paraId="60B74BDE" w14:textId="77777777">
      <w:pPr>
        <w:pStyle w:val="710"/>
        <w:numPr>
          <w:ilvl w:val="0"/>
          <w:numId w:val="18"/>
        </w:numPr>
        <w:spacing w:after="0" w:line="240" w:lineRule="auto"/>
        <w:ind w:hanging="180" w:left="180"/>
        <w:jc w:val="both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All India Rank</w:t>
      </w:r>
      <w:r>
        <w:rPr>
          <w:sz w:val="20"/>
          <w:szCs w:val="20"/>
        </w:rPr>
        <w:t xml:space="preserve"> of </w:t>
      </w:r>
      <w:r>
        <w:rPr>
          <w:b/>
          <w:bCs/>
          <w:sz w:val="20"/>
          <w:szCs w:val="20"/>
        </w:rPr>
        <w:t xml:space="preserve">3468</w:t>
      </w:r>
      <w:r>
        <w:rPr>
          <w:sz w:val="20"/>
          <w:szCs w:val="20"/>
        </w:rPr>
        <w:t xml:space="preserve"> in </w:t>
      </w:r>
      <w:r>
        <w:rPr>
          <w:b/>
          <w:bCs/>
          <w:sz w:val="20"/>
          <w:szCs w:val="20"/>
        </w:rPr>
        <w:t xml:space="preserve">AIEEE</w:t>
      </w:r>
      <w:r>
        <w:rPr>
          <w:sz w:val="20"/>
          <w:szCs w:val="20"/>
        </w:rPr>
        <w:t xml:space="preserve"> (Appeared: 1.05 Million), </w:t>
      </w:r>
      <w:r>
        <w:rPr>
          <w:b/>
          <w:bCs/>
          <w:sz w:val="20"/>
          <w:szCs w:val="20"/>
        </w:rPr>
        <w:t xml:space="preserve">State Rank</w:t>
      </w:r>
      <w:r>
        <w:rPr>
          <w:sz w:val="20"/>
          <w:szCs w:val="20"/>
        </w:rPr>
        <w:t xml:space="preserve"> of </w:t>
      </w:r>
      <w:r>
        <w:rPr>
          <w:b/>
          <w:bCs/>
          <w:sz w:val="20"/>
          <w:szCs w:val="20"/>
        </w:rPr>
        <w:t xml:space="preserve">148</w:t>
      </w:r>
      <w:r>
        <w:rPr>
          <w:sz w:val="20"/>
          <w:szCs w:val="20"/>
        </w:rPr>
        <w:t xml:space="preserve"> in </w:t>
      </w:r>
      <w:r>
        <w:rPr>
          <w:b/>
          <w:bCs/>
          <w:sz w:val="20"/>
          <w:szCs w:val="20"/>
        </w:rPr>
        <w:t xml:space="preserve">EAMCET</w:t>
      </w:r>
      <w:r>
        <w:rPr>
          <w:sz w:val="20"/>
          <w:szCs w:val="20"/>
        </w:rPr>
        <w:t xml:space="preserve"> (Appeared: 0.3 Million), </w:t>
      </w:r>
      <w:r>
        <w:rPr>
          <w:b/>
          <w:bCs/>
          <w:sz w:val="20"/>
          <w:szCs w:val="20"/>
        </w:rPr>
        <w:t xml:space="preserve">All India Rank</w:t>
      </w:r>
      <w:r>
        <w:rPr>
          <w:sz w:val="20"/>
          <w:szCs w:val="20"/>
        </w:rPr>
        <w:t xml:space="preserve"> of </w:t>
      </w:r>
      <w:r>
        <w:rPr>
          <w:b/>
          <w:bCs/>
          <w:sz w:val="20"/>
          <w:szCs w:val="20"/>
        </w:rPr>
        <w:t xml:space="preserve">34</w:t>
      </w:r>
      <w:r>
        <w:rPr>
          <w:sz w:val="20"/>
          <w:szCs w:val="20"/>
        </w:rPr>
        <w:t xml:space="preserve"> in </w:t>
      </w:r>
      <w:r>
        <w:rPr>
          <w:b/>
          <w:bCs/>
          <w:sz w:val="20"/>
          <w:szCs w:val="20"/>
        </w:rPr>
        <w:t xml:space="preserve">SRMEEE</w:t>
      </w:r>
      <w:r>
        <w:rPr>
          <w:sz w:val="20"/>
          <w:szCs w:val="20"/>
        </w:rPr>
        <w:t xml:space="preserve"> (Appeared: 0.15 Million)</w:t>
      </w:r>
      <w:r>
        <w:rPr>
          <w:sz w:val="20"/>
          <w:szCs w:val="20"/>
        </w:rPr>
      </w:r>
    </w:p>
    <w:sectPr>
      <w:footnotePr/>
      <w:endnotePr/>
      <w:type w:val="continuous"/>
      <w:pgSz w:h="15840" w:orient="portrait" w:w="12240"/>
      <w:pgMar w:top="756" w:right="720" w:bottom="36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10000000000000000"/>
  </w:font>
  <w:font w:name="Garamond-Bold">
    <w:panose1 w:val="05040102010807070707"/>
  </w:font>
  <w:font w:name="Garamond">
    <w:panose1 w:val="020206030504050203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4F0C1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146F2AE3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440"/>
      </w:pPr>
      <w:rPr>
        <w:rFonts w:hint="default" w:ascii="Calibri" w:hAnsi="Calibri" w:cs="Symbol" w:eastAsiaTheme="minorHAnsi"/>
      </w:rPr>
      <w:start w:val="0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15CD001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3E6790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25596F6C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27831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292C45E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2BFA5FE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8">
    <w:nsid w:val="319E3CEF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9">
    <w:nsid w:val="3A03366E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0">
    <w:nsid w:val="44C1583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1">
    <w:nsid w:val="4EC352D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2">
    <w:nsid w:val="63D35F79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3">
    <w:nsid w:val="6B905168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4">
    <w:nsid w:val="6DFC2FFD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5">
    <w:nsid w:val="7511687E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6">
    <w:nsid w:val="76695D87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7">
    <w:nsid w:val="76A0277F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8">
    <w:nsid w:val="7D847420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9">
    <w:nsid w:val="6DFC2FFD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0">
    <w:nsid w:val="6DFC2FFD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1">
    <w:nsid w:val="39DFAADA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nsid w:val="36206149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4F23338B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3698C4C1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nsid w:val="696F5638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6">
    <w:nsid w:val="76A0277F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num w:numId="1">
    <w:abstractNumId w:val="18"/>
  </w:num>
  <w:num w:numId="2">
    <w:abstractNumId w:val="13"/>
  </w:num>
  <w:num w:numId="3">
    <w:abstractNumId w:val="6"/>
  </w:num>
  <w:num w:numId="4">
    <w:abstractNumId w:val="5"/>
  </w:num>
  <w:num w:numId="5">
    <w:abstractNumId w:val="10"/>
  </w:num>
  <w:num w:numId="6">
    <w:abstractNumId w:val="8"/>
  </w:num>
  <w:num w:numId="7">
    <w:abstractNumId w:val="1"/>
  </w:num>
  <w:num w:numId="8">
    <w:abstractNumId w:val="11"/>
  </w:num>
  <w:num w:numId="9">
    <w:abstractNumId w:val="3"/>
  </w:num>
  <w:num w:numId="10">
    <w:abstractNumId w:val="4"/>
  </w:num>
  <w:num w:numId="11">
    <w:abstractNumId w:val="2"/>
  </w:num>
  <w:num w:numId="12">
    <w:abstractNumId w:val="7"/>
  </w:num>
  <w:num w:numId="13">
    <w:abstractNumId w:val="12"/>
  </w:num>
  <w:num w:numId="14">
    <w:abstractNumId w:val="0"/>
  </w:num>
  <w:num w:numId="15">
    <w:abstractNumId w:val="17"/>
  </w:num>
  <w:num w:numId="16">
    <w:abstractNumId w:val="14"/>
  </w:num>
  <w:num w:numId="17">
    <w:abstractNumId w:val="16"/>
  </w:num>
  <w:num w:numId="18">
    <w:abstractNumId w:val="9"/>
  </w:num>
  <w:num w:numId="19">
    <w:abstractNumId w:val="15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06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06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06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06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702"/>
    <w:next w:val="702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702"/>
    <w:next w:val="702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702"/>
    <w:next w:val="702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702"/>
    <w:next w:val="702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702"/>
    <w:next w:val="702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02"/>
    <w:next w:val="702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02"/>
    <w:next w:val="702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2">
    <w:name w:val="Heading 3 Char"/>
    <w:basedOn w:val="705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05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05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05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05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05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05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702"/>
    <w:next w:val="702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705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702"/>
    <w:next w:val="702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705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02"/>
    <w:next w:val="702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05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0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02"/>
    <w:next w:val="702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05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0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70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05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05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0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0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02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705"/>
    <w:link w:val="176"/>
    <w:uiPriority w:val="99"/>
    <w:pPr>
      <w:pBdr/>
      <w:spacing/>
      <w:ind/>
    </w:pPr>
  </w:style>
  <w:style w:type="paragraph" w:styleId="178">
    <w:name w:val="Footer"/>
    <w:basedOn w:val="702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705"/>
    <w:link w:val="178"/>
    <w:uiPriority w:val="99"/>
    <w:pPr>
      <w:pBdr/>
      <w:spacing/>
      <w:ind/>
    </w:pPr>
  </w:style>
  <w:style w:type="paragraph" w:styleId="180">
    <w:name w:val="Caption"/>
    <w:basedOn w:val="702"/>
    <w:next w:val="70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02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05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05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02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05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05"/>
    <w:uiPriority w:val="99"/>
    <w:semiHidden/>
    <w:unhideWhenUsed/>
    <w:pPr>
      <w:pBdr/>
      <w:spacing/>
      <w:ind/>
    </w:pPr>
    <w:rPr>
      <w:vertAlign w:val="superscript"/>
    </w:rPr>
  </w:style>
  <w:style w:type="paragraph" w:styleId="189">
    <w:name w:val="toc 1"/>
    <w:basedOn w:val="702"/>
    <w:next w:val="702"/>
    <w:uiPriority w:val="39"/>
    <w:unhideWhenUsed/>
    <w:pPr>
      <w:pBdr/>
      <w:spacing w:after="100"/>
      <w:ind/>
    </w:pPr>
  </w:style>
  <w:style w:type="paragraph" w:styleId="190">
    <w:name w:val="toc 2"/>
    <w:basedOn w:val="702"/>
    <w:next w:val="702"/>
    <w:uiPriority w:val="39"/>
    <w:unhideWhenUsed/>
    <w:pPr>
      <w:pBdr/>
      <w:spacing w:after="100"/>
      <w:ind w:left="220"/>
    </w:pPr>
  </w:style>
  <w:style w:type="paragraph" w:styleId="191">
    <w:name w:val="toc 3"/>
    <w:basedOn w:val="702"/>
    <w:next w:val="702"/>
    <w:uiPriority w:val="39"/>
    <w:unhideWhenUsed/>
    <w:pPr>
      <w:pBdr/>
      <w:spacing w:after="100"/>
      <w:ind w:left="440"/>
    </w:pPr>
  </w:style>
  <w:style w:type="paragraph" w:styleId="192">
    <w:name w:val="toc 4"/>
    <w:basedOn w:val="702"/>
    <w:next w:val="702"/>
    <w:uiPriority w:val="39"/>
    <w:unhideWhenUsed/>
    <w:pPr>
      <w:pBdr/>
      <w:spacing w:after="100"/>
      <w:ind w:left="660"/>
    </w:pPr>
  </w:style>
  <w:style w:type="paragraph" w:styleId="193">
    <w:name w:val="toc 5"/>
    <w:basedOn w:val="702"/>
    <w:next w:val="702"/>
    <w:uiPriority w:val="39"/>
    <w:unhideWhenUsed/>
    <w:pPr>
      <w:pBdr/>
      <w:spacing w:after="100"/>
      <w:ind w:left="880"/>
    </w:pPr>
  </w:style>
  <w:style w:type="paragraph" w:styleId="194">
    <w:name w:val="toc 6"/>
    <w:basedOn w:val="702"/>
    <w:next w:val="702"/>
    <w:uiPriority w:val="39"/>
    <w:unhideWhenUsed/>
    <w:pPr>
      <w:pBdr/>
      <w:spacing w:after="100"/>
      <w:ind w:left="1100"/>
    </w:pPr>
  </w:style>
  <w:style w:type="paragraph" w:styleId="195">
    <w:name w:val="toc 7"/>
    <w:basedOn w:val="702"/>
    <w:next w:val="702"/>
    <w:uiPriority w:val="39"/>
    <w:unhideWhenUsed/>
    <w:pPr>
      <w:pBdr/>
      <w:spacing w:after="100"/>
      <w:ind w:left="1320"/>
    </w:pPr>
  </w:style>
  <w:style w:type="paragraph" w:styleId="196">
    <w:name w:val="toc 8"/>
    <w:basedOn w:val="702"/>
    <w:next w:val="702"/>
    <w:uiPriority w:val="39"/>
    <w:unhideWhenUsed/>
    <w:pPr>
      <w:pBdr/>
      <w:spacing w:after="100"/>
      <w:ind w:left="1540"/>
    </w:pPr>
  </w:style>
  <w:style w:type="paragraph" w:styleId="197">
    <w:name w:val="toc 9"/>
    <w:basedOn w:val="702"/>
    <w:next w:val="702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05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02"/>
    <w:next w:val="702"/>
    <w:uiPriority w:val="99"/>
    <w:unhideWhenUsed/>
    <w:pPr>
      <w:pBdr/>
      <w:spacing w:after="0" w:afterAutospacing="0"/>
      <w:ind/>
    </w:pPr>
  </w:style>
  <w:style w:type="paragraph" w:styleId="702" w:default="1">
    <w:name w:val="Normal"/>
    <w:qFormat/>
    <w:pPr>
      <w:pBdr/>
      <w:spacing w:after="0" w:line="240" w:lineRule="auto"/>
      <w:ind/>
    </w:pPr>
    <w:rPr>
      <w:rFonts w:ascii="Times New Roman" w:hAnsi="Times New Roman" w:eastAsia="Times New Roman" w:cs="Times New Roman"/>
      <w:sz w:val="24"/>
      <w:szCs w:val="24"/>
    </w:rPr>
  </w:style>
  <w:style w:type="paragraph" w:styleId="703">
    <w:name w:val="Heading 1"/>
    <w:basedOn w:val="702"/>
    <w:next w:val="702"/>
    <w:link w:val="717"/>
    <w:uiPriority w:val="9"/>
    <w:qFormat/>
    <w:pPr>
      <w:keepNext w:val="true"/>
      <w:keepLines w:val="true"/>
      <w:pBdr/>
      <w:spacing w:before="240" w:line="259" w:lineRule="auto"/>
      <w:ind/>
      <w:outlineLvl w:val="0"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paragraph" w:styleId="704">
    <w:name w:val="Heading 2"/>
    <w:basedOn w:val="702"/>
    <w:next w:val="702"/>
    <w:link w:val="718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  <w:style w:type="character" w:styleId="705" w:default="1">
    <w:name w:val="Default Paragraph Font"/>
    <w:uiPriority w:val="1"/>
    <w:semiHidden/>
    <w:unhideWhenUsed/>
    <w:pPr>
      <w:pBdr/>
      <w:spacing/>
      <w:ind/>
    </w:pPr>
  </w:style>
  <w:style w:type="table" w:styleId="706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07" w:default="1">
    <w:name w:val="No List"/>
    <w:uiPriority w:val="99"/>
    <w:semiHidden/>
    <w:unhideWhenUsed/>
    <w:pPr>
      <w:pBdr/>
      <w:spacing/>
      <w:ind/>
    </w:pPr>
  </w:style>
  <w:style w:type="paragraph" w:styleId="708">
    <w:name w:val="No Spacing"/>
    <w:uiPriority w:val="1"/>
    <w:qFormat/>
    <w:pPr>
      <w:pBdr/>
      <w:spacing w:after="0" w:line="240" w:lineRule="auto"/>
      <w:ind/>
    </w:pPr>
  </w:style>
  <w:style w:type="paragraph" w:styleId="709" w:customStyle="1">
    <w:name w:val="Default"/>
    <w:pPr>
      <w:pBdr/>
      <w:spacing w:after="0" w:line="240" w:lineRule="auto"/>
      <w:ind/>
    </w:pPr>
    <w:rPr>
      <w:rFonts w:ascii="Garamond" w:hAnsi="Garamond" w:cs="Garamond"/>
      <w:color w:val="000000"/>
      <w:sz w:val="24"/>
      <w:szCs w:val="24"/>
    </w:rPr>
  </w:style>
  <w:style w:type="paragraph" w:styleId="710">
    <w:name w:val="List Paragraph"/>
    <w:basedOn w:val="702"/>
    <w:uiPriority w:val="34"/>
    <w:qFormat/>
    <w:pPr>
      <w:pBdr/>
      <w:spacing w:after="160" w:line="259" w:lineRule="auto"/>
      <w:ind w:left="720"/>
      <w:contextualSpacing w:val="true"/>
    </w:pPr>
    <w:rPr>
      <w:rFonts w:asciiTheme="minorHAnsi" w:hAnsiTheme="minorHAnsi" w:eastAsiaTheme="minorHAnsi" w:cstheme="minorBidi"/>
      <w:sz w:val="22"/>
      <w:szCs w:val="22"/>
    </w:rPr>
  </w:style>
  <w:style w:type="character" w:styleId="711">
    <w:name w:val="Hyperlink"/>
    <w:basedOn w:val="70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12">
    <w:name w:val="Unresolved Mention"/>
    <w:basedOn w:val="705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table" w:styleId="713">
    <w:name w:val="Table Grid"/>
    <w:basedOn w:val="706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714">
    <w:name w:val="FollowedHyperlink"/>
    <w:basedOn w:val="70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715" w:customStyle="1">
    <w:name w:val="Resume Heading 1"/>
    <w:basedOn w:val="709"/>
    <w:next w:val="703"/>
    <w:qFormat/>
    <w:pPr>
      <w:pBdr>
        <w:bottom w:val="single" w:color="000000" w:sz="4" w:space="1"/>
      </w:pBdr>
      <w:spacing w:before="80"/>
      <w:ind/>
    </w:pPr>
    <w:rPr>
      <w:rFonts w:asciiTheme="minorHAnsi" w:hAnsiTheme="minorHAnsi" w:cstheme="minorBidi"/>
      <w:b/>
      <w:bCs/>
      <w:color w:val="auto"/>
      <w:sz w:val="20"/>
      <w:szCs w:val="20"/>
    </w:rPr>
  </w:style>
  <w:style w:type="paragraph" w:styleId="716" w:customStyle="1">
    <w:name w:val="Resume Heading 2"/>
    <w:basedOn w:val="702"/>
    <w:next w:val="704"/>
    <w:qFormat/>
    <w:pPr>
      <w:pBdr/>
      <w:spacing w:before="40"/>
      <w:ind/>
      <w:jc w:val="both"/>
    </w:pPr>
    <w:rPr>
      <w:rFonts w:cs="Garamond-Bold" w:asciiTheme="minorHAnsi" w:hAnsiTheme="minorHAnsi" w:eastAsiaTheme="minorHAnsi"/>
      <w:b/>
      <w:bCs/>
      <w:sz w:val="20"/>
      <w:szCs w:val="19"/>
    </w:rPr>
  </w:style>
  <w:style w:type="character" w:styleId="717" w:customStyle="1">
    <w:name w:val="Heading 1 Char"/>
    <w:basedOn w:val="705"/>
    <w:link w:val="703"/>
    <w:uiPriority w:val="9"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32"/>
      <w:szCs w:val="32"/>
    </w:rPr>
  </w:style>
  <w:style w:type="character" w:styleId="718" w:customStyle="1">
    <w:name w:val="Heading 2 Char"/>
    <w:basedOn w:val="705"/>
    <w:link w:val="704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://linkedin.com/in/sandeep-nadella" TargetMode="External"/><Relationship Id="rId10" Type="http://schemas.openxmlformats.org/officeDocument/2006/relationships/hyperlink" Target="https://maps.app.goo.gl/v7o9x3Nnyo9fw44K8" TargetMode="External"/><Relationship Id="rId11" Type="http://schemas.openxmlformats.org/officeDocument/2006/relationships/hyperlink" Target="http://sandeepnadella.github.io/" TargetMode="External"/><Relationship Id="rId12" Type="http://schemas.openxmlformats.org/officeDocument/2006/relationships/hyperlink" Target="https://docs.oracle.com/en/cloud/paas/integration-cloud/commerce-adapter/understand-oracle-commerce-cloud-adapter.html" TargetMode="External"/><Relationship Id="rId13" Type="http://schemas.openxmlformats.org/officeDocument/2006/relationships/hyperlink" Target="https://www.oracle.com/middleware/application-integration/application-adapters/" TargetMode="External"/><Relationship Id="rId14" Type="http://schemas.openxmlformats.org/officeDocument/2006/relationships/hyperlink" Target="https://json-schema.org/draft-04/json-schema-hypermedia.html" TargetMode="External"/><Relationship Id="rId15" Type="http://schemas.openxmlformats.org/officeDocument/2006/relationships/hyperlink" Target="https://swagger.io/specification/" TargetMode="External"/><Relationship Id="rId16" Type="http://schemas.openxmlformats.org/officeDocument/2006/relationships/hyperlink" Target="https://docs.oracle.com/en/cloud/saas/commerce-cloud/occ-responsys-integration/integrating-oracle-commerce-cloud-and-oracle-responsys.pdf" TargetMode="External"/><Relationship Id="rId17" Type="http://schemas.openxmlformats.org/officeDocument/2006/relationships/hyperlink" Target="https://docs.oracle.com/cd/E14004_01/books/PDF/OrderMgt.pdf" TargetMode="External"/><Relationship Id="rId18" Type="http://schemas.openxmlformats.org/officeDocument/2006/relationships/hyperlink" Target="https://docs.oracle.com/en/cloud/saas/commerce-cloud/20a/occ-cx-comm-integration/understand-integration1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Company>Arizona State University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Devin Martin</dc:creator>
  <cp:revision>18</cp:revision>
  <dcterms:created xsi:type="dcterms:W3CDTF">2020-06-13T00:13:00Z</dcterms:created>
  <dcterms:modified xsi:type="dcterms:W3CDTF">2026-10-20T08:15:12Z</dcterms:modified>
</cp:coreProperties>
</file>