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LLM Training Pipeline &amp; Alignment - PART 2</w:t>
      </w:r>
    </w:p>
    <w:p>
      <w:pPr>
        <w:spacing w:after="360"/>
        <w:jc w:val="center"/>
      </w:pPr>
      <w:r>
        <w:rPr>
          <w:sz w:val="24"/>
          <w:szCs w:val="24"/>
        </w:rPr>
        <w:t xml:space="preserve">Complete Integration, Challenges, and Pharmaceutical Applications</w:t>
      </w:r>
    </w:p>
    <w:p>
      <w:pPr>
        <w:pStyle w:val="Heading1"/>
      </w:pPr>
      <w:r>
        <w:t xml:space="preserve">8. Complete Pipeline Integration: Case Study</w:t>
      </w:r>
    </w:p>
    <w:p>
      <w:pPr>
        <w:pStyle w:val="Heading2"/>
      </w:pPr>
      <w:r>
        <w:t xml:space="preserve">8.1 Real-World Implementation: NNDM Pharmaceutical Context</w:t>
      </w:r>
    </w:p>
    <w:p>
      <w:pPr>
        <w:spacing w:after="120"/>
      </w:pPr>
      <w:r>
        <w:t xml:space="preserve">Scenario: Building semantic search for adverse event discovery in real-world evidence database</w:t>
      </w:r>
    </w:p>
    <w:p>
      <w:pPr>
        <w:pStyle w:val="Heading3"/>
      </w:pPr>
      <w:r>
        <w:t xml:space="preserve">Data Flow Through All Three Stages</w:t>
      </w:r>
    </w:p>
    <w:p>
      <w:pPr>
        <w:spacing w:after="80"/>
      </w:pPr>
      <w:r>
        <w:t xml:space="preserve">Input: Researcher query: "Drug-induced liver injury in patients with chronic kidney disease on statins"</w:t>
      </w:r>
    </w:p>
    <w:p>
      <w:pPr>
        <w:pStyle w:val="ListParagraph"/>
        <w:numPr>
          <w:ilvl w:val="0"/>
          <w:numId w:val="2"/>
        </w:numPr>
      </w:pPr>
      <w:r>
        <w:t xml:space="preserve">Pretraining: Model learned correlation between CKD + statin + elevated liver enzymes from internet text patterns</w:t>
      </w:r>
    </w:p>
    <w:p>
      <w:pPr>
        <w:pStyle w:val="ListParagraph"/>
        <w:numPr>
          <w:ilvl w:val="0"/>
          <w:numId w:val="2"/>
        </w:numPr>
      </w:pPr>
      <w:r>
        <w:t xml:space="preserve">SFT: Learned to structure queries following FAIR principles (Findable, Accessible, Interoperable, Reusable)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RLHF: Ranked search results by expert preference for clinical relevance + data quality</w:t>
      </w:r>
    </w:p>
    <w:p>
      <w:pPr>
        <w:pStyle w:val="Heading2"/>
      </w:pPr>
      <w:r>
        <w:t xml:space="preserve">8.2 Integration Table: All Three Stages Combined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600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Loss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Learn general language + domain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-Σ log P(w_t|context)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Billions of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Broad but misaligned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Teach instruction-following +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-log π_sft(expert_resp)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10k-100k pairs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Good but capped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Align with expert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max reward - βKL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5k-50k prefs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Excellent &amp; aligned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9. Challenges in LLM Training &amp; Solutions</w:t>
      </w:r>
    </w:p>
    <w:p>
      <w:pPr>
        <w:pStyle w:val="Heading2"/>
      </w:pPr>
      <w:r>
        <w:t xml:space="preserve">9.1 Challenge 1: Annotation Quality &amp; Inconsistency</w:t>
      </w:r>
    </w:p>
    <w:p>
      <w:pPr>
        <w:spacing w:after="120"/>
      </w:pPr>
      <w:r>
        <w:t xml:space="preserve">Problem: Different pharmacists prioritize different aspects of drug information.</w:t>
      </w:r>
    </w:p>
    <w:p>
      <w:pPr>
        <w:pStyle w:val="Heading3"/>
      </w:pPr>
      <w:r>
        <w:t xml:space="preserve">Example Disagreement</w:t>
      </w:r>
    </w:p>
    <w:p>
      <w:pPr>
        <w:pStyle w:val="ListParagraph"/>
        <w:numPr>
          <w:ilvl w:val="0"/>
          <w:numId w:val="3"/>
        </w:numPr>
      </w:pPr>
      <w:r>
        <w:t xml:space="preserve">Annotator A prioritizes: Specific eGFR cutoffs for renal dosing (safety-focused)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Annotator B prioritizes: Alternative drugs for contraindications (flexibility-focused)</w:t>
      </w:r>
    </w:p>
    <w:p>
      <w:pPr>
        <w:pStyle w:val="Heading3"/>
      </w:pPr>
      <w:r>
        <w:t xml:space="preserve">Solutions</w:t>
      </w:r>
    </w:p>
    <w:p>
      <w:pPr>
        <w:pStyle w:val="ListParagraph"/>
        <w:numPr>
          <w:ilvl w:val="0"/>
          <w:numId w:val="2"/>
        </w:numPr>
      </w:pPr>
      <w:r>
        <w:t xml:space="preserve">Inter-Rater Reliability (Fleiss' Kappa): Threshold ≥ 0.60 indicates acceptable agreement</w:t>
      </w:r>
    </w:p>
    <w:p>
      <w:pPr>
        <w:pStyle w:val="ListParagraph"/>
        <w:numPr>
          <w:ilvl w:val="0"/>
          <w:numId w:val="2"/>
        </w:numPr>
      </w:pPr>
      <w:r>
        <w:t xml:space="preserve">Multi-Annotator Consensus: Require 2/3 agreement on preference direction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Calibration Sessions: Train annotators on explicit guidelines before preference collection</w:t>
      </w:r>
    </w:p>
    <w:p>
      <w:pPr>
        <w:pStyle w:val="Heading2"/>
      </w:pPr>
      <w:r>
        <w:t xml:space="preserve">9.2 Challenge 2: Reward Hacking</w:t>
      </w:r>
    </w:p>
    <w:p>
      <w:pPr>
        <w:spacing w:after="120"/>
      </w:pPr>
      <w:r>
        <w:t xml:space="preserve">Problem: RM may have defects; policy exploits them rather than improving genuinely.</w:t>
      </w:r>
    </w:p>
    <w:p>
      <w:pPr>
        <w:pStyle w:val="Heading3"/>
      </w:pPr>
      <w:r>
        <w:t xml:space="preserve">Example Exploit</w:t>
      </w:r>
    </w:p>
    <w:p>
      <w:pPr>
        <w:spacing w:after="120"/>
      </w:pPr>
      <w:r>
        <w:t xml:space="preserve">If RM rewards longer responses: Model generates verbose, repetitive text to maximize length even if content quality decreases.</w:t>
      </w:r>
    </w:p>
    <w:p>
      <w:pPr>
        <w:pStyle w:val="Heading3"/>
      </w:pPr>
      <w:r>
        <w:t xml:space="preserve">Solutions</w:t>
      </w:r>
    </w:p>
    <w:p>
      <w:pPr>
        <w:pStyle w:val="ListParagraph"/>
        <w:numPr>
          <w:ilvl w:val="0"/>
          <w:numId w:val="2"/>
        </w:numPr>
      </w:pPr>
      <w:r>
        <w:t xml:space="preserve">Human Validation: Periodically have experts rate PPO-generated outputs independently</w:t>
      </w:r>
    </w:p>
    <w:p>
      <w:pPr>
        <w:pStyle w:val="ListParagraph"/>
        <w:numPr>
          <w:ilvl w:val="0"/>
          <w:numId w:val="2"/>
        </w:numPr>
      </w:pPr>
      <w:r>
        <w:t xml:space="preserve">KL Regularization (β parameter): Higher β = model stays closer to SFT, reducing exploitation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Ensemble RMs: Train multiple RMs independently; average their scores to reduce single model biases</w:t>
      </w:r>
    </w:p>
    <w:p>
      <w:pPr>
        <w:pStyle w:val="Heading2"/>
      </w:pPr>
      <w:r>
        <w:t xml:space="preserve">9.3 Challenge 3: Distribution Shift</w:t>
      </w:r>
    </w:p>
    <w:p>
      <w:pPr>
        <w:spacing w:after="120"/>
      </w:pPr>
      <w:r>
        <w:t xml:space="preserve">Problem: RM trained on SFT-generated examples; PPO produces increasingly different outputs.</w:t>
      </w:r>
    </w:p>
    <w:p>
      <w:pPr>
        <w:pStyle w:val="Heading3"/>
      </w:pPr>
      <w:r>
        <w:t xml:space="preserve">Why It Matters</w:t>
      </w:r>
    </w:p>
    <w:p>
      <w:pPr>
        <w:spacing w:after="120"/>
      </w:pPr>
      <w:r>
        <w:t xml:space="preserve">Out-of-distribution (OOD) samples may have unreliable RM scores. Model can generate novel responses RM hasn't seen, making optimization unreliable.</w:t>
      </w:r>
    </w:p>
    <w:p>
      <w:pPr>
        <w:pStyle w:val="Heading3"/>
      </w:pPr>
      <w:r>
        <w:t xml:space="preserve">Solutions</w:t>
      </w:r>
    </w:p>
    <w:p>
      <w:pPr>
        <w:pStyle w:val="ListParagraph"/>
        <w:numPr>
          <w:ilvl w:val="0"/>
          <w:numId w:val="2"/>
        </w:numPr>
      </w:pPr>
      <w:r>
        <w:t xml:space="preserve">Active Learning: Collect human preferences on PPO-generated samples. Use these to retrain RM.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Iterative Refinement: Run RM training → PPO → RM training cycles, with each cycle refining RM on newer distributions</w:t>
      </w:r>
    </w:p>
    <w:p>
      <w:pPr>
        <w:pStyle w:val="Heading2"/>
      </w:pPr>
      <w:r>
        <w:t xml:space="preserve">9.4 Challenge 4: Scalability of Human Preference Data</w:t>
      </w:r>
    </w:p>
    <w:p>
      <w:pPr>
        <w:spacing w:after="120"/>
      </w:pPr>
      <w:r>
        <w:t xml:space="preserve">Problem: Expert pharmacist time is expensive. Collecting 50k preference pairs is very costly.</w:t>
      </w:r>
    </w:p>
    <w:p>
      <w:pPr>
        <w:pStyle w:val="Heading3"/>
      </w:pPr>
      <w:r>
        <w:t xml:space="preserve">Solutions</w:t>
      </w:r>
    </w:p>
    <w:p>
      <w:pPr>
        <w:pStyle w:val="ListParagraph"/>
        <w:numPr>
          <w:ilvl w:val="0"/>
          <w:numId w:val="2"/>
        </w:numPr>
      </w:pPr>
      <w:r>
        <w:t xml:space="preserve">Focus on High-Value Data: Collect preferences on diverse, challenging examples rather than easy ones</w:t>
      </w:r>
    </w:p>
    <w:p>
      <w:pPr>
        <w:pStyle w:val="ListParagraph"/>
        <w:numPr>
          <w:ilvl w:val="0"/>
          <w:numId w:val="2"/>
        </w:numPr>
      </w:pPr>
      <w:r>
        <w:t xml:space="preserve">Unlabeled Data Ranking: Use trained RM to rank large unlabeled dataset; sample high-uncertainty pairs for human labeling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Crowdsourcing with Validation: Use general annotators with expert spot-checks; pay for quality verification</w:t>
      </w:r>
    </w:p>
    <w:p>
      <w:pPr>
        <w:pStyle w:val="Heading1"/>
      </w:pPr>
      <w:r>
        <w:t xml:space="preserve">10. Why All Three Stages Matter: Medical Example</w:t>
      </w:r>
    </w:p>
    <w:p>
      <w:pPr>
        <w:pStyle w:val="Heading2"/>
      </w:pPr>
      <w:r>
        <w:t xml:space="preserve">10.1 Case: Adverse Drug Interaction Detection</w:t>
      </w:r>
    </w:p>
    <w:p>
      <w:pPr>
        <w:pStyle w:val="Heading3"/>
      </w:pPr>
      <w:r>
        <w:t xml:space="preserve">Query: "Patient on warfarin + ibuprofen. Risk assessment?"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Got 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"...warfarin ibuprofen bleeding risk NSAIDs platelets..." (word salad)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Learned associations between keywords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No structure. No clear answer. Rambling.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"Warfarin + NSAID = increased bleeding risk. CONTRAINDICATED. Use acetaminophen instead."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Clear structure. Safe answer. Follows format.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Limited to what was in training data. No mechanism to improve.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"Contraindicated. NSAIDs inhibit platelet aggregation + enhance warfarin anticoagulation → 2-3x bleeding risk. ALTERNATIVES: Acetaminophen, topical diclofenac. Monitor INR if absolutely necessary."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Nuanced. Mechanism explained. Specific alternatives. Monitoring guidance.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(None—exceeds expectations)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11. Mathematical Summary &amp; Key Equations</w:t>
      </w:r>
    </w:p>
    <w:p>
      <w:pPr>
        <w:pStyle w:val="Heading2"/>
      </w:pPr>
      <w:r>
        <w:t xml:space="preserve">11.1 Pretraining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120"/>
        <w:ind w:left="720"/>
      </w:pPr>
      <w:r>
        <w:t xml:space="preserve">L_pretrain = -Σ log P_θ(w_t | w_&lt;t)</w:t>
      </w:r>
    </w:p>
    <w:p>
      <w:pPr>
        <w:spacing w:after="200"/>
      </w:pPr>
      <w:r>
        <w:t xml:space="preserve">Cross-entropy loss. Gradient descent minimizes; equivalent to maximizing data likelihood.</w:t>
      </w:r>
    </w:p>
    <w:p>
      <w:pPr>
        <w:pStyle w:val="Heading2"/>
      </w:pPr>
      <w:r>
        <w:t xml:space="preserve">11.2 SFT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120"/>
        <w:ind w:left="720"/>
      </w:pPr>
      <w:r>
        <w:t xml:space="preserve">L_SFT = -Σ log π_θ(y_expert | x)</w:t>
      </w:r>
    </w:p>
    <w:p>
      <w:pPr>
        <w:spacing w:after="200"/>
      </w:pPr>
      <w:r>
        <w:t xml:space="preserve">Behavioral cloning. Force model to match expert demonstrations token-by-token.</w:t>
      </w:r>
    </w:p>
    <w:p>
      <w:pPr>
        <w:pStyle w:val="Heading2"/>
      </w:pPr>
      <w:r>
        <w:t xml:space="preserve">11.3 RM Training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120"/>
        <w:ind w:left="720"/>
      </w:pPr>
      <w:r>
        <w:t xml:space="preserve">L_RM = -E[log σ(r_RM(x,y_w) - r_RM(x,y_l))]</w:t>
      </w:r>
    </w:p>
    <w:p>
      <w:pPr>
        <w:spacing w:after="200"/>
      </w:pPr>
      <w:r>
        <w:t xml:space="preserve">Bradley-Terry loss. Preference logit = sigmoid of reward difference. Train on pairwise comparisons.</w:t>
      </w:r>
    </w:p>
    <w:p>
      <w:pPr>
        <w:pStyle w:val="Heading2"/>
      </w:pPr>
      <w:r>
        <w:t xml:space="preserve">11.4 PPO</w:t>
      </w:r>
    </w:p>
    <w:p>
      <w:pPr>
        <w:pBdr>
          <w:top w:val="single" w:color="E0E0E0" w:sz="1"/>
          <w:bottom w:val="single" w:color="E0E0E0" w:sz="1"/>
        </w:pBdr>
        <w:shd w:fill="F5F5F5" w:val="clear"/>
        <w:spacing w:after="120"/>
        <w:ind w:left="720"/>
      </w:pPr>
      <w:r>
        <w:t xml:space="preserve">L_PPO = E[min(r_t*A_t, clip(r_t, 1-ε, 1+ε)*A_t)] - β*KL(π||π_ref)</w:t>
      </w:r>
    </w:p>
    <w:p>
      <w:pPr>
        <w:spacing w:after="200"/>
      </w:pPr>
      <w:r>
        <w:t xml:space="preserve">Clipped objective prevents policy from changing too drastically. KL term ensures stability.</w:t>
      </w:r>
    </w:p>
    <w:p>
      <w:pPr>
        <w:pStyle w:val="Heading1"/>
      </w:pPr>
      <w:r>
        <w:t xml:space="preserve">12. Alignment in Pharmaceutical AI</w:t>
      </w:r>
    </w:p>
    <w:p>
      <w:pPr>
        <w:pStyle w:val="Heading2"/>
      </w:pPr>
      <w:r>
        <w:t xml:space="preserve">12.1 Why Alignment Is Critical in Medicine</w:t>
      </w:r>
    </w:p>
    <w:p>
      <w:pPr>
        <w:spacing w:after="120"/>
      </w:pPr>
      <w:r>
        <w:t xml:space="preserve">Unlike general-purpose AI, pharmaceutical AI has life-or-death consequences. Misalignment = patient harm.</w:t>
      </w:r>
    </w:p>
    <w:p>
      <w:pPr>
        <w:pStyle w:val="Heading3"/>
      </w:pPr>
      <w:r>
        <w:t xml:space="preserve">Three Alignment Pillars for Pharmaceutical AI</w:t>
      </w:r>
    </w:p>
    <w:p>
      <w:pPr>
        <w:pStyle w:val="ListParagraph"/>
        <w:numPr>
          <w:ilvl w:val="0"/>
          <w:numId w:val="2"/>
        </w:numPr>
      </w:pPr>
      <w:r>
        <w:t xml:space="preserve">Accuracy: Medical information must be correct; outdated info causes harm</w:t>
      </w:r>
    </w:p>
    <w:p>
      <w:pPr>
        <w:pStyle w:val="ListParagraph"/>
        <w:numPr>
          <w:ilvl w:val="0"/>
          <w:numId w:val="2"/>
        </w:numPr>
      </w:pPr>
      <w:r>
        <w:t xml:space="preserve">Safety: Proactively warn about contraindications, dangers, edge cases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Humility: Admit uncertainty; never overstate confidence</w:t>
      </w:r>
    </w:p>
    <w:p>
      <w:pPr>
        <w:pStyle w:val="Heading2"/>
      </w:pPr>
      <w:r>
        <w:t xml:space="preserve">12.2 Alignment Evaluation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to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% correct info vs reference 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Expert review of 100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≥95%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% identifies contraindications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100 dangerous drug pairs; count correct warnings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100% (no false negatives)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% admits uncertainty appropriately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Review for overconfident 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</w:pPr>
            <w:r>
              <w:t xml:space="preserve">Zero absolute claims on unsettled questions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13. Conclusion &amp; Key Takeaways</w:t>
      </w:r>
    </w:p>
    <w:p>
      <w:pPr>
        <w:pStyle w:val="Heading2"/>
      </w:pPr>
      <w:r>
        <w:t xml:space="preserve">13.1 Why Three Stages Are Essential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Pretraining: </w:t>
      </w:r>
      <w:r>
        <w:t xml:space="preserve">Statistical foundation. Learn from scale. But no alignment or understanding.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SFT: </w:t>
      </w:r>
      <w:r>
        <w:t xml:space="preserve">Behavioral shaping. Teach structure + format. But limited by dataset size and quality.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RLHF: </w:t>
      </w:r>
      <w:r>
        <w:t xml:space="preserve">Nuanced alignment. Learn from preferences. Improve beyond expert demonstrations.</w:t>
      </w:r>
    </w:p>
    <w:p>
      <w:pPr>
        <w:pStyle w:val="Heading2"/>
      </w:pPr>
      <w:r>
        <w:t xml:space="preserve">13.2 For Pharmaceutical Applications</w:t>
      </w:r>
    </w:p>
    <w:p>
      <w:pPr>
        <w:pStyle w:val="ListParagraph"/>
        <w:numPr>
          <w:ilvl w:val="0"/>
          <w:numId w:val="3"/>
        </w:numPr>
      </w:pPr>
      <w:r>
        <w:t xml:space="preserve">Safety: RLHF learns which warnings matter most to domain experts</w:t>
      </w:r>
    </w:p>
    <w:p>
      <w:pPr>
        <w:pStyle w:val="ListParagraph"/>
        <w:numPr>
          <w:ilvl w:val="0"/>
          <w:numId w:val="3"/>
        </w:numPr>
      </w:pPr>
      <w:r>
        <w:t xml:space="preserve">Accuracy: Pretraining + SFT + RLHF layers ensure correct medical information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Productivity: Aligned model focuses on relevant data discovery, saving researcher time</w:t>
      </w:r>
    </w:p>
    <w:p>
      <w:pPr>
        <w:pStyle w:val="Heading1"/>
      </w:pPr>
      <w:r>
        <w:t xml:space="preserve">14. Further Reading &amp; References</w:t>
      </w:r>
    </w:p>
    <w:p>
      <w:pPr>
        <w:pStyle w:val="ListParagraph"/>
        <w:numPr>
          <w:ilvl w:val="0"/>
          <w:numId w:val="3"/>
        </w:numPr>
      </w:pPr>
      <w:r>
        <w:t xml:space="preserve">Christiano et al. (2017): "Deep Reinforcement Learning from Human Preferences" - Foundational RLHF paper</w:t>
      </w:r>
    </w:p>
    <w:p>
      <w:pPr>
        <w:pStyle w:val="ListParagraph"/>
        <w:numPr>
          <w:ilvl w:val="0"/>
          <w:numId w:val="3"/>
        </w:numPr>
      </w:pPr>
      <w:r>
        <w:t xml:space="preserve">Ouyang et al. (2022): "Training language models to follow instructions with human feedback" - GPT-3.5 alignment strategy</w:t>
      </w:r>
    </w:p>
    <w:p>
      <w:pPr>
        <w:pStyle w:val="ListParagraph"/>
        <w:numPr>
          <w:ilvl w:val="0"/>
          <w:numId w:val="3"/>
        </w:numPr>
      </w:pPr>
      <w:r>
        <w:t xml:space="preserve">Schulman et al. (2017): "Proximal Policy Optimization Algorithms" - PPO formulation</w:t>
      </w:r>
    </w:p>
    <w:p>
      <w:pPr>
        <w:pStyle w:val="ListParagraph"/>
        <w:numPr>
          <w:ilvl w:val="0"/>
          <w:numId w:val="3"/>
        </w:numPr>
      </w:pPr>
      <w:r>
        <w:t xml:space="preserve">Bradley &amp; Terry (1952): "Rank Analysis of Incomplete Block Designs" - Statistical foundation for preference models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Anthropic Research: Constitutional AI and alignment methodology</w:t>
      </w:r>
    </w:p>
    <w:p>
      <w:pPr>
        <w:spacing w:before="240"/>
        <w:jc w:val="center"/>
      </w:pPr>
      <w:r>
        <w:rPr>
          <w:sz w:val="20"/>
          <w:szCs w:val="20"/>
        </w:rPr>
        <w:t xml:space="preserve">--- End of Detailed Educational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2026-01-20T17:00:14.425Z</dcterms:created>
  <dcterms:modified xsi:type="dcterms:W3CDTF">2026-01-20T17:00:14.426Z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