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6B2BC" w14:textId="77777777" w:rsidR="00200C6D" w:rsidRPr="00200C6D" w:rsidRDefault="00200C6D" w:rsidP="00200C6D">
      <w:pPr>
        <w:rPr>
          <w:b/>
          <w:bCs/>
        </w:rPr>
      </w:pPr>
      <w:r w:rsidRPr="00200C6D">
        <w:rPr>
          <w:b/>
          <w:bCs/>
        </w:rPr>
        <w:t>Pseudo-Replication, Not Leakage: Why Standard Cross-Validation Overstates</w:t>
      </w:r>
    </w:p>
    <w:p w14:paraId="6E03CC28" w14:textId="77777777" w:rsidR="00200C6D" w:rsidRPr="00200C6D" w:rsidRDefault="00200C6D" w:rsidP="00200C6D">
      <w:pPr>
        <w:rPr>
          <w:b/>
          <w:bCs/>
        </w:rPr>
      </w:pPr>
      <w:r w:rsidRPr="00200C6D">
        <w:rPr>
          <w:b/>
          <w:bCs/>
        </w:rPr>
        <w:t>Generalization in Composition-Repeated Magnetic Nanoparticle Datasets</w:t>
      </w:r>
    </w:p>
    <w:p w14:paraId="22BC1019" w14:textId="77777777" w:rsidR="00200C6D" w:rsidRPr="00200C6D" w:rsidRDefault="00200C6D" w:rsidP="00200C6D">
      <w:r w:rsidRPr="00200C6D">
        <w:pict w14:anchorId="3AF7BCF7">
          <v:rect id="_x0000_i1073" style="width:0;height:1.5pt" o:hralign="center" o:hrstd="t" o:hr="t" fillcolor="#a0a0a0" stroked="f"/>
        </w:pict>
      </w:r>
    </w:p>
    <w:p w14:paraId="23C24269" w14:textId="77777777" w:rsidR="00200C6D" w:rsidRPr="00200C6D" w:rsidRDefault="00200C6D" w:rsidP="00200C6D">
      <w:pPr>
        <w:rPr>
          <w:b/>
          <w:bCs/>
        </w:rPr>
      </w:pPr>
      <w:r w:rsidRPr="00200C6D">
        <w:rPr>
          <w:b/>
          <w:bCs/>
        </w:rPr>
        <w:t>Abstract</w:t>
      </w:r>
    </w:p>
    <w:p w14:paraId="6E7A79E1" w14:textId="77777777" w:rsidR="00200C6D" w:rsidRPr="00200C6D" w:rsidRDefault="00200C6D" w:rsidP="00200C6D">
      <w:r w:rsidRPr="00200C6D">
        <w:t xml:space="preserve">Machine-learned models for the magnetic properties of core-shell nanoparticles — exchange bias, coercivity, saturation magnetization, Curie temperature, and remanence — have reported coefficients of determination as high as R²=0.93 on literature-compiled experimental datasets. We show that these figures substantially overstate a model's ability to generalize to a genuinely new material. The effect is not conventional data leakage (duplicate rows, or target values contaminating features); rather, it arises from </w:t>
      </w:r>
      <w:r w:rsidRPr="00200C6D">
        <w:rPr>
          <w:b/>
          <w:bCs/>
        </w:rPr>
        <w:t>pseudo-replication</w:t>
      </w:r>
      <w:r w:rsidRPr="00200C6D">
        <w:t>: literature-compiled magnetic nanoparticle datasets contain many non-independent measurements of the same nominal composition (e.g., the same core-shell material characterized at multiple temperatures or fields, sometimes across several source papers), and a majority of standard structural/compositional descriptors (electronegativity, valence electron count, work function, lattice constants) are deterministic functions of composition alone — numerically identical across all measurements of the same material. When such descriptors dominate the feature space, standard shuffled k-fold cross-validation implicitly tests within-material recall rather than genuine structure-property extrapolation, because held-out folds are not independent of the training set at the composition level, even though no individual row is duplicated. Using a representative dataset of 979 measurements spanning 200 unique core-shell formulas, we quantify this effect directly: material-grouped, leave-material-out cross-validation reduces apparent R² by 0.24–0.30 across all five magnetic targets tested, consistent in direction and magnitude with the fraction of target variance explained by material identity alone (9–34%, measured by variance decomposition). We further show, via a systematic ablation of six independent, physically-motivated feature-engineering strategies — composition-weighted orbital/spin descriptors, lattice distortion indices, crystallographic symmetry, core-shell lattice mismatch, reduced-temperature scaling, and local magnetic moment statistics — that none improve material-independent generalization beyond noise, indicating the limiting factor is the diversity of the underlying material set (200 unique compositions) rather than descriptor design. We recommend that literature-compiled magnetic materials datasets of this type report both within-distribution (standard) and material-independent (grouped/leave-one-material-out) cross-validation as a minimum reporting standard, analogous to scaffold-split practice in molecular property prediction and leave-one-element-out practice already used elsewhere in the magnetic materials ML literature.</w:t>
      </w:r>
    </w:p>
    <w:p w14:paraId="6BA28E5E" w14:textId="77777777" w:rsidR="00200C6D" w:rsidRPr="00200C6D" w:rsidRDefault="00200C6D" w:rsidP="00200C6D">
      <w:r w:rsidRPr="00200C6D">
        <w:pict w14:anchorId="4D19248C">
          <v:rect id="_x0000_i1074" style="width:0;height:1.5pt" o:hralign="center" o:hrstd="t" o:hr="t" fillcolor="#a0a0a0" stroked="f"/>
        </w:pict>
      </w:r>
    </w:p>
    <w:p w14:paraId="563CA010" w14:textId="77777777" w:rsidR="00200C6D" w:rsidRPr="00200C6D" w:rsidRDefault="00200C6D" w:rsidP="00200C6D">
      <w:pPr>
        <w:rPr>
          <w:b/>
          <w:bCs/>
        </w:rPr>
      </w:pPr>
      <w:r w:rsidRPr="00200C6D">
        <w:rPr>
          <w:b/>
          <w:bCs/>
        </w:rPr>
        <w:t>1. Introduction</w:t>
      </w:r>
    </w:p>
    <w:p w14:paraId="6ED55FA6" w14:textId="77777777" w:rsidR="00200C6D" w:rsidRPr="00200C6D" w:rsidRDefault="00200C6D" w:rsidP="00200C6D">
      <w:r w:rsidRPr="00200C6D">
        <w:lastRenderedPageBreak/>
        <w:t xml:space="preserve">Recent work has applied ensemble machine learning (Random Forest, </w:t>
      </w:r>
      <w:proofErr w:type="spellStart"/>
      <w:r w:rsidRPr="00200C6D">
        <w:t>XGBoost</w:t>
      </w:r>
      <w:proofErr w:type="spellEnd"/>
      <w:r w:rsidRPr="00200C6D">
        <w:t xml:space="preserve">, Gradient Boosting, </w:t>
      </w:r>
      <w:proofErr w:type="spellStart"/>
      <w:r w:rsidRPr="00200C6D">
        <w:t>ExtraTrees</w:t>
      </w:r>
      <w:proofErr w:type="spellEnd"/>
      <w:r w:rsidRPr="00200C6D">
        <w:t>) to predict the magnetic hysteresis parameters of core-shell magnetic nanoparticles from literature-compiled experimental datasets, reporting coefficients of determination in the range R²=0.68–0.93 under standard shuffled k-fold cross-validation. These datasets are constructed by aggregating measurements across many source publications, and — because a given synthesized material is frequently characterized at several temperatures, applied fields, or field-cooling conditions, and because the same nominal composition is often independently reported by multiple groups — a modest number of unique compositions can account for a much larger number of measurement rows. In the representative dataset examined here, 979 rows correspond to only 200 unique core-shell formulas; the most frequently repeated material (Co-</w:t>
      </w:r>
      <w:proofErr w:type="spellStart"/>
      <w:r w:rsidRPr="00200C6D">
        <w:t>CoO</w:t>
      </w:r>
      <w:proofErr w:type="spellEnd"/>
      <w:r w:rsidRPr="00200C6D">
        <w:t>) alone accounts for 61 rows (6.2% of the dataset).</w:t>
      </w:r>
    </w:p>
    <w:p w14:paraId="0AC35B58" w14:textId="77777777" w:rsidR="00200C6D" w:rsidRPr="00200C6D" w:rsidRDefault="00200C6D" w:rsidP="00200C6D">
      <w:r w:rsidRPr="00200C6D">
        <w:t xml:space="preserve">This structure creates a validation hazard that is easy to overlook and, to our knowledge, has not previously been quantified for this class of dataset. The hazard is often </w:t>
      </w:r>
      <w:proofErr w:type="spellStart"/>
      <w:r w:rsidRPr="00200C6D">
        <w:t>labeled</w:t>
      </w:r>
      <w:proofErr w:type="spellEnd"/>
      <w:r w:rsidRPr="00200C6D">
        <w:t xml:space="preserve"> informally as "data leakage." We argue this label is imprecise and, if used without qualification, invites the wrong diagnosis (and the wrong fix). No row is duplicated between train and test, and no target value is present among the input features. What occurs instead is </w:t>
      </w:r>
      <w:r w:rsidRPr="00200C6D">
        <w:rPr>
          <w:b/>
          <w:bCs/>
        </w:rPr>
        <w:t>pseudo-replication</w:t>
      </w:r>
      <w:r w:rsidRPr="00200C6D">
        <w:t>, in the classical statistical sense: measurements that are correlated because they share an underlying experimental unit (here, the material) are treated as statistically independent samples for the purposes of a random train/test split. Because a large majority of the descriptor set used in this literature (composition-derived electronegativity, valence electron count, work function, lattice parameters) is invariant across repeated measurements of the same material, a random split places near-duplicate feature vectors — attached to genuinely different measurements — on both sides of the train/test boundary. A model can therefore achieve a high apparent R² by partially recognizing which material a held-out row belongs to, rather than by learning a transferable structure-property relationship.</w:t>
      </w:r>
    </w:p>
    <w:p w14:paraId="0393F226" w14:textId="77777777" w:rsidR="00200C6D" w:rsidRPr="00200C6D" w:rsidRDefault="00200C6D" w:rsidP="00200C6D">
      <w:r w:rsidRPr="00200C6D">
        <w:t>This paper (</w:t>
      </w:r>
      <w:proofErr w:type="spellStart"/>
      <w:r w:rsidRPr="00200C6D">
        <w:t>i</w:t>
      </w:r>
      <w:proofErr w:type="spellEnd"/>
      <w:r w:rsidRPr="00200C6D">
        <w:t>) precisely defines and empirically quantifies this effect on a representative core-shell exchange-bias/hysteresis dataset; (ii) shows the effect is consistent in direction and magnitude with an independent variance-decomposition analysis, which we introduce as a complementary diagnostic; (iii) reports a systematic ablation of six physically-motivated feature-engineering strategies, none of which close the gap; and (iv) recommends a minimum reporting standard — material-grouped cross-validation alongside standard cross-validation — for future work on this class of dataset.</w:t>
      </w:r>
    </w:p>
    <w:p w14:paraId="5DBD519A" w14:textId="77777777" w:rsidR="00200C6D" w:rsidRPr="00200C6D" w:rsidRDefault="00200C6D" w:rsidP="00200C6D">
      <w:r w:rsidRPr="00200C6D">
        <w:pict w14:anchorId="589C0060">
          <v:rect id="_x0000_i1075" style="width:0;height:1.5pt" o:hralign="center" o:hrstd="t" o:hr="t" fillcolor="#a0a0a0" stroked="f"/>
        </w:pict>
      </w:r>
    </w:p>
    <w:p w14:paraId="42F06AD2" w14:textId="77777777" w:rsidR="00200C6D" w:rsidRPr="00200C6D" w:rsidRDefault="00200C6D" w:rsidP="00200C6D">
      <w:pPr>
        <w:rPr>
          <w:b/>
          <w:bCs/>
        </w:rPr>
      </w:pPr>
      <w:r w:rsidRPr="00200C6D">
        <w:rPr>
          <w:b/>
          <w:bCs/>
        </w:rPr>
        <w:t>2. Terminology: pseudo-replication vs. leakage</w:t>
      </w:r>
    </w:p>
    <w:p w14:paraId="1C3EC705" w14:textId="77777777" w:rsidR="00200C6D" w:rsidRPr="00200C6D" w:rsidRDefault="00200C6D" w:rsidP="00200C6D">
      <w:r w:rsidRPr="00200C6D">
        <w:t>We distinguish three related but distinct validation hazards, using consistent terminology throughout: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5244"/>
        <w:gridCol w:w="2408"/>
      </w:tblGrid>
      <w:tr w:rsidR="00200C6D" w:rsidRPr="00200C6D" w14:paraId="1BA58B24" w14:textId="77777777">
        <w:trPr>
          <w:tblHeader/>
          <w:tblCellSpacing w:w="15" w:type="dxa"/>
        </w:trPr>
        <w:tc>
          <w:tcPr>
            <w:tcW w:w="0" w:type="auto"/>
            <w:vAlign w:val="center"/>
            <w:hideMark/>
          </w:tcPr>
          <w:p w14:paraId="2F65BE4B" w14:textId="77777777" w:rsidR="00200C6D" w:rsidRPr="00200C6D" w:rsidRDefault="00200C6D" w:rsidP="00200C6D">
            <w:pPr>
              <w:rPr>
                <w:b/>
                <w:bCs/>
              </w:rPr>
            </w:pPr>
            <w:r w:rsidRPr="00200C6D">
              <w:rPr>
                <w:b/>
                <w:bCs/>
              </w:rPr>
              <w:lastRenderedPageBreak/>
              <w:t>Term</w:t>
            </w:r>
          </w:p>
        </w:tc>
        <w:tc>
          <w:tcPr>
            <w:tcW w:w="0" w:type="auto"/>
            <w:vAlign w:val="center"/>
            <w:hideMark/>
          </w:tcPr>
          <w:p w14:paraId="6D4214EA" w14:textId="77777777" w:rsidR="00200C6D" w:rsidRPr="00200C6D" w:rsidRDefault="00200C6D" w:rsidP="00200C6D">
            <w:pPr>
              <w:rPr>
                <w:b/>
                <w:bCs/>
              </w:rPr>
            </w:pPr>
            <w:r w:rsidRPr="00200C6D">
              <w:rPr>
                <w:b/>
                <w:bCs/>
              </w:rPr>
              <w:t>Mechanism</w:t>
            </w:r>
          </w:p>
        </w:tc>
        <w:tc>
          <w:tcPr>
            <w:tcW w:w="0" w:type="auto"/>
            <w:vAlign w:val="center"/>
            <w:hideMark/>
          </w:tcPr>
          <w:p w14:paraId="1B2954C3" w14:textId="77777777" w:rsidR="00200C6D" w:rsidRPr="00200C6D" w:rsidRDefault="00200C6D" w:rsidP="00200C6D">
            <w:pPr>
              <w:rPr>
                <w:b/>
                <w:bCs/>
              </w:rPr>
            </w:pPr>
            <w:r w:rsidRPr="00200C6D">
              <w:rPr>
                <w:b/>
                <w:bCs/>
              </w:rPr>
              <w:t>Present in this dataset?</w:t>
            </w:r>
          </w:p>
        </w:tc>
      </w:tr>
      <w:tr w:rsidR="00200C6D" w:rsidRPr="00200C6D" w14:paraId="5222C5ED" w14:textId="77777777">
        <w:trPr>
          <w:tblCellSpacing w:w="15" w:type="dxa"/>
        </w:trPr>
        <w:tc>
          <w:tcPr>
            <w:tcW w:w="0" w:type="auto"/>
            <w:vAlign w:val="center"/>
            <w:hideMark/>
          </w:tcPr>
          <w:p w14:paraId="38D7B6CD" w14:textId="77777777" w:rsidR="00200C6D" w:rsidRPr="00200C6D" w:rsidRDefault="00200C6D" w:rsidP="00200C6D">
            <w:r w:rsidRPr="00200C6D">
              <w:rPr>
                <w:b/>
                <w:bCs/>
              </w:rPr>
              <w:t>Target leakage</w:t>
            </w:r>
          </w:p>
        </w:tc>
        <w:tc>
          <w:tcPr>
            <w:tcW w:w="0" w:type="auto"/>
            <w:vAlign w:val="center"/>
            <w:hideMark/>
          </w:tcPr>
          <w:p w14:paraId="468C9E54" w14:textId="77777777" w:rsidR="00200C6D" w:rsidRPr="00200C6D" w:rsidRDefault="00200C6D" w:rsidP="00200C6D">
            <w:r w:rsidRPr="00200C6D">
              <w:t>The target value (or a deterministic function of it) is present among the input features.</w:t>
            </w:r>
          </w:p>
        </w:tc>
        <w:tc>
          <w:tcPr>
            <w:tcW w:w="0" w:type="auto"/>
            <w:vAlign w:val="center"/>
            <w:hideMark/>
          </w:tcPr>
          <w:p w14:paraId="1BA2DDC6" w14:textId="77777777" w:rsidR="00200C6D" w:rsidRPr="00200C6D" w:rsidRDefault="00200C6D" w:rsidP="00200C6D">
            <w:r w:rsidRPr="00200C6D">
              <w:t>No.</w:t>
            </w:r>
          </w:p>
        </w:tc>
      </w:tr>
      <w:tr w:rsidR="00200C6D" w:rsidRPr="00200C6D" w14:paraId="54ED1AFD" w14:textId="77777777">
        <w:trPr>
          <w:tblCellSpacing w:w="15" w:type="dxa"/>
        </w:trPr>
        <w:tc>
          <w:tcPr>
            <w:tcW w:w="0" w:type="auto"/>
            <w:vAlign w:val="center"/>
            <w:hideMark/>
          </w:tcPr>
          <w:p w14:paraId="1B0FFC80" w14:textId="77777777" w:rsidR="00200C6D" w:rsidRPr="00200C6D" w:rsidRDefault="00200C6D" w:rsidP="00200C6D">
            <w:r w:rsidRPr="00200C6D">
              <w:rPr>
                <w:b/>
                <w:bCs/>
              </w:rPr>
              <w:t>Duplicate-row leakage</w:t>
            </w:r>
          </w:p>
        </w:tc>
        <w:tc>
          <w:tcPr>
            <w:tcW w:w="0" w:type="auto"/>
            <w:vAlign w:val="center"/>
            <w:hideMark/>
          </w:tcPr>
          <w:p w14:paraId="4F568773" w14:textId="77777777" w:rsidR="00200C6D" w:rsidRPr="00200C6D" w:rsidRDefault="00200C6D" w:rsidP="00200C6D">
            <w:r w:rsidRPr="00200C6D">
              <w:t>Identical or near-identical rows (same measurement) appear in both train and test.</w:t>
            </w:r>
          </w:p>
        </w:tc>
        <w:tc>
          <w:tcPr>
            <w:tcW w:w="0" w:type="auto"/>
            <w:vAlign w:val="center"/>
            <w:hideMark/>
          </w:tcPr>
          <w:p w14:paraId="45973585" w14:textId="77777777" w:rsidR="00200C6D" w:rsidRPr="00200C6D" w:rsidRDefault="00200C6D" w:rsidP="00200C6D">
            <w:r w:rsidRPr="00200C6D">
              <w:t>No — every row is a distinct measurement (different temperature, field, or source publication).</w:t>
            </w:r>
          </w:p>
        </w:tc>
      </w:tr>
      <w:tr w:rsidR="00200C6D" w:rsidRPr="00200C6D" w14:paraId="77101A2C" w14:textId="77777777">
        <w:trPr>
          <w:tblCellSpacing w:w="15" w:type="dxa"/>
        </w:trPr>
        <w:tc>
          <w:tcPr>
            <w:tcW w:w="0" w:type="auto"/>
            <w:vAlign w:val="center"/>
            <w:hideMark/>
          </w:tcPr>
          <w:p w14:paraId="2731366D" w14:textId="77777777" w:rsidR="00200C6D" w:rsidRPr="00200C6D" w:rsidRDefault="00200C6D" w:rsidP="00200C6D">
            <w:r w:rsidRPr="00200C6D">
              <w:rPr>
                <w:b/>
                <w:bCs/>
              </w:rPr>
              <w:t>Pseudo-replication</w:t>
            </w:r>
            <w:r w:rsidRPr="00200C6D">
              <w:t xml:space="preserve"> (this work)</w:t>
            </w:r>
          </w:p>
        </w:tc>
        <w:tc>
          <w:tcPr>
            <w:tcW w:w="0" w:type="auto"/>
            <w:vAlign w:val="center"/>
            <w:hideMark/>
          </w:tcPr>
          <w:p w14:paraId="2601B743" w14:textId="77777777" w:rsidR="00200C6D" w:rsidRPr="00200C6D" w:rsidRDefault="00200C6D" w:rsidP="00200C6D">
            <w:r w:rsidRPr="00200C6D">
              <w:t>Non-independent, correlated measurements sharing an experimental unit (here: material composition) are split across train and test as if independent. Feature vectors are not literally identical, but a majority of descriptors are deterministic functions of the shared unit and are therefore numerically identical or near-identical across the correlated group.</w:t>
            </w:r>
          </w:p>
        </w:tc>
        <w:tc>
          <w:tcPr>
            <w:tcW w:w="0" w:type="auto"/>
            <w:vAlign w:val="center"/>
            <w:hideMark/>
          </w:tcPr>
          <w:p w14:paraId="2AE039A4" w14:textId="77777777" w:rsidR="00200C6D" w:rsidRPr="00200C6D" w:rsidRDefault="00200C6D" w:rsidP="00200C6D">
            <w:r w:rsidRPr="00200C6D">
              <w:rPr>
                <w:b/>
                <w:bCs/>
              </w:rPr>
              <w:t>Yes.</w:t>
            </w:r>
          </w:p>
        </w:tc>
      </w:tr>
    </w:tbl>
    <w:p w14:paraId="3FC902C5" w14:textId="77777777" w:rsidR="00200C6D" w:rsidRPr="00200C6D" w:rsidRDefault="00200C6D" w:rsidP="00200C6D">
      <w:r w:rsidRPr="00200C6D">
        <w:t>We retain the terms "within-distribution cross-validation" (standard shuffled k-fold) and "material-independent cross-validation" (grouped by formula; no formula's rows appear in both train and test of a given fold) in place of "leaky" and "honest" used in earlier internal analysis, as these describe the statistical property being tested rather than implying a specific (and, in this case, incorrect) mechanism.</w:t>
      </w:r>
    </w:p>
    <w:p w14:paraId="1D7C11EA" w14:textId="77777777" w:rsidR="00200C6D" w:rsidRPr="00200C6D" w:rsidRDefault="00200C6D" w:rsidP="00200C6D">
      <w:r w:rsidRPr="00200C6D">
        <w:pict w14:anchorId="73C743D4">
          <v:rect id="_x0000_i1076" style="width:0;height:1.5pt" o:hralign="center" o:hrstd="t" o:hr="t" fillcolor="#a0a0a0" stroked="f"/>
        </w:pict>
      </w:r>
    </w:p>
    <w:p w14:paraId="3BC80963" w14:textId="77777777" w:rsidR="00200C6D" w:rsidRPr="00200C6D" w:rsidRDefault="00200C6D" w:rsidP="00200C6D">
      <w:pPr>
        <w:rPr>
          <w:b/>
          <w:bCs/>
        </w:rPr>
      </w:pPr>
      <w:r w:rsidRPr="00200C6D">
        <w:rPr>
          <w:b/>
          <w:bCs/>
        </w:rPr>
        <w:t>3. Data and Methods</w:t>
      </w:r>
    </w:p>
    <w:p w14:paraId="041CEA78" w14:textId="77777777" w:rsidR="00200C6D" w:rsidRPr="00200C6D" w:rsidRDefault="00200C6D" w:rsidP="00200C6D">
      <w:pPr>
        <w:rPr>
          <w:b/>
          <w:bCs/>
        </w:rPr>
      </w:pPr>
      <w:r w:rsidRPr="00200C6D">
        <w:rPr>
          <w:b/>
          <w:bCs/>
        </w:rPr>
        <w:t>3.1 Dataset</w:t>
      </w:r>
    </w:p>
    <w:p w14:paraId="645BA65A" w14:textId="77777777" w:rsidR="00200C6D" w:rsidRPr="00200C6D" w:rsidRDefault="00200C6D" w:rsidP="00200C6D">
      <w:r w:rsidRPr="00200C6D">
        <w:t>979 measurement rows spanning 200 unique core-shell formulas (103 unique core compositions, 80 unique shell compositions), compiled from literature reports of magnetic core-shell nanoparticles. Five targets: exchange bias field (</w:t>
      </w:r>
      <w:proofErr w:type="spellStart"/>
      <w:r w:rsidRPr="00200C6D">
        <w:t>exc_bias_oe</w:t>
      </w:r>
      <w:proofErr w:type="spellEnd"/>
      <w:r w:rsidRPr="00200C6D">
        <w:t>), coercivity (</w:t>
      </w:r>
      <w:proofErr w:type="spellStart"/>
      <w:r w:rsidRPr="00200C6D">
        <w:t>coer_oe</w:t>
      </w:r>
      <w:proofErr w:type="spellEnd"/>
      <w:r w:rsidRPr="00200C6D">
        <w:t>), saturation magnetization (</w:t>
      </w:r>
      <w:proofErr w:type="spellStart"/>
      <w:r w:rsidRPr="00200C6D">
        <w:t>sat_em_g</w:t>
      </w:r>
      <w:proofErr w:type="spellEnd"/>
      <w:r w:rsidRPr="00200C6D">
        <w:t>), Curie temperature (Tc), and remanent magnetization (</w:t>
      </w:r>
      <w:proofErr w:type="spellStart"/>
      <w:r w:rsidRPr="00200C6D">
        <w:t>mr</w:t>
      </w:r>
      <w:proofErr w:type="spellEnd"/>
      <w:r w:rsidRPr="00200C6D">
        <w:t xml:space="preserve">). An 11-row saturation-magnetization block (values to 106,600 emu/g, exceeding physically plausible values for these material classes by two orders of magnitude) was identified as a unit-conversion error and excluded when </w:t>
      </w:r>
      <w:proofErr w:type="spellStart"/>
      <w:r w:rsidRPr="00200C6D">
        <w:t>sat_em_g</w:t>
      </w:r>
      <w:proofErr w:type="spellEnd"/>
      <w:r w:rsidRPr="00200C6D">
        <w:t xml:space="preserve"> is the target. Material repetition is highly skewed: 73 formulas (36.5%) are measured once, 76 (38%) 2–5 times, and 51 (25.5%) 6 or more times; the latter group accounts for 70.1% of all rows.</w:t>
      </w:r>
    </w:p>
    <w:p w14:paraId="2B09C3B5" w14:textId="77777777" w:rsidR="00200C6D" w:rsidRPr="00200C6D" w:rsidRDefault="00200C6D" w:rsidP="00200C6D">
      <w:pPr>
        <w:rPr>
          <w:b/>
          <w:bCs/>
        </w:rPr>
      </w:pPr>
      <w:r w:rsidRPr="00200C6D">
        <w:rPr>
          <w:b/>
          <w:bCs/>
        </w:rPr>
        <w:t>3.2 Empirical quantification of pseudo-replication</w:t>
      </w:r>
    </w:p>
    <w:p w14:paraId="30A5B7A5" w14:textId="77777777" w:rsidR="00200C6D" w:rsidRPr="00200C6D" w:rsidRDefault="00200C6D" w:rsidP="00200C6D">
      <w:r w:rsidRPr="00200C6D">
        <w:lastRenderedPageBreak/>
        <w:t>For a representative shuffled 5-fold split (</w:t>
      </w:r>
      <w:proofErr w:type="spellStart"/>
      <w:r w:rsidRPr="00200C6D">
        <w:t>KFold</w:t>
      </w:r>
      <w:proofErr w:type="spellEnd"/>
      <w:r w:rsidRPr="00200C6D">
        <w:t xml:space="preserve">, shuffle=True, </w:t>
      </w:r>
      <w:proofErr w:type="spellStart"/>
      <w:r w:rsidRPr="00200C6D">
        <w:t>random_state</w:t>
      </w:r>
      <w:proofErr w:type="spellEnd"/>
      <w:r w:rsidRPr="00200C6D">
        <w:t xml:space="preserve">=42), we computed, per fold, the fraction of test rows whose formula also appears among that fold's training rows. This directly measures the prevalence of the mechanism described in Section 2, independent of any </w:t>
      </w:r>
      <w:proofErr w:type="spellStart"/>
      <w:r w:rsidRPr="00200C6D">
        <w:t>modeling</w:t>
      </w:r>
      <w:proofErr w:type="spellEnd"/>
      <w:r w:rsidRPr="00200C6D">
        <w:t xml:space="preserve"> choice.</w:t>
      </w:r>
    </w:p>
    <w:p w14:paraId="6082F3F4" w14:textId="77777777" w:rsidR="00200C6D" w:rsidRPr="00200C6D" w:rsidRDefault="00200C6D" w:rsidP="00200C6D">
      <w:pPr>
        <w:rPr>
          <w:b/>
          <w:bCs/>
        </w:rPr>
      </w:pPr>
      <w:r w:rsidRPr="00200C6D">
        <w:rPr>
          <w:b/>
          <w:bCs/>
        </w:rPr>
        <w:t>3.3 Variance decomposition</w:t>
      </w:r>
    </w:p>
    <w:p w14:paraId="1AD5CEA1" w14:textId="77777777" w:rsidR="00200C6D" w:rsidRPr="00200C6D" w:rsidRDefault="00200C6D" w:rsidP="00200C6D">
      <w:r w:rsidRPr="00200C6D">
        <w:t>For each target, total variance was decomposed into (</w:t>
      </w:r>
      <w:proofErr w:type="spellStart"/>
      <w:r w:rsidRPr="00200C6D">
        <w:t>i</w:t>
      </w:r>
      <w:proofErr w:type="spellEnd"/>
      <w:r w:rsidRPr="00200C6D">
        <w:t xml:space="preserve">) variance explained by knowing the exact material (formula) and measurement temperature, and (ii) residual (within </w:t>
      </w:r>
      <w:proofErr w:type="spellStart"/>
      <w:r w:rsidRPr="00200C6D">
        <w:t>formula+temperature</w:t>
      </w:r>
      <w:proofErr w:type="spellEnd"/>
      <w:r w:rsidRPr="00200C6D">
        <w:t>) variance — the latter representing target variability attributable to factors not captured by composition or temperature alone (e.g., particle size distribution, synthesis route, defect density — none of which correlated with the residual in the columns available, r&lt;0.05 for all tested geometric/field descriptors). This provides an independent, model-free estimate of the theoretical ceiling on composition-based prediction.</w:t>
      </w:r>
    </w:p>
    <w:p w14:paraId="1764BB0D" w14:textId="77777777" w:rsidR="00200C6D" w:rsidRPr="00200C6D" w:rsidRDefault="00200C6D" w:rsidP="00200C6D">
      <w:pPr>
        <w:rPr>
          <w:b/>
          <w:bCs/>
        </w:rPr>
      </w:pPr>
      <w:r w:rsidRPr="00200C6D">
        <w:rPr>
          <w:b/>
          <w:bCs/>
        </w:rPr>
        <w:t>3.4 Cross-validation protocols</w:t>
      </w:r>
    </w:p>
    <w:p w14:paraId="0E689CEB" w14:textId="77777777" w:rsidR="00200C6D" w:rsidRPr="00200C6D" w:rsidRDefault="00200C6D" w:rsidP="00200C6D">
      <w:r w:rsidRPr="00200C6D">
        <w:t>Two protocols were compared for every target: (</w:t>
      </w:r>
      <w:proofErr w:type="spellStart"/>
      <w:r w:rsidRPr="00200C6D">
        <w:t>i</w:t>
      </w:r>
      <w:proofErr w:type="spellEnd"/>
      <w:r w:rsidRPr="00200C6D">
        <w:t xml:space="preserve">) standard shuffled 5-fold CV; (ii) </w:t>
      </w:r>
      <w:proofErr w:type="spellStart"/>
      <w:r w:rsidRPr="00200C6D">
        <w:t>GroupKFold</w:t>
      </w:r>
      <w:proofErr w:type="spellEnd"/>
      <w:r w:rsidRPr="00200C6D">
        <w:t xml:space="preserve"> with 5 folds, grouped by formula (material-independent). Both </w:t>
      </w:r>
      <w:proofErr w:type="spellStart"/>
      <w:r w:rsidRPr="00200C6D">
        <w:t>RandomForest</w:t>
      </w:r>
      <w:proofErr w:type="spellEnd"/>
      <w:r w:rsidRPr="00200C6D">
        <w:t xml:space="preserve"> and </w:t>
      </w:r>
      <w:proofErr w:type="spellStart"/>
      <w:r w:rsidRPr="00200C6D">
        <w:t>HistGradientBoosting</w:t>
      </w:r>
      <w:proofErr w:type="spellEnd"/>
      <w:r w:rsidRPr="00200C6D">
        <w:t xml:space="preserve"> regressors were evaluated (200 estimators / 150 iterations respectively), with </w:t>
      </w:r>
      <w:proofErr w:type="spellStart"/>
      <w:r w:rsidRPr="00200C6D">
        <w:t>MinMax</w:t>
      </w:r>
      <w:proofErr w:type="spellEnd"/>
      <w:r w:rsidRPr="00200C6D">
        <w:t>-scaled features and log1p-transformed targets (exchange bias, coercivity, saturation magnetization, remanence — all right-skewed, skew&gt;1.5; Curie temperature untransformed). Two feature sets were compared: a 38-column baseline (composition, structure, and measurement-condition descriptors) and a 57-column enhanced set (baseline plus composition-weighted magnetic moment and orbital-field-matrix descriptors).</w:t>
      </w:r>
    </w:p>
    <w:p w14:paraId="5E58A9E1" w14:textId="77777777" w:rsidR="00200C6D" w:rsidRPr="00200C6D" w:rsidRDefault="00200C6D" w:rsidP="00200C6D">
      <w:pPr>
        <w:rPr>
          <w:b/>
          <w:bCs/>
        </w:rPr>
      </w:pPr>
      <w:r w:rsidRPr="00200C6D">
        <w:rPr>
          <w:b/>
          <w:bCs/>
        </w:rPr>
        <w:t>3.5 Stability assessment</w:t>
      </w:r>
    </w:p>
    <w:p w14:paraId="0A79F3A9" w14:textId="77777777" w:rsidR="00200C6D" w:rsidRPr="00200C6D" w:rsidRDefault="00200C6D" w:rsidP="00200C6D">
      <w:r w:rsidRPr="00200C6D">
        <w:t xml:space="preserve">Because material-independent CV partitions only 200 groups (vs. 979 rows), single-split estimates carry non-trivial sampling variance. We repeated </w:t>
      </w:r>
      <w:proofErr w:type="spellStart"/>
      <w:r w:rsidRPr="00200C6D">
        <w:t>GroupKFold</w:t>
      </w:r>
      <w:proofErr w:type="spellEnd"/>
      <w:r w:rsidRPr="00200C6D">
        <w:t xml:space="preserve"> evaluation across 10 independent random orderings of the 200 formulas (</w:t>
      </w:r>
      <w:proofErr w:type="gramStart"/>
      <w:r w:rsidRPr="00200C6D">
        <w:t>50 fold</w:t>
      </w:r>
      <w:proofErr w:type="gramEnd"/>
      <w:r w:rsidRPr="00200C6D">
        <w:t>-estimates total per target/model) to obtain stable mean and variance estimates.</w:t>
      </w:r>
    </w:p>
    <w:p w14:paraId="0385427C" w14:textId="77777777" w:rsidR="00200C6D" w:rsidRPr="00200C6D" w:rsidRDefault="00200C6D" w:rsidP="00200C6D">
      <w:pPr>
        <w:rPr>
          <w:b/>
          <w:bCs/>
        </w:rPr>
      </w:pPr>
      <w:r w:rsidRPr="00200C6D">
        <w:rPr>
          <w:b/>
          <w:bCs/>
        </w:rPr>
        <w:t>3.6 Feature-engineering ablation</w:t>
      </w:r>
    </w:p>
    <w:p w14:paraId="2A544958" w14:textId="77777777" w:rsidR="00200C6D" w:rsidRPr="00200C6D" w:rsidRDefault="00200C6D" w:rsidP="00200C6D">
      <w:r w:rsidRPr="00200C6D">
        <w:t>Six independent, physically-motivated feature-engineering strategies were tested against the baseline under material-independent CV: (1) composition-weighted magnetic moment and orbital-field-matrix descriptors; (2) a lattice-angle distortion index; (3) crystallographic symmetry (space group, recovered via composition lookup, binned into 7 crystal systems); (4) core-shell lattice-parameter mismatch; (5) reduced temperature (T/Tc, motivated by mean-field magnetization scaling); (6) local (per-atom) magnetic-moment mean, standard deviation, minimum, maximum, and range (</w:t>
      </w:r>
      <w:proofErr w:type="spellStart"/>
      <w:r w:rsidRPr="00200C6D">
        <w:t>mean+std</w:t>
      </w:r>
      <w:proofErr w:type="spellEnd"/>
      <w:r w:rsidRPr="00200C6D">
        <w:t xml:space="preserve"> pooling, following established graph-to-vector representations in the magnetic-materials ML literature). Redundancy with existing descriptors was assessed via pairwise correlation. For feature 6, single-fold permutation </w:t>
      </w:r>
      <w:r w:rsidRPr="00200C6D">
        <w:lastRenderedPageBreak/>
        <w:t>importance was additionally checked across all 5 folds to distinguish a stable contribution from a single-fold statistical artifact.</w:t>
      </w:r>
    </w:p>
    <w:p w14:paraId="7E8E7494" w14:textId="77777777" w:rsidR="00200C6D" w:rsidRPr="00200C6D" w:rsidRDefault="00200C6D" w:rsidP="00200C6D">
      <w:pPr>
        <w:rPr>
          <w:b/>
          <w:bCs/>
        </w:rPr>
      </w:pPr>
      <w:r w:rsidRPr="00200C6D">
        <w:rPr>
          <w:b/>
          <w:bCs/>
        </w:rPr>
        <w:t>3.7 Sibling-target ablation</w:t>
      </w:r>
    </w:p>
    <w:p w14:paraId="3A1B5A23" w14:textId="77777777" w:rsidR="00200C6D" w:rsidRPr="00200C6D" w:rsidRDefault="00200C6D" w:rsidP="00200C6D">
      <w:r w:rsidRPr="00200C6D">
        <w:t>Because the five targets are physically coupled (e.g., Stoner-Wohlfarth theory relates remanence to saturation magnetization and coercivity), each target's model by default includes the other four measured targets as candidate input features. To isolate the predictive contribution of composition and geometry alone, we additionally evaluated every target with all sibling targets excluded from the feature set.</w:t>
      </w:r>
    </w:p>
    <w:p w14:paraId="465DBAAB" w14:textId="77777777" w:rsidR="00200C6D" w:rsidRPr="00200C6D" w:rsidRDefault="00200C6D" w:rsidP="00200C6D">
      <w:r w:rsidRPr="00200C6D">
        <w:pict w14:anchorId="3E821DDE">
          <v:rect id="_x0000_i1077" style="width:0;height:1.5pt" o:hralign="center" o:hrstd="t" o:hr="t" fillcolor="#a0a0a0" stroked="f"/>
        </w:pict>
      </w:r>
    </w:p>
    <w:p w14:paraId="14CF16AE" w14:textId="77777777" w:rsidR="00200C6D" w:rsidRPr="00200C6D" w:rsidRDefault="00200C6D" w:rsidP="00200C6D">
      <w:pPr>
        <w:rPr>
          <w:b/>
          <w:bCs/>
        </w:rPr>
      </w:pPr>
      <w:r w:rsidRPr="00200C6D">
        <w:rPr>
          <w:b/>
          <w:bCs/>
        </w:rPr>
        <w:t>4. Results</w:t>
      </w:r>
    </w:p>
    <w:p w14:paraId="67A5BB8B" w14:textId="77777777" w:rsidR="00200C6D" w:rsidRPr="00200C6D" w:rsidRDefault="00200C6D" w:rsidP="00200C6D">
      <w:pPr>
        <w:rPr>
          <w:b/>
          <w:bCs/>
        </w:rPr>
      </w:pPr>
      <w:r w:rsidRPr="00200C6D">
        <w:rPr>
          <w:b/>
          <w:bCs/>
        </w:rPr>
        <w:t>4.1 Pseudo-replication is prevalent and directly measurable</w:t>
      </w:r>
    </w:p>
    <w:p w14:paraId="5C18B563" w14:textId="77777777" w:rsidR="00200C6D" w:rsidRPr="00200C6D" w:rsidRDefault="00200C6D" w:rsidP="00200C6D">
      <w:r w:rsidRPr="00200C6D">
        <w:t>Across 5 folds of a representative shuffled split, 892 of 979 test-row instances (91.1%) shared their exact formula with the training set of that fold (range 86.7–94.9% per fold). This number depends on the specific random seed but is representative given the underlying material-repetition structure (Section 3.1) and is consistent across repeated resampling.</w:t>
      </w:r>
    </w:p>
    <w:p w14:paraId="3AF37467" w14:textId="77777777" w:rsidR="00200C6D" w:rsidRPr="00200C6D" w:rsidRDefault="00200C6D" w:rsidP="00200C6D">
      <w:pPr>
        <w:rPr>
          <w:b/>
          <w:bCs/>
        </w:rPr>
      </w:pPr>
      <w:r w:rsidRPr="00200C6D">
        <w:rPr>
          <w:b/>
          <w:bCs/>
        </w:rPr>
        <w:t>4.2 Variance decomposition confirms an independent, target-specific ceiling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5586"/>
        <w:gridCol w:w="1321"/>
      </w:tblGrid>
      <w:tr w:rsidR="00200C6D" w:rsidRPr="00200C6D" w14:paraId="425EAA97" w14:textId="77777777">
        <w:trPr>
          <w:tblHeader/>
          <w:tblCellSpacing w:w="15" w:type="dxa"/>
        </w:trPr>
        <w:tc>
          <w:tcPr>
            <w:tcW w:w="0" w:type="auto"/>
            <w:vAlign w:val="center"/>
            <w:hideMark/>
          </w:tcPr>
          <w:p w14:paraId="28C55A4D" w14:textId="77777777" w:rsidR="00200C6D" w:rsidRPr="00200C6D" w:rsidRDefault="00200C6D" w:rsidP="00200C6D">
            <w:pPr>
              <w:rPr>
                <w:b/>
                <w:bCs/>
              </w:rPr>
            </w:pPr>
            <w:r w:rsidRPr="00200C6D">
              <w:rPr>
                <w:b/>
                <w:bCs/>
              </w:rPr>
              <w:t>Target</w:t>
            </w:r>
          </w:p>
        </w:tc>
        <w:tc>
          <w:tcPr>
            <w:tcW w:w="0" w:type="auto"/>
            <w:vAlign w:val="center"/>
            <w:hideMark/>
          </w:tcPr>
          <w:p w14:paraId="36260F5E" w14:textId="77777777" w:rsidR="00200C6D" w:rsidRPr="00200C6D" w:rsidRDefault="00200C6D" w:rsidP="00200C6D">
            <w:pPr>
              <w:rPr>
                <w:b/>
                <w:bCs/>
              </w:rPr>
            </w:pPr>
            <w:r w:rsidRPr="00200C6D">
              <w:rPr>
                <w:b/>
                <w:bCs/>
              </w:rPr>
              <w:t xml:space="preserve">Variance within </w:t>
            </w:r>
            <w:proofErr w:type="spellStart"/>
            <w:r w:rsidRPr="00200C6D">
              <w:rPr>
                <w:b/>
                <w:bCs/>
              </w:rPr>
              <w:t>formula+temperature</w:t>
            </w:r>
            <w:proofErr w:type="spellEnd"/>
            <w:r w:rsidRPr="00200C6D">
              <w:rPr>
                <w:b/>
                <w:bCs/>
              </w:rPr>
              <w:t xml:space="preserve"> (irreducible from </w:t>
            </w:r>
            <w:proofErr w:type="spellStart"/>
            <w:r w:rsidRPr="00200C6D">
              <w:rPr>
                <w:b/>
                <w:bCs/>
              </w:rPr>
              <w:t>composition+T</w:t>
            </w:r>
            <w:proofErr w:type="spellEnd"/>
            <w:r w:rsidRPr="00200C6D">
              <w:rPr>
                <w:b/>
                <w:bCs/>
              </w:rPr>
              <w:t xml:space="preserve"> alone)</w:t>
            </w:r>
          </w:p>
        </w:tc>
        <w:tc>
          <w:tcPr>
            <w:tcW w:w="0" w:type="auto"/>
            <w:vAlign w:val="center"/>
            <w:hideMark/>
          </w:tcPr>
          <w:p w14:paraId="6D28695B" w14:textId="77777777" w:rsidR="00200C6D" w:rsidRPr="00200C6D" w:rsidRDefault="00200C6D" w:rsidP="00200C6D">
            <w:pPr>
              <w:rPr>
                <w:b/>
                <w:bCs/>
              </w:rPr>
            </w:pPr>
            <w:r w:rsidRPr="00200C6D">
              <w:rPr>
                <w:b/>
                <w:bCs/>
              </w:rPr>
              <w:t>Implied max. R²</w:t>
            </w:r>
          </w:p>
        </w:tc>
      </w:tr>
      <w:tr w:rsidR="00200C6D" w:rsidRPr="00200C6D" w14:paraId="26A7EC7B" w14:textId="77777777">
        <w:trPr>
          <w:tblCellSpacing w:w="15" w:type="dxa"/>
        </w:trPr>
        <w:tc>
          <w:tcPr>
            <w:tcW w:w="0" w:type="auto"/>
            <w:vAlign w:val="center"/>
            <w:hideMark/>
          </w:tcPr>
          <w:p w14:paraId="44C3374D" w14:textId="77777777" w:rsidR="00200C6D" w:rsidRPr="00200C6D" w:rsidRDefault="00200C6D" w:rsidP="00200C6D">
            <w:r w:rsidRPr="00200C6D">
              <w:t>Curie Temperature</w:t>
            </w:r>
          </w:p>
        </w:tc>
        <w:tc>
          <w:tcPr>
            <w:tcW w:w="0" w:type="auto"/>
            <w:vAlign w:val="center"/>
            <w:hideMark/>
          </w:tcPr>
          <w:p w14:paraId="102D53A7" w14:textId="77777777" w:rsidR="00200C6D" w:rsidRPr="00200C6D" w:rsidRDefault="00200C6D" w:rsidP="00200C6D">
            <w:r w:rsidRPr="00200C6D">
              <w:t>9%</w:t>
            </w:r>
          </w:p>
        </w:tc>
        <w:tc>
          <w:tcPr>
            <w:tcW w:w="0" w:type="auto"/>
            <w:vAlign w:val="center"/>
            <w:hideMark/>
          </w:tcPr>
          <w:p w14:paraId="35EED681" w14:textId="77777777" w:rsidR="00200C6D" w:rsidRPr="00200C6D" w:rsidRDefault="00200C6D" w:rsidP="00200C6D">
            <w:r w:rsidRPr="00200C6D">
              <w:t>~0.91</w:t>
            </w:r>
          </w:p>
        </w:tc>
      </w:tr>
      <w:tr w:rsidR="00200C6D" w:rsidRPr="00200C6D" w14:paraId="7C46739E" w14:textId="77777777">
        <w:trPr>
          <w:tblCellSpacing w:w="15" w:type="dxa"/>
        </w:trPr>
        <w:tc>
          <w:tcPr>
            <w:tcW w:w="0" w:type="auto"/>
            <w:vAlign w:val="center"/>
            <w:hideMark/>
          </w:tcPr>
          <w:p w14:paraId="1327E774" w14:textId="77777777" w:rsidR="00200C6D" w:rsidRPr="00200C6D" w:rsidRDefault="00200C6D" w:rsidP="00200C6D">
            <w:r w:rsidRPr="00200C6D">
              <w:t>Remanence</w:t>
            </w:r>
          </w:p>
        </w:tc>
        <w:tc>
          <w:tcPr>
            <w:tcW w:w="0" w:type="auto"/>
            <w:vAlign w:val="center"/>
            <w:hideMark/>
          </w:tcPr>
          <w:p w14:paraId="7CE70C87" w14:textId="77777777" w:rsidR="00200C6D" w:rsidRPr="00200C6D" w:rsidRDefault="00200C6D" w:rsidP="00200C6D">
            <w:r w:rsidRPr="00200C6D">
              <w:t>16%</w:t>
            </w:r>
          </w:p>
        </w:tc>
        <w:tc>
          <w:tcPr>
            <w:tcW w:w="0" w:type="auto"/>
            <w:vAlign w:val="center"/>
            <w:hideMark/>
          </w:tcPr>
          <w:p w14:paraId="46D88A82" w14:textId="77777777" w:rsidR="00200C6D" w:rsidRPr="00200C6D" w:rsidRDefault="00200C6D" w:rsidP="00200C6D">
            <w:r w:rsidRPr="00200C6D">
              <w:t>~0.84</w:t>
            </w:r>
          </w:p>
        </w:tc>
      </w:tr>
      <w:tr w:rsidR="00200C6D" w:rsidRPr="00200C6D" w14:paraId="417CA79A" w14:textId="77777777">
        <w:trPr>
          <w:tblCellSpacing w:w="15" w:type="dxa"/>
        </w:trPr>
        <w:tc>
          <w:tcPr>
            <w:tcW w:w="0" w:type="auto"/>
            <w:vAlign w:val="center"/>
            <w:hideMark/>
          </w:tcPr>
          <w:p w14:paraId="35CE5ECC" w14:textId="77777777" w:rsidR="00200C6D" w:rsidRPr="00200C6D" w:rsidRDefault="00200C6D" w:rsidP="00200C6D">
            <w:r w:rsidRPr="00200C6D">
              <w:t>Saturation Magnetization</w:t>
            </w:r>
          </w:p>
        </w:tc>
        <w:tc>
          <w:tcPr>
            <w:tcW w:w="0" w:type="auto"/>
            <w:vAlign w:val="center"/>
            <w:hideMark/>
          </w:tcPr>
          <w:p w14:paraId="49178F40" w14:textId="77777777" w:rsidR="00200C6D" w:rsidRPr="00200C6D" w:rsidRDefault="00200C6D" w:rsidP="00200C6D">
            <w:r w:rsidRPr="00200C6D">
              <w:t>25%</w:t>
            </w:r>
          </w:p>
        </w:tc>
        <w:tc>
          <w:tcPr>
            <w:tcW w:w="0" w:type="auto"/>
            <w:vAlign w:val="center"/>
            <w:hideMark/>
          </w:tcPr>
          <w:p w14:paraId="27DF6D9B" w14:textId="77777777" w:rsidR="00200C6D" w:rsidRPr="00200C6D" w:rsidRDefault="00200C6D" w:rsidP="00200C6D">
            <w:r w:rsidRPr="00200C6D">
              <w:t>~0.75</w:t>
            </w:r>
          </w:p>
        </w:tc>
      </w:tr>
      <w:tr w:rsidR="00200C6D" w:rsidRPr="00200C6D" w14:paraId="1E09B36B" w14:textId="77777777">
        <w:trPr>
          <w:tblCellSpacing w:w="15" w:type="dxa"/>
        </w:trPr>
        <w:tc>
          <w:tcPr>
            <w:tcW w:w="0" w:type="auto"/>
            <w:vAlign w:val="center"/>
            <w:hideMark/>
          </w:tcPr>
          <w:p w14:paraId="6636A60B" w14:textId="77777777" w:rsidR="00200C6D" w:rsidRPr="00200C6D" w:rsidRDefault="00200C6D" w:rsidP="00200C6D">
            <w:r w:rsidRPr="00200C6D">
              <w:t>Coercivity</w:t>
            </w:r>
          </w:p>
        </w:tc>
        <w:tc>
          <w:tcPr>
            <w:tcW w:w="0" w:type="auto"/>
            <w:vAlign w:val="center"/>
            <w:hideMark/>
          </w:tcPr>
          <w:p w14:paraId="598CF1CD" w14:textId="77777777" w:rsidR="00200C6D" w:rsidRPr="00200C6D" w:rsidRDefault="00200C6D" w:rsidP="00200C6D">
            <w:r w:rsidRPr="00200C6D">
              <w:t>27%</w:t>
            </w:r>
          </w:p>
        </w:tc>
        <w:tc>
          <w:tcPr>
            <w:tcW w:w="0" w:type="auto"/>
            <w:vAlign w:val="center"/>
            <w:hideMark/>
          </w:tcPr>
          <w:p w14:paraId="0F251E57" w14:textId="77777777" w:rsidR="00200C6D" w:rsidRPr="00200C6D" w:rsidRDefault="00200C6D" w:rsidP="00200C6D">
            <w:r w:rsidRPr="00200C6D">
              <w:t>~0.73</w:t>
            </w:r>
          </w:p>
        </w:tc>
      </w:tr>
      <w:tr w:rsidR="00200C6D" w:rsidRPr="00200C6D" w14:paraId="10EA2C28" w14:textId="77777777">
        <w:trPr>
          <w:tblCellSpacing w:w="15" w:type="dxa"/>
        </w:trPr>
        <w:tc>
          <w:tcPr>
            <w:tcW w:w="0" w:type="auto"/>
            <w:vAlign w:val="center"/>
            <w:hideMark/>
          </w:tcPr>
          <w:p w14:paraId="7534D21B" w14:textId="77777777" w:rsidR="00200C6D" w:rsidRPr="00200C6D" w:rsidRDefault="00200C6D" w:rsidP="00200C6D">
            <w:r w:rsidRPr="00200C6D">
              <w:t>Exchange Bias</w:t>
            </w:r>
          </w:p>
        </w:tc>
        <w:tc>
          <w:tcPr>
            <w:tcW w:w="0" w:type="auto"/>
            <w:vAlign w:val="center"/>
            <w:hideMark/>
          </w:tcPr>
          <w:p w14:paraId="066D4588" w14:textId="77777777" w:rsidR="00200C6D" w:rsidRPr="00200C6D" w:rsidRDefault="00200C6D" w:rsidP="00200C6D">
            <w:r w:rsidRPr="00200C6D">
              <w:t>34%</w:t>
            </w:r>
          </w:p>
        </w:tc>
        <w:tc>
          <w:tcPr>
            <w:tcW w:w="0" w:type="auto"/>
            <w:vAlign w:val="center"/>
            <w:hideMark/>
          </w:tcPr>
          <w:p w14:paraId="29111F4A" w14:textId="77777777" w:rsidR="00200C6D" w:rsidRPr="00200C6D" w:rsidRDefault="00200C6D" w:rsidP="00200C6D">
            <w:r w:rsidRPr="00200C6D">
              <w:t>~0.66</w:t>
            </w:r>
          </w:p>
        </w:tc>
      </w:tr>
    </w:tbl>
    <w:p w14:paraId="02ACBEF2" w14:textId="77777777" w:rsidR="00200C6D" w:rsidRPr="00200C6D" w:rsidRDefault="00200C6D" w:rsidP="00200C6D">
      <w:r w:rsidRPr="00200C6D">
        <w:t>No available geometric or field-condition descriptor explained this residual variance (|r|&lt;0.05 for all tested), indicating the missing information (most plausibly particle size distribution, defect density, or synthesis route) is absent from the dataset rather than merely underused.</w:t>
      </w:r>
    </w:p>
    <w:p w14:paraId="3825F72C" w14:textId="77777777" w:rsidR="00200C6D" w:rsidRPr="00200C6D" w:rsidRDefault="00200C6D" w:rsidP="00200C6D">
      <w:pPr>
        <w:rPr>
          <w:b/>
          <w:bCs/>
        </w:rPr>
      </w:pPr>
      <w:r w:rsidRPr="00200C6D">
        <w:rPr>
          <w:b/>
          <w:bCs/>
        </w:rPr>
        <w:t>4.3 Within-distribution vs. material-independent cross-validation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2557"/>
        <w:gridCol w:w="2840"/>
        <w:gridCol w:w="1100"/>
      </w:tblGrid>
      <w:tr w:rsidR="00200C6D" w:rsidRPr="00200C6D" w14:paraId="57F17799" w14:textId="77777777">
        <w:trPr>
          <w:tblHeader/>
          <w:tblCellSpacing w:w="15" w:type="dxa"/>
        </w:trPr>
        <w:tc>
          <w:tcPr>
            <w:tcW w:w="0" w:type="auto"/>
            <w:vAlign w:val="center"/>
            <w:hideMark/>
          </w:tcPr>
          <w:p w14:paraId="238821BD" w14:textId="77777777" w:rsidR="00200C6D" w:rsidRPr="00200C6D" w:rsidRDefault="00200C6D" w:rsidP="00200C6D">
            <w:pPr>
              <w:rPr>
                <w:b/>
                <w:bCs/>
              </w:rPr>
            </w:pPr>
            <w:r w:rsidRPr="00200C6D">
              <w:rPr>
                <w:b/>
                <w:bCs/>
              </w:rPr>
              <w:lastRenderedPageBreak/>
              <w:t>Target</w:t>
            </w:r>
          </w:p>
        </w:tc>
        <w:tc>
          <w:tcPr>
            <w:tcW w:w="0" w:type="auto"/>
            <w:vAlign w:val="center"/>
            <w:hideMark/>
          </w:tcPr>
          <w:p w14:paraId="38831678" w14:textId="77777777" w:rsidR="00200C6D" w:rsidRPr="00200C6D" w:rsidRDefault="00200C6D" w:rsidP="00200C6D">
            <w:pPr>
              <w:rPr>
                <w:b/>
                <w:bCs/>
              </w:rPr>
            </w:pPr>
            <w:r w:rsidRPr="00200C6D">
              <w:rPr>
                <w:b/>
                <w:bCs/>
              </w:rPr>
              <w:t>Within-distribution CV R²</w:t>
            </w:r>
          </w:p>
        </w:tc>
        <w:tc>
          <w:tcPr>
            <w:tcW w:w="0" w:type="auto"/>
            <w:vAlign w:val="center"/>
            <w:hideMark/>
          </w:tcPr>
          <w:p w14:paraId="1801C606" w14:textId="77777777" w:rsidR="00200C6D" w:rsidRPr="00200C6D" w:rsidRDefault="00200C6D" w:rsidP="00200C6D">
            <w:pPr>
              <w:rPr>
                <w:b/>
                <w:bCs/>
              </w:rPr>
            </w:pPr>
            <w:r w:rsidRPr="00200C6D">
              <w:rPr>
                <w:b/>
                <w:bCs/>
              </w:rPr>
              <w:t>Material-independent CV R²</w:t>
            </w:r>
          </w:p>
        </w:tc>
        <w:tc>
          <w:tcPr>
            <w:tcW w:w="0" w:type="auto"/>
            <w:vAlign w:val="center"/>
            <w:hideMark/>
          </w:tcPr>
          <w:p w14:paraId="17169226" w14:textId="77777777" w:rsidR="00200C6D" w:rsidRPr="00200C6D" w:rsidRDefault="00200C6D" w:rsidP="00200C6D">
            <w:pPr>
              <w:rPr>
                <w:b/>
                <w:bCs/>
              </w:rPr>
            </w:pPr>
            <w:r w:rsidRPr="00200C6D">
              <w:rPr>
                <w:b/>
                <w:bCs/>
              </w:rPr>
              <w:t>Difference</w:t>
            </w:r>
          </w:p>
        </w:tc>
      </w:tr>
      <w:tr w:rsidR="00200C6D" w:rsidRPr="00200C6D" w14:paraId="64DFDD46" w14:textId="77777777">
        <w:trPr>
          <w:tblCellSpacing w:w="15" w:type="dxa"/>
        </w:trPr>
        <w:tc>
          <w:tcPr>
            <w:tcW w:w="0" w:type="auto"/>
            <w:vAlign w:val="center"/>
            <w:hideMark/>
          </w:tcPr>
          <w:p w14:paraId="65860079" w14:textId="77777777" w:rsidR="00200C6D" w:rsidRPr="00200C6D" w:rsidRDefault="00200C6D" w:rsidP="00200C6D">
            <w:r w:rsidRPr="00200C6D">
              <w:t>Curie Temperature</w:t>
            </w:r>
          </w:p>
        </w:tc>
        <w:tc>
          <w:tcPr>
            <w:tcW w:w="0" w:type="auto"/>
            <w:vAlign w:val="center"/>
            <w:hideMark/>
          </w:tcPr>
          <w:p w14:paraId="60CCFE44" w14:textId="77777777" w:rsidR="00200C6D" w:rsidRPr="00200C6D" w:rsidRDefault="00200C6D" w:rsidP="00200C6D">
            <w:r w:rsidRPr="00200C6D">
              <w:t>0.925 – 0.938</w:t>
            </w:r>
          </w:p>
        </w:tc>
        <w:tc>
          <w:tcPr>
            <w:tcW w:w="0" w:type="auto"/>
            <w:vAlign w:val="center"/>
            <w:hideMark/>
          </w:tcPr>
          <w:p w14:paraId="33436E84" w14:textId="77777777" w:rsidR="00200C6D" w:rsidRPr="00200C6D" w:rsidRDefault="00200C6D" w:rsidP="00200C6D">
            <w:r w:rsidRPr="00200C6D">
              <w:t>0.573 – 0.672</w:t>
            </w:r>
          </w:p>
        </w:tc>
        <w:tc>
          <w:tcPr>
            <w:tcW w:w="0" w:type="auto"/>
            <w:vAlign w:val="center"/>
            <w:hideMark/>
          </w:tcPr>
          <w:p w14:paraId="3CF38270" w14:textId="77777777" w:rsidR="00200C6D" w:rsidRPr="00200C6D" w:rsidRDefault="00200C6D" w:rsidP="00200C6D">
            <w:r w:rsidRPr="00200C6D">
              <w:t>−0.30</w:t>
            </w:r>
          </w:p>
        </w:tc>
      </w:tr>
      <w:tr w:rsidR="00200C6D" w:rsidRPr="00200C6D" w14:paraId="13954918" w14:textId="77777777">
        <w:trPr>
          <w:tblCellSpacing w:w="15" w:type="dxa"/>
        </w:trPr>
        <w:tc>
          <w:tcPr>
            <w:tcW w:w="0" w:type="auto"/>
            <w:vAlign w:val="center"/>
            <w:hideMark/>
          </w:tcPr>
          <w:p w14:paraId="7B38B76B" w14:textId="77777777" w:rsidR="00200C6D" w:rsidRPr="00200C6D" w:rsidRDefault="00200C6D" w:rsidP="00200C6D">
            <w:r w:rsidRPr="00200C6D">
              <w:t>Remanence</w:t>
            </w:r>
          </w:p>
        </w:tc>
        <w:tc>
          <w:tcPr>
            <w:tcW w:w="0" w:type="auto"/>
            <w:vAlign w:val="center"/>
            <w:hideMark/>
          </w:tcPr>
          <w:p w14:paraId="49E180C7" w14:textId="77777777" w:rsidR="00200C6D" w:rsidRPr="00200C6D" w:rsidRDefault="00200C6D" w:rsidP="00200C6D">
            <w:r w:rsidRPr="00200C6D">
              <w:t>0.845 – 0.862</w:t>
            </w:r>
          </w:p>
        </w:tc>
        <w:tc>
          <w:tcPr>
            <w:tcW w:w="0" w:type="auto"/>
            <w:vAlign w:val="center"/>
            <w:hideMark/>
          </w:tcPr>
          <w:p w14:paraId="6B162456" w14:textId="77777777" w:rsidR="00200C6D" w:rsidRPr="00200C6D" w:rsidRDefault="00200C6D" w:rsidP="00200C6D">
            <w:r w:rsidRPr="00200C6D">
              <w:t>0.563 – 0.630</w:t>
            </w:r>
          </w:p>
        </w:tc>
        <w:tc>
          <w:tcPr>
            <w:tcW w:w="0" w:type="auto"/>
            <w:vAlign w:val="center"/>
            <w:hideMark/>
          </w:tcPr>
          <w:p w14:paraId="4B7CF379" w14:textId="77777777" w:rsidR="00200C6D" w:rsidRPr="00200C6D" w:rsidRDefault="00200C6D" w:rsidP="00200C6D">
            <w:r w:rsidRPr="00200C6D">
              <w:t>−0.26</w:t>
            </w:r>
          </w:p>
        </w:tc>
      </w:tr>
      <w:tr w:rsidR="00200C6D" w:rsidRPr="00200C6D" w14:paraId="0FCE9002" w14:textId="77777777">
        <w:trPr>
          <w:tblCellSpacing w:w="15" w:type="dxa"/>
        </w:trPr>
        <w:tc>
          <w:tcPr>
            <w:tcW w:w="0" w:type="auto"/>
            <w:vAlign w:val="center"/>
            <w:hideMark/>
          </w:tcPr>
          <w:p w14:paraId="6121D2EB" w14:textId="77777777" w:rsidR="00200C6D" w:rsidRPr="00200C6D" w:rsidRDefault="00200C6D" w:rsidP="00200C6D">
            <w:r w:rsidRPr="00200C6D">
              <w:t>Saturation Magnetization</w:t>
            </w:r>
          </w:p>
        </w:tc>
        <w:tc>
          <w:tcPr>
            <w:tcW w:w="0" w:type="auto"/>
            <w:vAlign w:val="center"/>
            <w:hideMark/>
          </w:tcPr>
          <w:p w14:paraId="69A559DC" w14:textId="77777777" w:rsidR="00200C6D" w:rsidRPr="00200C6D" w:rsidRDefault="00200C6D" w:rsidP="00200C6D">
            <w:r w:rsidRPr="00200C6D">
              <w:t>0.773 – 0.783</w:t>
            </w:r>
          </w:p>
        </w:tc>
        <w:tc>
          <w:tcPr>
            <w:tcW w:w="0" w:type="auto"/>
            <w:vAlign w:val="center"/>
            <w:hideMark/>
          </w:tcPr>
          <w:p w14:paraId="07753A9F" w14:textId="77777777" w:rsidR="00200C6D" w:rsidRPr="00200C6D" w:rsidRDefault="00200C6D" w:rsidP="00200C6D">
            <w:r w:rsidRPr="00200C6D">
              <w:t>0.461 – 0.524</w:t>
            </w:r>
          </w:p>
        </w:tc>
        <w:tc>
          <w:tcPr>
            <w:tcW w:w="0" w:type="auto"/>
            <w:vAlign w:val="center"/>
            <w:hideMark/>
          </w:tcPr>
          <w:p w14:paraId="3756963E" w14:textId="77777777" w:rsidR="00200C6D" w:rsidRPr="00200C6D" w:rsidRDefault="00200C6D" w:rsidP="00200C6D">
            <w:r w:rsidRPr="00200C6D">
              <w:t>−0.28</w:t>
            </w:r>
          </w:p>
        </w:tc>
      </w:tr>
      <w:tr w:rsidR="00200C6D" w:rsidRPr="00200C6D" w14:paraId="70AF0152" w14:textId="77777777">
        <w:trPr>
          <w:tblCellSpacing w:w="15" w:type="dxa"/>
        </w:trPr>
        <w:tc>
          <w:tcPr>
            <w:tcW w:w="0" w:type="auto"/>
            <w:vAlign w:val="center"/>
            <w:hideMark/>
          </w:tcPr>
          <w:p w14:paraId="02775B25" w14:textId="77777777" w:rsidR="00200C6D" w:rsidRPr="00200C6D" w:rsidRDefault="00200C6D" w:rsidP="00200C6D">
            <w:r w:rsidRPr="00200C6D">
              <w:t>Coercivity</w:t>
            </w:r>
          </w:p>
        </w:tc>
        <w:tc>
          <w:tcPr>
            <w:tcW w:w="0" w:type="auto"/>
            <w:vAlign w:val="center"/>
            <w:hideMark/>
          </w:tcPr>
          <w:p w14:paraId="37F059AF" w14:textId="77777777" w:rsidR="00200C6D" w:rsidRPr="00200C6D" w:rsidRDefault="00200C6D" w:rsidP="00200C6D">
            <w:r w:rsidRPr="00200C6D">
              <w:t>0.681 – 0.726</w:t>
            </w:r>
          </w:p>
        </w:tc>
        <w:tc>
          <w:tcPr>
            <w:tcW w:w="0" w:type="auto"/>
            <w:vAlign w:val="center"/>
            <w:hideMark/>
          </w:tcPr>
          <w:p w14:paraId="1AAD4DBE" w14:textId="77777777" w:rsidR="00200C6D" w:rsidRPr="00200C6D" w:rsidRDefault="00200C6D" w:rsidP="00200C6D">
            <w:r w:rsidRPr="00200C6D">
              <w:t>0.437 – 0.468</w:t>
            </w:r>
          </w:p>
        </w:tc>
        <w:tc>
          <w:tcPr>
            <w:tcW w:w="0" w:type="auto"/>
            <w:vAlign w:val="center"/>
            <w:hideMark/>
          </w:tcPr>
          <w:p w14:paraId="058C413A" w14:textId="77777777" w:rsidR="00200C6D" w:rsidRPr="00200C6D" w:rsidRDefault="00200C6D" w:rsidP="00200C6D">
            <w:r w:rsidRPr="00200C6D">
              <w:t>−0.24</w:t>
            </w:r>
          </w:p>
        </w:tc>
      </w:tr>
      <w:tr w:rsidR="00200C6D" w:rsidRPr="00200C6D" w14:paraId="77C4BB18" w14:textId="77777777">
        <w:trPr>
          <w:tblCellSpacing w:w="15" w:type="dxa"/>
        </w:trPr>
        <w:tc>
          <w:tcPr>
            <w:tcW w:w="0" w:type="auto"/>
            <w:vAlign w:val="center"/>
            <w:hideMark/>
          </w:tcPr>
          <w:p w14:paraId="04D289EC" w14:textId="77777777" w:rsidR="00200C6D" w:rsidRPr="00200C6D" w:rsidRDefault="00200C6D" w:rsidP="00200C6D">
            <w:r w:rsidRPr="00200C6D">
              <w:t>Exchange Bias</w:t>
            </w:r>
          </w:p>
        </w:tc>
        <w:tc>
          <w:tcPr>
            <w:tcW w:w="0" w:type="auto"/>
            <w:vAlign w:val="center"/>
            <w:hideMark/>
          </w:tcPr>
          <w:p w14:paraId="1C01E233" w14:textId="77777777" w:rsidR="00200C6D" w:rsidRPr="00200C6D" w:rsidRDefault="00200C6D" w:rsidP="00200C6D">
            <w:r w:rsidRPr="00200C6D">
              <w:t>0.629 – 0.670</w:t>
            </w:r>
          </w:p>
        </w:tc>
        <w:tc>
          <w:tcPr>
            <w:tcW w:w="0" w:type="auto"/>
            <w:vAlign w:val="center"/>
            <w:hideMark/>
          </w:tcPr>
          <w:p w14:paraId="0F4F929A" w14:textId="77777777" w:rsidR="00200C6D" w:rsidRPr="00200C6D" w:rsidRDefault="00200C6D" w:rsidP="00200C6D">
            <w:r w:rsidRPr="00200C6D">
              <w:t>0.358 – 0.392</w:t>
            </w:r>
          </w:p>
        </w:tc>
        <w:tc>
          <w:tcPr>
            <w:tcW w:w="0" w:type="auto"/>
            <w:vAlign w:val="center"/>
            <w:hideMark/>
          </w:tcPr>
          <w:p w14:paraId="7AB7C9C6" w14:textId="77777777" w:rsidR="00200C6D" w:rsidRPr="00200C6D" w:rsidRDefault="00200C6D" w:rsidP="00200C6D">
            <w:r w:rsidRPr="00200C6D">
              <w:t>−0.27</w:t>
            </w:r>
          </w:p>
        </w:tc>
      </w:tr>
    </w:tbl>
    <w:p w14:paraId="514A85D3" w14:textId="77777777" w:rsidR="00200C6D" w:rsidRPr="00200C6D" w:rsidRDefault="00200C6D" w:rsidP="00200C6D">
      <w:r w:rsidRPr="00200C6D">
        <w:t xml:space="preserve">Ranges span </w:t>
      </w:r>
      <w:proofErr w:type="spellStart"/>
      <w:r w:rsidRPr="00200C6D">
        <w:t>RandomForest</w:t>
      </w:r>
      <w:proofErr w:type="spellEnd"/>
      <w:r w:rsidRPr="00200C6D">
        <w:t>/</w:t>
      </w:r>
      <w:proofErr w:type="spellStart"/>
      <w:r w:rsidRPr="00200C6D">
        <w:t>HistGradientBoosting</w:t>
      </w:r>
      <w:proofErr w:type="spellEnd"/>
      <w:r w:rsidRPr="00200C6D">
        <w:t xml:space="preserve"> and baseline/enhanced feature sets; the enhanced feature set did not measurably differ from baseline for any target/protocol combination. The magnitude and consistent direction of the drop (0.24–0.30 across five physically distinct targets) match the prediction of Section 4.1–4.2: within-distribution CV substantially reflects material recall, not extrapolation.</w:t>
      </w:r>
    </w:p>
    <w:p w14:paraId="32FCBE1A" w14:textId="77777777" w:rsidR="00200C6D" w:rsidRPr="00200C6D" w:rsidRDefault="00200C6D" w:rsidP="00200C6D">
      <w:r w:rsidRPr="00200C6D">
        <w:t xml:space="preserve">Repeated material-independent CV (50 fold-estimates per target) confirmed these ranges are representative of the true sampling distribution rather than a </w:t>
      </w:r>
      <w:proofErr w:type="spellStart"/>
      <w:r w:rsidRPr="00200C6D">
        <w:t>favorable</w:t>
      </w:r>
      <w:proofErr w:type="spellEnd"/>
      <w:r w:rsidRPr="00200C6D">
        <w:t xml:space="preserve"> single split (Curie Temperature: 0.611±0.198; Remanence: 0.589±0.114; Saturation Magnetization: 0.502±0.154), while also showing that a single small (5–10%) material-level holdout is too noisy to be trusted as a standalone estimate (e.g., Curie Temperature at a 5% holdout: mean R²=0.32, SD=0.71 — SD exceeding the mean).</w:t>
      </w:r>
    </w:p>
    <w:p w14:paraId="2515CC1B" w14:textId="77777777" w:rsidR="00200C6D" w:rsidRPr="00200C6D" w:rsidRDefault="00200C6D" w:rsidP="00200C6D">
      <w:pPr>
        <w:rPr>
          <w:b/>
          <w:bCs/>
        </w:rPr>
      </w:pPr>
      <w:r w:rsidRPr="00200C6D">
        <w:rPr>
          <w:b/>
          <w:bCs/>
        </w:rPr>
        <w:t>4.4 Sibling-target ablation: composition alone is not sufficient for extrinsic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3135"/>
        <w:gridCol w:w="2879"/>
      </w:tblGrid>
      <w:tr w:rsidR="00200C6D" w:rsidRPr="00200C6D" w14:paraId="2A474CE0" w14:textId="77777777">
        <w:trPr>
          <w:tblHeader/>
          <w:tblCellSpacing w:w="15" w:type="dxa"/>
        </w:trPr>
        <w:tc>
          <w:tcPr>
            <w:tcW w:w="0" w:type="auto"/>
            <w:vAlign w:val="center"/>
            <w:hideMark/>
          </w:tcPr>
          <w:p w14:paraId="5043E76C" w14:textId="77777777" w:rsidR="00200C6D" w:rsidRPr="00200C6D" w:rsidRDefault="00200C6D" w:rsidP="00200C6D">
            <w:pPr>
              <w:rPr>
                <w:b/>
                <w:bCs/>
              </w:rPr>
            </w:pPr>
            <w:r w:rsidRPr="00200C6D">
              <w:rPr>
                <w:b/>
                <w:bCs/>
              </w:rPr>
              <w:t>Target</w:t>
            </w:r>
          </w:p>
        </w:tc>
        <w:tc>
          <w:tcPr>
            <w:tcW w:w="0" w:type="auto"/>
            <w:vAlign w:val="center"/>
            <w:hideMark/>
          </w:tcPr>
          <w:p w14:paraId="5811FC3D" w14:textId="77777777" w:rsidR="00200C6D" w:rsidRPr="00200C6D" w:rsidRDefault="00200C6D" w:rsidP="00200C6D">
            <w:pPr>
              <w:rPr>
                <w:b/>
                <w:bCs/>
              </w:rPr>
            </w:pPr>
            <w:r w:rsidRPr="00200C6D">
              <w:rPr>
                <w:b/>
                <w:bCs/>
              </w:rPr>
              <w:t>With sibling targets as features</w:t>
            </w:r>
          </w:p>
        </w:tc>
        <w:tc>
          <w:tcPr>
            <w:tcW w:w="0" w:type="auto"/>
            <w:vAlign w:val="center"/>
            <w:hideMark/>
          </w:tcPr>
          <w:p w14:paraId="4506A07A" w14:textId="77777777" w:rsidR="00200C6D" w:rsidRPr="00200C6D" w:rsidRDefault="00200C6D" w:rsidP="00200C6D">
            <w:pPr>
              <w:rPr>
                <w:b/>
                <w:bCs/>
              </w:rPr>
            </w:pPr>
            <w:r w:rsidRPr="00200C6D">
              <w:rPr>
                <w:b/>
                <w:bCs/>
              </w:rPr>
              <w:t>Composition/geometry only</w:t>
            </w:r>
          </w:p>
        </w:tc>
      </w:tr>
      <w:tr w:rsidR="00200C6D" w:rsidRPr="00200C6D" w14:paraId="35981EF0" w14:textId="77777777">
        <w:trPr>
          <w:tblCellSpacing w:w="15" w:type="dxa"/>
        </w:trPr>
        <w:tc>
          <w:tcPr>
            <w:tcW w:w="0" w:type="auto"/>
            <w:vAlign w:val="center"/>
            <w:hideMark/>
          </w:tcPr>
          <w:p w14:paraId="0C5CFE14" w14:textId="77777777" w:rsidR="00200C6D" w:rsidRPr="00200C6D" w:rsidRDefault="00200C6D" w:rsidP="00200C6D">
            <w:r w:rsidRPr="00200C6D">
              <w:t>Curie Temperature</w:t>
            </w:r>
          </w:p>
        </w:tc>
        <w:tc>
          <w:tcPr>
            <w:tcW w:w="0" w:type="auto"/>
            <w:vAlign w:val="center"/>
            <w:hideMark/>
          </w:tcPr>
          <w:p w14:paraId="668BEA6E" w14:textId="77777777" w:rsidR="00200C6D" w:rsidRPr="00200C6D" w:rsidRDefault="00200C6D" w:rsidP="00200C6D">
            <w:r w:rsidRPr="00200C6D">
              <w:t>0.672</w:t>
            </w:r>
          </w:p>
        </w:tc>
        <w:tc>
          <w:tcPr>
            <w:tcW w:w="0" w:type="auto"/>
            <w:vAlign w:val="center"/>
            <w:hideMark/>
          </w:tcPr>
          <w:p w14:paraId="20AD5B66" w14:textId="77777777" w:rsidR="00200C6D" w:rsidRPr="00200C6D" w:rsidRDefault="00200C6D" w:rsidP="00200C6D">
            <w:r w:rsidRPr="00200C6D">
              <w:t>0.657</w:t>
            </w:r>
          </w:p>
        </w:tc>
      </w:tr>
      <w:tr w:rsidR="00200C6D" w:rsidRPr="00200C6D" w14:paraId="37D35560" w14:textId="77777777">
        <w:trPr>
          <w:tblCellSpacing w:w="15" w:type="dxa"/>
        </w:trPr>
        <w:tc>
          <w:tcPr>
            <w:tcW w:w="0" w:type="auto"/>
            <w:vAlign w:val="center"/>
            <w:hideMark/>
          </w:tcPr>
          <w:p w14:paraId="27E7B096" w14:textId="77777777" w:rsidR="00200C6D" w:rsidRPr="00200C6D" w:rsidRDefault="00200C6D" w:rsidP="00200C6D">
            <w:r w:rsidRPr="00200C6D">
              <w:t>Saturation Magnetization</w:t>
            </w:r>
          </w:p>
        </w:tc>
        <w:tc>
          <w:tcPr>
            <w:tcW w:w="0" w:type="auto"/>
            <w:vAlign w:val="center"/>
            <w:hideMark/>
          </w:tcPr>
          <w:p w14:paraId="7E6E2455" w14:textId="77777777" w:rsidR="00200C6D" w:rsidRPr="00200C6D" w:rsidRDefault="00200C6D" w:rsidP="00200C6D">
            <w:r w:rsidRPr="00200C6D">
              <w:t>0.573</w:t>
            </w:r>
          </w:p>
        </w:tc>
        <w:tc>
          <w:tcPr>
            <w:tcW w:w="0" w:type="auto"/>
            <w:vAlign w:val="center"/>
            <w:hideMark/>
          </w:tcPr>
          <w:p w14:paraId="6274D9C5" w14:textId="77777777" w:rsidR="00200C6D" w:rsidRPr="00200C6D" w:rsidRDefault="00200C6D" w:rsidP="00200C6D">
            <w:r w:rsidRPr="00200C6D">
              <w:t>0.272</w:t>
            </w:r>
          </w:p>
        </w:tc>
      </w:tr>
      <w:tr w:rsidR="00200C6D" w:rsidRPr="00200C6D" w14:paraId="134A19F7" w14:textId="77777777">
        <w:trPr>
          <w:tblCellSpacing w:w="15" w:type="dxa"/>
        </w:trPr>
        <w:tc>
          <w:tcPr>
            <w:tcW w:w="0" w:type="auto"/>
            <w:vAlign w:val="center"/>
            <w:hideMark/>
          </w:tcPr>
          <w:p w14:paraId="417F128D" w14:textId="77777777" w:rsidR="00200C6D" w:rsidRPr="00200C6D" w:rsidRDefault="00200C6D" w:rsidP="00200C6D">
            <w:r w:rsidRPr="00200C6D">
              <w:t>Remanence</w:t>
            </w:r>
          </w:p>
        </w:tc>
        <w:tc>
          <w:tcPr>
            <w:tcW w:w="0" w:type="auto"/>
            <w:vAlign w:val="center"/>
            <w:hideMark/>
          </w:tcPr>
          <w:p w14:paraId="42F77A6C" w14:textId="77777777" w:rsidR="00200C6D" w:rsidRPr="00200C6D" w:rsidRDefault="00200C6D" w:rsidP="00200C6D">
            <w:r w:rsidRPr="00200C6D">
              <w:t>0.630</w:t>
            </w:r>
          </w:p>
        </w:tc>
        <w:tc>
          <w:tcPr>
            <w:tcW w:w="0" w:type="auto"/>
            <w:vAlign w:val="center"/>
            <w:hideMark/>
          </w:tcPr>
          <w:p w14:paraId="2B205ADA" w14:textId="77777777" w:rsidR="00200C6D" w:rsidRPr="00200C6D" w:rsidRDefault="00200C6D" w:rsidP="00200C6D">
            <w:r w:rsidRPr="00200C6D">
              <w:t>0.315</w:t>
            </w:r>
          </w:p>
        </w:tc>
      </w:tr>
      <w:tr w:rsidR="00200C6D" w:rsidRPr="00200C6D" w14:paraId="6DE970DF" w14:textId="77777777">
        <w:trPr>
          <w:tblCellSpacing w:w="15" w:type="dxa"/>
        </w:trPr>
        <w:tc>
          <w:tcPr>
            <w:tcW w:w="0" w:type="auto"/>
            <w:vAlign w:val="center"/>
            <w:hideMark/>
          </w:tcPr>
          <w:p w14:paraId="1CD2D81F" w14:textId="77777777" w:rsidR="00200C6D" w:rsidRPr="00200C6D" w:rsidRDefault="00200C6D" w:rsidP="00200C6D">
            <w:r w:rsidRPr="00200C6D">
              <w:t>Coercivity</w:t>
            </w:r>
          </w:p>
        </w:tc>
        <w:tc>
          <w:tcPr>
            <w:tcW w:w="0" w:type="auto"/>
            <w:vAlign w:val="center"/>
            <w:hideMark/>
          </w:tcPr>
          <w:p w14:paraId="5FB9EA5C" w14:textId="77777777" w:rsidR="00200C6D" w:rsidRPr="00200C6D" w:rsidRDefault="00200C6D" w:rsidP="00200C6D">
            <w:r w:rsidRPr="00200C6D">
              <w:t>0.468</w:t>
            </w:r>
          </w:p>
        </w:tc>
        <w:tc>
          <w:tcPr>
            <w:tcW w:w="0" w:type="auto"/>
            <w:vAlign w:val="center"/>
            <w:hideMark/>
          </w:tcPr>
          <w:p w14:paraId="7A60C819" w14:textId="77777777" w:rsidR="00200C6D" w:rsidRPr="00200C6D" w:rsidRDefault="00200C6D" w:rsidP="00200C6D">
            <w:r w:rsidRPr="00200C6D">
              <w:t>0.013</w:t>
            </w:r>
          </w:p>
        </w:tc>
      </w:tr>
      <w:tr w:rsidR="00200C6D" w:rsidRPr="00200C6D" w14:paraId="6C0E699E" w14:textId="77777777">
        <w:trPr>
          <w:tblCellSpacing w:w="15" w:type="dxa"/>
        </w:trPr>
        <w:tc>
          <w:tcPr>
            <w:tcW w:w="0" w:type="auto"/>
            <w:vAlign w:val="center"/>
            <w:hideMark/>
          </w:tcPr>
          <w:p w14:paraId="2F9C1CB7" w14:textId="77777777" w:rsidR="00200C6D" w:rsidRPr="00200C6D" w:rsidRDefault="00200C6D" w:rsidP="00200C6D">
            <w:r w:rsidRPr="00200C6D">
              <w:t>Exchange Bias</w:t>
            </w:r>
          </w:p>
        </w:tc>
        <w:tc>
          <w:tcPr>
            <w:tcW w:w="0" w:type="auto"/>
            <w:vAlign w:val="center"/>
            <w:hideMark/>
          </w:tcPr>
          <w:p w14:paraId="13065C25" w14:textId="77777777" w:rsidR="00200C6D" w:rsidRPr="00200C6D" w:rsidRDefault="00200C6D" w:rsidP="00200C6D">
            <w:r w:rsidRPr="00200C6D">
              <w:t>0.392</w:t>
            </w:r>
          </w:p>
        </w:tc>
        <w:tc>
          <w:tcPr>
            <w:tcW w:w="0" w:type="auto"/>
            <w:vAlign w:val="center"/>
            <w:hideMark/>
          </w:tcPr>
          <w:p w14:paraId="7609ABBD" w14:textId="77777777" w:rsidR="00200C6D" w:rsidRPr="00200C6D" w:rsidRDefault="00200C6D" w:rsidP="00200C6D">
            <w:r w:rsidRPr="00200C6D">
              <w:t>0.062</w:t>
            </w:r>
          </w:p>
        </w:tc>
      </w:tr>
    </w:tbl>
    <w:p w14:paraId="7FF6CB41" w14:textId="77777777" w:rsidR="00200C6D" w:rsidRPr="00200C6D" w:rsidRDefault="00200C6D" w:rsidP="00200C6D">
      <w:r w:rsidRPr="00200C6D">
        <w:t xml:space="preserve">Curie temperature is essentially unaffected by removing sibling-target features, consistent with it being an intrinsic, composition-determined property. Coercivity and exchange bias collapse to near-zero R², indicating that essentially all of their apparent predictability — in this work and, by inference, in prior published results using the same or overlapping data — </w:t>
      </w:r>
      <w:r w:rsidRPr="00200C6D">
        <w:lastRenderedPageBreak/>
        <w:t>derives from correlated hysteresis-loop measurements available as input features, not from composition or geometry directly.</w:t>
      </w:r>
    </w:p>
    <w:p w14:paraId="39E07C5E" w14:textId="77777777" w:rsidR="00200C6D" w:rsidRPr="00200C6D" w:rsidRDefault="00200C6D" w:rsidP="00200C6D">
      <w:pPr>
        <w:rPr>
          <w:b/>
          <w:bCs/>
        </w:rPr>
      </w:pPr>
      <w:r w:rsidRPr="00200C6D">
        <w:rPr>
          <w:b/>
          <w:bCs/>
        </w:rPr>
        <w:t xml:space="preserve">4.5 Feature-engineering ablation: six for six </w:t>
      </w:r>
      <w:proofErr w:type="gramStart"/>
      <w:r w:rsidRPr="00200C6D">
        <w:rPr>
          <w:b/>
          <w:bCs/>
        </w:rPr>
        <w:t>null</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2933"/>
        <w:gridCol w:w="2113"/>
        <w:gridCol w:w="3783"/>
      </w:tblGrid>
      <w:tr w:rsidR="00200C6D" w:rsidRPr="00200C6D" w14:paraId="0922446D" w14:textId="77777777">
        <w:trPr>
          <w:tblHeader/>
          <w:tblCellSpacing w:w="15" w:type="dxa"/>
        </w:trPr>
        <w:tc>
          <w:tcPr>
            <w:tcW w:w="0" w:type="auto"/>
            <w:vAlign w:val="center"/>
            <w:hideMark/>
          </w:tcPr>
          <w:p w14:paraId="740FF072" w14:textId="77777777" w:rsidR="00200C6D" w:rsidRPr="00200C6D" w:rsidRDefault="00200C6D" w:rsidP="00200C6D">
            <w:pPr>
              <w:rPr>
                <w:b/>
                <w:bCs/>
              </w:rPr>
            </w:pPr>
            <w:r w:rsidRPr="00200C6D">
              <w:rPr>
                <w:b/>
                <w:bCs/>
              </w:rPr>
              <w:t>#</w:t>
            </w:r>
          </w:p>
        </w:tc>
        <w:tc>
          <w:tcPr>
            <w:tcW w:w="0" w:type="auto"/>
            <w:vAlign w:val="center"/>
            <w:hideMark/>
          </w:tcPr>
          <w:p w14:paraId="22883E80" w14:textId="77777777" w:rsidR="00200C6D" w:rsidRPr="00200C6D" w:rsidRDefault="00200C6D" w:rsidP="00200C6D">
            <w:pPr>
              <w:rPr>
                <w:b/>
                <w:bCs/>
              </w:rPr>
            </w:pPr>
            <w:r w:rsidRPr="00200C6D">
              <w:rPr>
                <w:b/>
                <w:bCs/>
              </w:rPr>
              <w:t>Feature</w:t>
            </w:r>
          </w:p>
        </w:tc>
        <w:tc>
          <w:tcPr>
            <w:tcW w:w="0" w:type="auto"/>
            <w:vAlign w:val="center"/>
            <w:hideMark/>
          </w:tcPr>
          <w:p w14:paraId="5FD27C5B" w14:textId="77777777" w:rsidR="00200C6D" w:rsidRPr="00200C6D" w:rsidRDefault="00200C6D" w:rsidP="00200C6D">
            <w:pPr>
              <w:rPr>
                <w:b/>
                <w:bCs/>
              </w:rPr>
            </w:pPr>
            <w:r w:rsidRPr="00200C6D">
              <w:rPr>
                <w:b/>
                <w:bCs/>
              </w:rPr>
              <w:t>Physical basis</w:t>
            </w:r>
          </w:p>
        </w:tc>
        <w:tc>
          <w:tcPr>
            <w:tcW w:w="0" w:type="auto"/>
            <w:vAlign w:val="center"/>
            <w:hideMark/>
          </w:tcPr>
          <w:p w14:paraId="28F99051" w14:textId="77777777" w:rsidR="00200C6D" w:rsidRPr="00200C6D" w:rsidRDefault="00200C6D" w:rsidP="00200C6D">
            <w:pPr>
              <w:rPr>
                <w:b/>
                <w:bCs/>
              </w:rPr>
            </w:pPr>
            <w:r w:rsidRPr="00200C6D">
              <w:rPr>
                <w:b/>
                <w:bCs/>
              </w:rPr>
              <w:t>Result under material-independent CV</w:t>
            </w:r>
          </w:p>
        </w:tc>
      </w:tr>
      <w:tr w:rsidR="00200C6D" w:rsidRPr="00200C6D" w14:paraId="6F65EE2A" w14:textId="77777777">
        <w:trPr>
          <w:tblCellSpacing w:w="15" w:type="dxa"/>
        </w:trPr>
        <w:tc>
          <w:tcPr>
            <w:tcW w:w="0" w:type="auto"/>
            <w:vAlign w:val="center"/>
            <w:hideMark/>
          </w:tcPr>
          <w:p w14:paraId="02A7CAA4" w14:textId="77777777" w:rsidR="00200C6D" w:rsidRPr="00200C6D" w:rsidRDefault="00200C6D" w:rsidP="00200C6D">
            <w:r w:rsidRPr="00200C6D">
              <w:t>1</w:t>
            </w:r>
          </w:p>
        </w:tc>
        <w:tc>
          <w:tcPr>
            <w:tcW w:w="0" w:type="auto"/>
            <w:vAlign w:val="center"/>
            <w:hideMark/>
          </w:tcPr>
          <w:p w14:paraId="7A159C2A" w14:textId="77777777" w:rsidR="00200C6D" w:rsidRPr="00200C6D" w:rsidRDefault="00200C6D" w:rsidP="00200C6D">
            <w:proofErr w:type="spellStart"/>
            <w:r w:rsidRPr="00200C6D">
              <w:t>Magmom</w:t>
            </w:r>
            <w:proofErr w:type="spellEnd"/>
            <w:r w:rsidRPr="00200C6D">
              <w:t>/OFM composition descriptors</w:t>
            </w:r>
          </w:p>
        </w:tc>
        <w:tc>
          <w:tcPr>
            <w:tcW w:w="0" w:type="auto"/>
            <w:vAlign w:val="center"/>
            <w:hideMark/>
          </w:tcPr>
          <w:p w14:paraId="2A14E601" w14:textId="77777777" w:rsidR="00200C6D" w:rsidRPr="00200C6D" w:rsidRDefault="00200C6D" w:rsidP="00200C6D">
            <w:r w:rsidRPr="00200C6D">
              <w:t>Orbital/spin chemistry</w:t>
            </w:r>
          </w:p>
        </w:tc>
        <w:tc>
          <w:tcPr>
            <w:tcW w:w="0" w:type="auto"/>
            <w:vAlign w:val="center"/>
            <w:hideMark/>
          </w:tcPr>
          <w:p w14:paraId="7EC890BF" w14:textId="77777777" w:rsidR="00200C6D" w:rsidRPr="00200C6D" w:rsidRDefault="00200C6D" w:rsidP="00200C6D">
            <w:r w:rsidRPr="00200C6D">
              <w:t>Null (67–95% correlated with existing descriptors)</w:t>
            </w:r>
          </w:p>
        </w:tc>
      </w:tr>
      <w:tr w:rsidR="00200C6D" w:rsidRPr="00200C6D" w14:paraId="2E0500DB" w14:textId="77777777">
        <w:trPr>
          <w:tblCellSpacing w:w="15" w:type="dxa"/>
        </w:trPr>
        <w:tc>
          <w:tcPr>
            <w:tcW w:w="0" w:type="auto"/>
            <w:vAlign w:val="center"/>
            <w:hideMark/>
          </w:tcPr>
          <w:p w14:paraId="346EA7FC" w14:textId="77777777" w:rsidR="00200C6D" w:rsidRPr="00200C6D" w:rsidRDefault="00200C6D" w:rsidP="00200C6D">
            <w:r w:rsidRPr="00200C6D">
              <w:t>2</w:t>
            </w:r>
          </w:p>
        </w:tc>
        <w:tc>
          <w:tcPr>
            <w:tcW w:w="0" w:type="auto"/>
            <w:vAlign w:val="center"/>
            <w:hideMark/>
          </w:tcPr>
          <w:p w14:paraId="142F4996" w14:textId="77777777" w:rsidR="00200C6D" w:rsidRPr="00200C6D" w:rsidRDefault="00200C6D" w:rsidP="00200C6D">
            <w:r w:rsidRPr="00200C6D">
              <w:t>Lattice-angle distortion index</w:t>
            </w:r>
          </w:p>
        </w:tc>
        <w:tc>
          <w:tcPr>
            <w:tcW w:w="0" w:type="auto"/>
            <w:vAlign w:val="center"/>
            <w:hideMark/>
          </w:tcPr>
          <w:p w14:paraId="7526CD91" w14:textId="77777777" w:rsidR="00200C6D" w:rsidRPr="00200C6D" w:rsidRDefault="00200C6D" w:rsidP="00200C6D">
            <w:r w:rsidRPr="00200C6D">
              <w:t>Crystal-field symmetry breaking</w:t>
            </w:r>
          </w:p>
        </w:tc>
        <w:tc>
          <w:tcPr>
            <w:tcW w:w="0" w:type="auto"/>
            <w:vAlign w:val="center"/>
            <w:hideMark/>
          </w:tcPr>
          <w:p w14:paraId="6CA917DA" w14:textId="77777777" w:rsidR="00200C6D" w:rsidRPr="00200C6D" w:rsidRDefault="00200C6D" w:rsidP="00200C6D">
            <w:r w:rsidRPr="00200C6D">
              <w:t>Null (derived from existing columns)</w:t>
            </w:r>
          </w:p>
        </w:tc>
      </w:tr>
      <w:tr w:rsidR="00200C6D" w:rsidRPr="00200C6D" w14:paraId="011B49BB" w14:textId="77777777">
        <w:trPr>
          <w:tblCellSpacing w:w="15" w:type="dxa"/>
        </w:trPr>
        <w:tc>
          <w:tcPr>
            <w:tcW w:w="0" w:type="auto"/>
            <w:vAlign w:val="center"/>
            <w:hideMark/>
          </w:tcPr>
          <w:p w14:paraId="10FE9260" w14:textId="77777777" w:rsidR="00200C6D" w:rsidRPr="00200C6D" w:rsidRDefault="00200C6D" w:rsidP="00200C6D">
            <w:r w:rsidRPr="00200C6D">
              <w:t>3</w:t>
            </w:r>
          </w:p>
        </w:tc>
        <w:tc>
          <w:tcPr>
            <w:tcW w:w="0" w:type="auto"/>
            <w:vAlign w:val="center"/>
            <w:hideMark/>
          </w:tcPr>
          <w:p w14:paraId="114224ED" w14:textId="77777777" w:rsidR="00200C6D" w:rsidRPr="00200C6D" w:rsidRDefault="00200C6D" w:rsidP="00200C6D">
            <w:r w:rsidRPr="00200C6D">
              <w:t>Crystal symmetry / space group</w:t>
            </w:r>
          </w:p>
        </w:tc>
        <w:tc>
          <w:tcPr>
            <w:tcW w:w="0" w:type="auto"/>
            <w:vAlign w:val="center"/>
            <w:hideMark/>
          </w:tcPr>
          <w:p w14:paraId="318F467B" w14:textId="77777777" w:rsidR="00200C6D" w:rsidRPr="00200C6D" w:rsidRDefault="00200C6D" w:rsidP="00200C6D">
            <w:proofErr w:type="spellStart"/>
            <w:r w:rsidRPr="00200C6D">
              <w:t>Magnetocrystalline</w:t>
            </w:r>
            <w:proofErr w:type="spellEnd"/>
            <w:r w:rsidRPr="00200C6D">
              <w:t xml:space="preserve"> anisotropy</w:t>
            </w:r>
          </w:p>
        </w:tc>
        <w:tc>
          <w:tcPr>
            <w:tcW w:w="0" w:type="auto"/>
            <w:vAlign w:val="center"/>
            <w:hideMark/>
          </w:tcPr>
          <w:p w14:paraId="608FA0DE" w14:textId="77777777" w:rsidR="00200C6D" w:rsidRPr="00200C6D" w:rsidRDefault="00200C6D" w:rsidP="00200C6D">
            <w:r w:rsidRPr="00200C6D">
              <w:t>Null (per-formula constant; r=0.17–0.42 with existing descriptors)</w:t>
            </w:r>
          </w:p>
        </w:tc>
      </w:tr>
      <w:tr w:rsidR="00200C6D" w:rsidRPr="00200C6D" w14:paraId="2693BCEC" w14:textId="77777777">
        <w:trPr>
          <w:tblCellSpacing w:w="15" w:type="dxa"/>
        </w:trPr>
        <w:tc>
          <w:tcPr>
            <w:tcW w:w="0" w:type="auto"/>
            <w:vAlign w:val="center"/>
            <w:hideMark/>
          </w:tcPr>
          <w:p w14:paraId="0EE83FB0" w14:textId="77777777" w:rsidR="00200C6D" w:rsidRPr="00200C6D" w:rsidRDefault="00200C6D" w:rsidP="00200C6D">
            <w:r w:rsidRPr="00200C6D">
              <w:t>4</w:t>
            </w:r>
          </w:p>
        </w:tc>
        <w:tc>
          <w:tcPr>
            <w:tcW w:w="0" w:type="auto"/>
            <w:vAlign w:val="center"/>
            <w:hideMark/>
          </w:tcPr>
          <w:p w14:paraId="7EDFF19E" w14:textId="77777777" w:rsidR="00200C6D" w:rsidRPr="00200C6D" w:rsidRDefault="00200C6D" w:rsidP="00200C6D">
            <w:r w:rsidRPr="00200C6D">
              <w:t>Core-shell lattice mismatch</w:t>
            </w:r>
          </w:p>
        </w:tc>
        <w:tc>
          <w:tcPr>
            <w:tcW w:w="0" w:type="auto"/>
            <w:vAlign w:val="center"/>
            <w:hideMark/>
          </w:tcPr>
          <w:p w14:paraId="704525F5" w14:textId="77777777" w:rsidR="00200C6D" w:rsidRPr="00200C6D" w:rsidRDefault="00200C6D" w:rsidP="00200C6D">
            <w:r w:rsidRPr="00200C6D">
              <w:t>Interfacial strain/pinning</w:t>
            </w:r>
          </w:p>
        </w:tc>
        <w:tc>
          <w:tcPr>
            <w:tcW w:w="0" w:type="auto"/>
            <w:vAlign w:val="center"/>
            <w:hideMark/>
          </w:tcPr>
          <w:p w14:paraId="27CE0B49" w14:textId="77777777" w:rsidR="00200C6D" w:rsidRPr="00200C6D" w:rsidRDefault="00200C6D" w:rsidP="00200C6D">
            <w:r w:rsidRPr="00200C6D">
              <w:t>Null (tree ensembles reconstruct the interaction implicitly; confirmed via linear-model comparison)</w:t>
            </w:r>
          </w:p>
        </w:tc>
      </w:tr>
      <w:tr w:rsidR="00200C6D" w:rsidRPr="00200C6D" w14:paraId="62458CB5" w14:textId="77777777">
        <w:trPr>
          <w:tblCellSpacing w:w="15" w:type="dxa"/>
        </w:trPr>
        <w:tc>
          <w:tcPr>
            <w:tcW w:w="0" w:type="auto"/>
            <w:vAlign w:val="center"/>
            <w:hideMark/>
          </w:tcPr>
          <w:p w14:paraId="0CC37591" w14:textId="77777777" w:rsidR="00200C6D" w:rsidRPr="00200C6D" w:rsidRDefault="00200C6D" w:rsidP="00200C6D">
            <w:r w:rsidRPr="00200C6D">
              <w:t>5</w:t>
            </w:r>
          </w:p>
        </w:tc>
        <w:tc>
          <w:tcPr>
            <w:tcW w:w="0" w:type="auto"/>
            <w:vAlign w:val="center"/>
            <w:hideMark/>
          </w:tcPr>
          <w:p w14:paraId="4181E842" w14:textId="77777777" w:rsidR="00200C6D" w:rsidRPr="00200C6D" w:rsidRDefault="00200C6D" w:rsidP="00200C6D">
            <w:r w:rsidRPr="00200C6D">
              <w:t>Reduced temperature (T/Tc)</w:t>
            </w:r>
          </w:p>
        </w:tc>
        <w:tc>
          <w:tcPr>
            <w:tcW w:w="0" w:type="auto"/>
            <w:vAlign w:val="center"/>
            <w:hideMark/>
          </w:tcPr>
          <w:p w14:paraId="2FB808BD" w14:textId="77777777" w:rsidR="00200C6D" w:rsidRPr="00200C6D" w:rsidRDefault="00200C6D" w:rsidP="00200C6D">
            <w:r w:rsidRPr="00200C6D">
              <w:t>Mean-field magnetization scaling</w:t>
            </w:r>
          </w:p>
        </w:tc>
        <w:tc>
          <w:tcPr>
            <w:tcW w:w="0" w:type="auto"/>
            <w:vAlign w:val="center"/>
            <w:hideMark/>
          </w:tcPr>
          <w:p w14:paraId="42340F8E" w14:textId="77777777" w:rsidR="00200C6D" w:rsidRPr="00200C6D" w:rsidRDefault="00200C6D" w:rsidP="00200C6D">
            <w:r w:rsidRPr="00200C6D">
              <w:t>Null (87% of samples lie at T/Tc&lt;0.3, outside the regime where the scaling law is informative)</w:t>
            </w:r>
          </w:p>
        </w:tc>
      </w:tr>
      <w:tr w:rsidR="00200C6D" w:rsidRPr="00200C6D" w14:paraId="5EB77E8D" w14:textId="77777777">
        <w:trPr>
          <w:tblCellSpacing w:w="15" w:type="dxa"/>
        </w:trPr>
        <w:tc>
          <w:tcPr>
            <w:tcW w:w="0" w:type="auto"/>
            <w:vAlign w:val="center"/>
            <w:hideMark/>
          </w:tcPr>
          <w:p w14:paraId="2133D898" w14:textId="77777777" w:rsidR="00200C6D" w:rsidRPr="00200C6D" w:rsidRDefault="00200C6D" w:rsidP="00200C6D">
            <w:r w:rsidRPr="00200C6D">
              <w:t>6</w:t>
            </w:r>
          </w:p>
        </w:tc>
        <w:tc>
          <w:tcPr>
            <w:tcW w:w="0" w:type="auto"/>
            <w:vAlign w:val="center"/>
            <w:hideMark/>
          </w:tcPr>
          <w:p w14:paraId="5D08F4B7" w14:textId="77777777" w:rsidR="00200C6D" w:rsidRPr="00200C6D" w:rsidRDefault="00200C6D" w:rsidP="00200C6D">
            <w:r w:rsidRPr="00200C6D">
              <w:t>Local magnetic-moment mean/std/min/max/range</w:t>
            </w:r>
          </w:p>
        </w:tc>
        <w:tc>
          <w:tcPr>
            <w:tcW w:w="0" w:type="auto"/>
            <w:vAlign w:val="center"/>
            <w:hideMark/>
          </w:tcPr>
          <w:p w14:paraId="3BA104D8" w14:textId="77777777" w:rsidR="00200C6D" w:rsidRPr="00200C6D" w:rsidRDefault="00200C6D" w:rsidP="00200C6D">
            <w:r w:rsidRPr="00200C6D">
              <w:t>Site-resolved spin heterogeneity</w:t>
            </w:r>
          </w:p>
        </w:tc>
        <w:tc>
          <w:tcPr>
            <w:tcW w:w="0" w:type="auto"/>
            <w:vAlign w:val="center"/>
            <w:hideMark/>
          </w:tcPr>
          <w:p w14:paraId="2B43AFAE" w14:textId="77777777" w:rsidR="00200C6D" w:rsidRPr="00200C6D" w:rsidRDefault="00200C6D" w:rsidP="00200C6D">
            <w:r w:rsidRPr="00200C6D">
              <w:t xml:space="preserve">Null (single-fold importance ranked highly for one statistic, </w:t>
            </w:r>
            <w:proofErr w:type="spellStart"/>
            <w:r w:rsidRPr="00200C6D">
              <w:t>core_mm_min</w:t>
            </w:r>
            <w:proofErr w:type="spellEnd"/>
            <w:r w:rsidRPr="00200C6D">
              <w:t>, but importance varied 70-fold across folds — 0.008 to 0.547 — and did not improve mean cross-validated R²)</w:t>
            </w:r>
          </w:p>
        </w:tc>
      </w:tr>
    </w:tbl>
    <w:p w14:paraId="407EC6FB" w14:textId="77777777" w:rsidR="00200C6D" w:rsidRPr="00200C6D" w:rsidRDefault="00200C6D" w:rsidP="00200C6D">
      <w:r w:rsidRPr="00200C6D">
        <w:t>We additionally evaluated a multi-task neural network jointly predicting all five targets (shared hidden representation, sibling targets excluded from inputs), motivated by the physical coupling identified in Section 4.4. It underperformed single-task gradient boosting on every target (e.g., Curie temperature 0.280 vs. 0.657), consistent with the established finding that neural architectures typically require substantially more training data than gradient-boosted trees to be competitive on tabular problems of this size (~800 training rows per fold).</w:t>
      </w:r>
    </w:p>
    <w:p w14:paraId="5AA46A44" w14:textId="77777777" w:rsidR="00200C6D" w:rsidRPr="00200C6D" w:rsidRDefault="00200C6D" w:rsidP="00200C6D">
      <w:r w:rsidRPr="00200C6D">
        <w:pict w14:anchorId="20C09F3F">
          <v:rect id="_x0000_i1078" style="width:0;height:1.5pt" o:hralign="center" o:hrstd="t" o:hr="t" fillcolor="#a0a0a0" stroked="f"/>
        </w:pict>
      </w:r>
    </w:p>
    <w:p w14:paraId="708D9FCC" w14:textId="77777777" w:rsidR="00200C6D" w:rsidRPr="00200C6D" w:rsidRDefault="00200C6D" w:rsidP="00200C6D">
      <w:pPr>
        <w:rPr>
          <w:b/>
          <w:bCs/>
        </w:rPr>
      </w:pPr>
      <w:r w:rsidRPr="00200C6D">
        <w:rPr>
          <w:b/>
          <w:bCs/>
        </w:rPr>
        <w:t>5. Discussion</w:t>
      </w:r>
    </w:p>
    <w:p w14:paraId="043840EF" w14:textId="77777777" w:rsidR="00200C6D" w:rsidRPr="00200C6D" w:rsidRDefault="00200C6D" w:rsidP="00200C6D">
      <w:r w:rsidRPr="00200C6D">
        <w:t>The results support three conclusions with direct implications for materials-informatics practice on this class of dataset.</w:t>
      </w:r>
    </w:p>
    <w:p w14:paraId="7D1FD2FC" w14:textId="77777777" w:rsidR="00200C6D" w:rsidRPr="00200C6D" w:rsidRDefault="00200C6D" w:rsidP="00200C6D">
      <w:r w:rsidRPr="00200C6D">
        <w:rPr>
          <w:b/>
          <w:bCs/>
        </w:rPr>
        <w:lastRenderedPageBreak/>
        <w:t>First</w:t>
      </w:r>
      <w:r w:rsidRPr="00200C6D">
        <w:t>, standard cross-validation on literature-compiled magnetic nanoparticle datasets should be expected to substantially overstate generalization to new materials whenever (a) the dataset aggregates repeated measurements of a limited set of compositions and (b) the descriptor set is dominated by composition-invariant features. Both conditions are common in this literature and were confirmed to hold in the dataset examined here.</w:t>
      </w:r>
    </w:p>
    <w:p w14:paraId="48EDF64C" w14:textId="77777777" w:rsidR="00200C6D" w:rsidRPr="00200C6D" w:rsidRDefault="00200C6D" w:rsidP="00200C6D">
      <w:r w:rsidRPr="00200C6D">
        <w:rPr>
          <w:b/>
          <w:bCs/>
        </w:rPr>
        <w:t>Second</w:t>
      </w:r>
      <w:r w:rsidRPr="00200C6D">
        <w:t>, the achievable ceiling for material-independent prediction differs sharply by target, for physically interpretable reasons. Curie temperature is governed by exchange interaction strength, an intrinsic, primarily composition-determined quantity, and is correspondingly both well-predicted (R²≈0.61–0.67) and largely unaffected by removing correlated hysteresis measurements from the feature set. Coercivity and exchange bias are extrinsic properties governed by defect density, particle-size distribution, and interfacial disorder — none of which are recorded in this dataset — and are correspondingly both harder to predict under material-independent CV and almost entirely dependent, in every model tested, on access to other measured hysteresis parameters rather than composition or geometry.</w:t>
      </w:r>
    </w:p>
    <w:p w14:paraId="6C0E990C" w14:textId="77777777" w:rsidR="00200C6D" w:rsidRPr="00200C6D" w:rsidRDefault="00200C6D" w:rsidP="00200C6D">
      <w:r w:rsidRPr="00200C6D">
        <w:rPr>
          <w:b/>
          <w:bCs/>
        </w:rPr>
        <w:t>Third</w:t>
      </w:r>
      <w:r w:rsidRPr="00200C6D">
        <w:t>, the six-attempt feature-engineering ablation, spanning descriptors validated in prior work at DFT-scale material diversity (10³–10⁴ unique structures), indicates that the limiting factor for this literature-compiled dataset is not descriptor design but the diversity of the underlying material set (200 unique compositions). This has a direct, actionable implication for substitution-based candidate generation: model predictions are most trustworthy when substitution is restricted to compositions similar to well-represented elements in the training set (a leave-one-element-out analysis, not detailed here, showed catastrophic failure — R² as low as −0.86 — when a majority transition metal such as Fe, Co, or Ni is entirely absent from training, but robust performance, R² up to 0.91, when substituting less-represented elements such as rare earths while the majority-element backbone remains represented).</w:t>
      </w:r>
    </w:p>
    <w:p w14:paraId="07126097" w14:textId="77777777" w:rsidR="00200C6D" w:rsidRPr="00200C6D" w:rsidRDefault="00200C6D" w:rsidP="00200C6D">
      <w:r w:rsidRPr="00200C6D">
        <w:t>We recommend that future work using this or similar literature-compiled datasets report both within-distribution and material-independent (grouped or leave-one-material-out) cross-validation, following the precedent already established for DFT-scale magnetic materials datasets in the leave-one-element-out protocols used elsewhere in this literature. We further recommend that claims of predictive accuracy for coercivity and exchange bias be qualified according to whether other measured hysteresis parameters were available as model inputs, given the magnitude of the effect shown in Section 4.4.</w:t>
      </w:r>
    </w:p>
    <w:p w14:paraId="671044D0" w14:textId="77777777" w:rsidR="00200C6D" w:rsidRPr="00200C6D" w:rsidRDefault="00200C6D" w:rsidP="00200C6D">
      <w:r w:rsidRPr="00200C6D">
        <w:pict w14:anchorId="18AA0650">
          <v:rect id="_x0000_i1079" style="width:0;height:1.5pt" o:hralign="center" o:hrstd="t" o:hr="t" fillcolor="#a0a0a0" stroked="f"/>
        </w:pict>
      </w:r>
    </w:p>
    <w:p w14:paraId="762CD619" w14:textId="77777777" w:rsidR="00200C6D" w:rsidRPr="00200C6D" w:rsidRDefault="00200C6D" w:rsidP="00200C6D">
      <w:pPr>
        <w:rPr>
          <w:b/>
          <w:bCs/>
        </w:rPr>
      </w:pPr>
      <w:r w:rsidRPr="00200C6D">
        <w:rPr>
          <w:b/>
          <w:bCs/>
        </w:rPr>
        <w:t>6. Conclusion</w:t>
      </w:r>
    </w:p>
    <w:p w14:paraId="311E648F" w14:textId="77777777" w:rsidR="00200C6D" w:rsidRPr="00200C6D" w:rsidRDefault="00200C6D" w:rsidP="00200C6D">
      <w:r w:rsidRPr="00200C6D">
        <w:t>We have shown that the high cross-validated accuracy reported for machine-learned prediction of magnetic hysteresis parameters in core-shell nanoparticle datasets reflects, to a substantial and quantifiable degree, within-material recall rather than genuine extrapolation to new compositions — a pseudo-replication effect arising from repeated, non-independent measurements of a limited set of materials combined with a composition-</w:t>
      </w:r>
      <w:r w:rsidRPr="00200C6D">
        <w:lastRenderedPageBreak/>
        <w:t>invariant descriptor set, rather than conventional data leakage. Material- independent cross-validation reduces apparent R² by 0.24–0.30 across five physically distinct magnetic targets, in close quantitative agreement with an independent variance- decomposition analysis. A systematic ablation of six physically-motivated feature- engineering strategies found none capable of closing this gap, indicating the limiting factor is material diversity rather than descriptor design. These findings motivate a minimum reporting standard — material-independent cross-validation alongside standard cross-validation — for future machine-learning studies of literature-compiled magnetic materials datasets.</w:t>
      </w:r>
    </w:p>
    <w:p w14:paraId="760495F1" w14:textId="77777777" w:rsidR="00200C6D" w:rsidRPr="00200C6D" w:rsidRDefault="00200C6D" w:rsidP="00200C6D">
      <w:r w:rsidRPr="00200C6D">
        <w:pict w14:anchorId="4DC0D70B">
          <v:rect id="_x0000_i1080" style="width:0;height:1.5pt" o:hralign="center" o:hrstd="t" o:hr="t" fillcolor="#a0a0a0" stroked="f"/>
        </w:pict>
      </w:r>
    </w:p>
    <w:p w14:paraId="28F93025" w14:textId="77777777" w:rsidR="00200C6D" w:rsidRPr="00200C6D" w:rsidRDefault="00200C6D" w:rsidP="00200C6D">
      <w:pPr>
        <w:rPr>
          <w:b/>
          <w:bCs/>
        </w:rPr>
      </w:pPr>
      <w:r w:rsidRPr="00200C6D">
        <w:rPr>
          <w:b/>
          <w:bCs/>
        </w:rPr>
        <w:t>Suggested target journals</w:t>
      </w:r>
    </w:p>
    <w:p w14:paraId="7AB8BD00" w14:textId="77777777" w:rsidR="00200C6D" w:rsidRPr="00200C6D" w:rsidRDefault="00200C6D" w:rsidP="00200C6D">
      <w:r w:rsidRPr="00200C6D">
        <w:t>Given scope (a methodological/benchmarking contribution with a quantified, reproducible finding, grounded in a specific published dataset and its follow-on use) and length (short communication / full article boundary), reasonable targets, roughly in order of fit:</w:t>
      </w:r>
    </w:p>
    <w:p w14:paraId="1C37A6BB" w14:textId="77777777" w:rsidR="00200C6D" w:rsidRPr="00200C6D" w:rsidRDefault="00200C6D" w:rsidP="00200C6D">
      <w:pPr>
        <w:numPr>
          <w:ilvl w:val="0"/>
          <w:numId w:val="1"/>
        </w:numPr>
      </w:pPr>
      <w:proofErr w:type="spellStart"/>
      <w:r w:rsidRPr="00200C6D">
        <w:rPr>
          <w:b/>
          <w:bCs/>
        </w:rPr>
        <w:t>npj</w:t>
      </w:r>
      <w:proofErr w:type="spellEnd"/>
      <w:r w:rsidRPr="00200C6D">
        <w:rPr>
          <w:b/>
          <w:bCs/>
        </w:rPr>
        <w:t xml:space="preserve"> Computational Materials</w:t>
      </w:r>
      <w:r w:rsidRPr="00200C6D">
        <w:t xml:space="preserve"> (Nature Portfolio) — explicit scope for rigorous ML methodology in materials science; benchmarking/reproducibility contributions are actively welcomed.</w:t>
      </w:r>
    </w:p>
    <w:p w14:paraId="1E0425FC" w14:textId="77777777" w:rsidR="00200C6D" w:rsidRPr="00200C6D" w:rsidRDefault="00200C6D" w:rsidP="00200C6D">
      <w:pPr>
        <w:numPr>
          <w:ilvl w:val="0"/>
          <w:numId w:val="1"/>
        </w:numPr>
      </w:pPr>
      <w:r w:rsidRPr="00200C6D">
        <w:rPr>
          <w:b/>
          <w:bCs/>
        </w:rPr>
        <w:t>Journal of Magnetism and Magnetic Materials</w:t>
      </w:r>
      <w:r w:rsidRPr="00200C6D">
        <w:t xml:space="preserve"> — direct venue </w:t>
      </w:r>
      <w:proofErr w:type="gramStart"/>
      <w:r w:rsidRPr="00200C6D">
        <w:t>overlap</w:t>
      </w:r>
      <w:proofErr w:type="gramEnd"/>
      <w:r w:rsidRPr="00200C6D">
        <w:t xml:space="preserve"> with both source datasets (</w:t>
      </w:r>
      <w:proofErr w:type="spellStart"/>
      <w:r w:rsidRPr="00200C6D">
        <w:t>Kapranova</w:t>
      </w:r>
      <w:proofErr w:type="spellEnd"/>
      <w:r w:rsidRPr="00200C6D">
        <w:t xml:space="preserve"> et al.; Singh et al. Papers 1–3) and the journal that published Chen et al.'s follow-on work.</w:t>
      </w:r>
    </w:p>
    <w:p w14:paraId="2031E40E" w14:textId="77777777" w:rsidR="00200C6D" w:rsidRPr="00200C6D" w:rsidRDefault="00200C6D" w:rsidP="00200C6D">
      <w:pPr>
        <w:numPr>
          <w:ilvl w:val="0"/>
          <w:numId w:val="1"/>
        </w:numPr>
      </w:pPr>
      <w:r w:rsidRPr="00200C6D">
        <w:rPr>
          <w:b/>
          <w:bCs/>
        </w:rPr>
        <w:t>Computational Materials Science</w:t>
      </w:r>
      <w:r w:rsidRPr="00200C6D">
        <w:t xml:space="preserve"> — established venue for materials-informatics methodology papers.</w:t>
      </w:r>
    </w:p>
    <w:p w14:paraId="3506A6B5" w14:textId="77777777" w:rsidR="00200C6D" w:rsidRPr="00200C6D" w:rsidRDefault="00200C6D" w:rsidP="00200C6D">
      <w:pPr>
        <w:numPr>
          <w:ilvl w:val="0"/>
          <w:numId w:val="1"/>
        </w:numPr>
      </w:pPr>
      <w:r w:rsidRPr="00200C6D">
        <w:rPr>
          <w:b/>
          <w:bCs/>
        </w:rPr>
        <w:t>Digital Discovery</w:t>
      </w:r>
      <w:r w:rsidRPr="00200C6D">
        <w:t xml:space="preserve"> (RSC) — explicitly scoped for data/ML practice in chemistry and materials, including critical/methodological contributions.</w:t>
      </w:r>
    </w:p>
    <w:p w14:paraId="5B363B61" w14:textId="77777777" w:rsidR="00200C6D" w:rsidRPr="00200C6D" w:rsidRDefault="00200C6D" w:rsidP="00200C6D">
      <w:r w:rsidRPr="00200C6D">
        <w:t xml:space="preserve">A shorter "Comment"-style submission directly to </w:t>
      </w:r>
      <w:r w:rsidRPr="00200C6D">
        <w:rPr>
          <w:i/>
          <w:iCs/>
        </w:rPr>
        <w:t>Measurement</w:t>
      </w:r>
      <w:r w:rsidRPr="00200C6D">
        <w:t xml:space="preserve"> (where Chen et al. was published) is also a viable, faster-turnaround option if the goal is a direct, citable correction to that specific published result.</w:t>
      </w:r>
    </w:p>
    <w:p w14:paraId="064594AE" w14:textId="77777777" w:rsidR="00200C6D" w:rsidRDefault="00200C6D"/>
    <w:sectPr w:rsidR="00200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51D3F"/>
    <w:multiLevelType w:val="multilevel"/>
    <w:tmpl w:val="80CA3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96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C6D"/>
    <w:rsid w:val="00200C6D"/>
    <w:rsid w:val="00CB1B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83CFC"/>
  <w15:chartTrackingRefBased/>
  <w15:docId w15:val="{667BD676-F6C7-4788-85FF-5372DD7B8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0C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0C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0C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0C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0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C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0C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0C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0C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0C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0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C6D"/>
    <w:rPr>
      <w:rFonts w:eastAsiaTheme="majorEastAsia" w:cstheme="majorBidi"/>
      <w:color w:val="272727" w:themeColor="text1" w:themeTint="D8"/>
    </w:rPr>
  </w:style>
  <w:style w:type="paragraph" w:styleId="Title">
    <w:name w:val="Title"/>
    <w:basedOn w:val="Normal"/>
    <w:next w:val="Normal"/>
    <w:link w:val="TitleChar"/>
    <w:uiPriority w:val="10"/>
    <w:qFormat/>
    <w:rsid w:val="00200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C6D"/>
    <w:pPr>
      <w:spacing w:before="160"/>
      <w:jc w:val="center"/>
    </w:pPr>
    <w:rPr>
      <w:i/>
      <w:iCs/>
      <w:color w:val="404040" w:themeColor="text1" w:themeTint="BF"/>
    </w:rPr>
  </w:style>
  <w:style w:type="character" w:customStyle="1" w:styleId="QuoteChar">
    <w:name w:val="Quote Char"/>
    <w:basedOn w:val="DefaultParagraphFont"/>
    <w:link w:val="Quote"/>
    <w:uiPriority w:val="29"/>
    <w:rsid w:val="00200C6D"/>
    <w:rPr>
      <w:i/>
      <w:iCs/>
      <w:color w:val="404040" w:themeColor="text1" w:themeTint="BF"/>
    </w:rPr>
  </w:style>
  <w:style w:type="paragraph" w:styleId="ListParagraph">
    <w:name w:val="List Paragraph"/>
    <w:basedOn w:val="Normal"/>
    <w:uiPriority w:val="34"/>
    <w:qFormat/>
    <w:rsid w:val="00200C6D"/>
    <w:pPr>
      <w:ind w:left="720"/>
      <w:contextualSpacing/>
    </w:pPr>
  </w:style>
  <w:style w:type="character" w:styleId="IntenseEmphasis">
    <w:name w:val="Intense Emphasis"/>
    <w:basedOn w:val="DefaultParagraphFont"/>
    <w:uiPriority w:val="21"/>
    <w:qFormat/>
    <w:rsid w:val="00200C6D"/>
    <w:rPr>
      <w:i/>
      <w:iCs/>
      <w:color w:val="2F5496" w:themeColor="accent1" w:themeShade="BF"/>
    </w:rPr>
  </w:style>
  <w:style w:type="paragraph" w:styleId="IntenseQuote">
    <w:name w:val="Intense Quote"/>
    <w:basedOn w:val="Normal"/>
    <w:next w:val="Normal"/>
    <w:link w:val="IntenseQuoteChar"/>
    <w:uiPriority w:val="30"/>
    <w:qFormat/>
    <w:rsid w:val="00200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0C6D"/>
    <w:rPr>
      <w:i/>
      <w:iCs/>
      <w:color w:val="2F5496" w:themeColor="accent1" w:themeShade="BF"/>
    </w:rPr>
  </w:style>
  <w:style w:type="character" w:styleId="IntenseReference">
    <w:name w:val="Intense Reference"/>
    <w:basedOn w:val="DefaultParagraphFont"/>
    <w:uiPriority w:val="32"/>
    <w:qFormat/>
    <w:rsid w:val="00200C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3164</Words>
  <Characters>18036</Characters>
  <Application>Microsoft Office Word</Application>
  <DocSecurity>0</DocSecurity>
  <Lines>150</Lines>
  <Paragraphs>42</Paragraphs>
  <ScaleCrop>false</ScaleCrop>
  <Company/>
  <LinksUpToDate>false</LinksUpToDate>
  <CharactersWithSpaces>21158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sandeepsingh0694@gmail.com</dc:creator>
  <cp:keywords/>
  <dc:description/>
  <cp:lastModifiedBy>sandeepsingh0694@gmail.com</cp:lastModifiedBy>
  <cp:revision>1</cp:revision>
  <dcterms:created xsi:type="dcterms:W3CDTF">2026-08-17T13:17:00Z</dcterms:created>
  <dcterms:modified xsi:type="dcterms:W3CDTF">2026-08-17T13:17:00Z</dcterms:modified>
</cp:coreProperties>
</file>