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2B" w:rsidRDefault="008F462B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 w:rsidR="008F46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23/05/2025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IPRODHA (CAJERO)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AV. AGUADO Y CALLE ELDORADO CH 0100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76308A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3508351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4876E2" w:rsidP="0076308A">
                <w:pPr>
                  <w:spacing w:after="160" w:line="480" w:lineRule="auto"/>
                  <w:contextualSpacing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Eléctrica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9903673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4876E2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Sanitaria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189106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1C4B80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Gas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76308A">
        <w:trPr>
          <w:trHeight w:val="662"/>
        </w:trPr>
        <w:sdt>
          <w:sdtPr>
            <w:rPr>
              <w:b/>
              <w:sz w:val="28"/>
              <w:szCs w:val="28"/>
            </w:rPr>
            <w:id w:val="1143091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6F5C82" w:rsidRDefault="001C4B80" w:rsidP="0076308A">
                <w:pPr>
                  <w:spacing w:line="480" w:lineRule="auto"/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Electromecánica</w:t>
            </w: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76308A" w:rsidRPr="006F5C82" w:rsidTr="0076308A">
        <w:trPr>
          <w:trHeight w:val="539"/>
        </w:trPr>
        <w:tc>
          <w:tcPr>
            <w:tcW w:w="956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4</w:t>
      </w:r>
      <w:r w:rsidR="00B22F80">
        <w:rPr>
          <w:b/>
          <w:color w:val="000000" w:themeColor="text1"/>
          <w:w w:val="105"/>
        </w:rPr>
        <w:t>.-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:rsidR="00B22F80" w:rsidRDefault="001B6335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6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B22F80" w:rsidRPr="00C16B91">
        <w:rPr>
          <w:b/>
        </w:rPr>
        <w:t>1507/2025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7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B22F80" w:rsidRPr="00C16B91">
        <w:rPr>
          <w:b/>
        </w:rPr>
        <w:t>35375</w:t>
      </w:r>
    </w:p>
    <w:p w:rsidR="00B22F80" w:rsidRDefault="001B6335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>8</w:t>
      </w:r>
      <w:r w:rsidR="001C03A6">
        <w:rPr>
          <w:b/>
          <w:color w:val="000000" w:themeColor="text1"/>
          <w:w w:val="110"/>
        </w:rPr>
        <w:t xml:space="preserve">.-Nro. </w:t>
      </w:r>
      <w:proofErr w:type="gramStart"/>
      <w:r w:rsidR="001C03A6">
        <w:rPr>
          <w:b/>
          <w:color w:val="000000" w:themeColor="text1"/>
          <w:w w:val="110"/>
        </w:rPr>
        <w:t>de</w:t>
      </w:r>
      <w:proofErr w:type="gramEnd"/>
      <w:r w:rsidR="001C03A6">
        <w:rPr>
          <w:b/>
          <w:color w:val="000000" w:themeColor="text1"/>
          <w:w w:val="110"/>
        </w:rPr>
        <w:t xml:space="preserve"> Sistema GOP: </w:t>
      </w:r>
      <w:r w:rsidR="001C03A6" w:rsidRPr="001C03A6">
        <w:rPr>
          <w:b/>
        </w:rPr>
        <w:t>3955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7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2E" w:rsidRDefault="009D0E2E" w:rsidP="00B22F80">
      <w:r>
        <w:separator/>
      </w:r>
    </w:p>
  </w:endnote>
  <w:endnote w:type="continuationSeparator" w:id="0">
    <w:p w:rsidR="009D0E2E" w:rsidRDefault="009D0E2E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2E" w:rsidRDefault="009D0E2E" w:rsidP="00B22F80">
      <w:r>
        <w:separator/>
      </w:r>
    </w:p>
  </w:footnote>
  <w:footnote w:type="continuationSeparator" w:id="0">
    <w:p w:rsidR="009D0E2E" w:rsidRDefault="009D0E2E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B6335"/>
    <w:rsid w:val="001C03A6"/>
    <w:rsid w:val="001C4B80"/>
    <w:rsid w:val="004876E2"/>
    <w:rsid w:val="0076308A"/>
    <w:rsid w:val="00895308"/>
    <w:rsid w:val="008F462B"/>
    <w:rsid w:val="009D0E2E"/>
    <w:rsid w:val="00A16893"/>
    <w:rsid w:val="00AB058D"/>
    <w:rsid w:val="00AE3FB8"/>
    <w:rsid w:val="00B22F80"/>
    <w:rsid w:val="00C01849"/>
    <w:rsid w:val="00C16B91"/>
    <w:rsid w:val="00C3562A"/>
    <w:rsid w:val="00D10E8C"/>
    <w:rsid w:val="00E03BD7"/>
    <w:rsid w:val="00E46F0F"/>
    <w:rsid w:val="00F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76E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6E2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73B77-94DB-45D9-834C-255779F62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cp:lastPrinted>2025-05-23T12:04:00Z</cp:lastPrinted>
  <dcterms:created xsi:type="dcterms:W3CDTF">2025-04-23T11:40:00Z</dcterms:created>
  <dcterms:modified xsi:type="dcterms:W3CDTF">2025-05-23T12:04:00Z</dcterms:modified>
</cp:coreProperties>
</file>