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ZANEK GRICELDA BEATRIZ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Lavalle N° 2915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PIOTROWSKI JOSE OMAR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25670 / 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99984 - 99985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3311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