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dxo984r2vlt8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Minuta Global del Proyecto: PortArq (Resumen Semestral)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Proyecto: PortArq (Plataforma SaaS para Arquitectos)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Periodo: Septiembre 2025 – Diciembre 2025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Equipo de Desarrollo (DevPME):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Manuel Macias:</w:t>
      </w:r>
      <w:r w:rsidDel="00000000" w:rsidR="00000000" w:rsidRPr="00000000">
        <w:rPr>
          <w:color w:val="1f1f1f"/>
          <w:rtl w:val="0"/>
        </w:rPr>
        <w:t xml:space="preserve"> Project Manager, Frontend, Arquitectura POO, Documentación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Pedro M.:</w:t>
      </w:r>
      <w:r w:rsidDel="00000000" w:rsidR="00000000" w:rsidRPr="00000000">
        <w:rPr>
          <w:color w:val="1f1f1f"/>
          <w:rtl w:val="0"/>
        </w:rPr>
        <w:t xml:space="preserve"> Backend, Base de Datos, Docker, Diagramas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Eder Gutierrez:</w:t>
      </w:r>
      <w:r w:rsidDel="00000000" w:rsidR="00000000" w:rsidRPr="00000000">
        <w:rPr>
          <w:color w:val="1f1f1f"/>
          <w:rtl w:val="0"/>
        </w:rPr>
        <w:t xml:space="preserve"> Backend (Lógica de usuario), Casos de Uso, Investigación (DeepSeek)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hzii1z9j1p1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Evolución y Definición del Proyecto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Concepto Inicial:</w:t>
      </w:r>
      <w:r w:rsidDel="00000000" w:rsidR="00000000" w:rsidRPr="00000000">
        <w:rPr>
          <w:color w:val="1f1f1f"/>
          <w:rtl w:val="0"/>
        </w:rPr>
        <w:t xml:space="preserve"> Originalmente planteado como un sitio web personal exclusivo para el cliente "EIGP Architect" (Edgar Guerrero) para organizar su portafolio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Pivote Estratégico (Iteración 2):</w:t>
      </w:r>
      <w:r w:rsidDel="00000000" w:rsidR="00000000" w:rsidRPr="00000000">
        <w:rPr>
          <w:color w:val="1f1f1f"/>
          <w:rtl w:val="0"/>
        </w:rPr>
        <w:t xml:space="preserve"> El equipo decidió transformar el proyecto en una plataforma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SaaS (Software as a Service)</w:t>
      </w:r>
      <w:r w:rsidDel="00000000" w:rsidR="00000000" w:rsidRPr="00000000">
        <w:rPr>
          <w:color w:val="1f1f1f"/>
          <w:rtl w:val="0"/>
        </w:rPr>
        <w:t xml:space="preserve">. El nuevo modelo permite que múltiples arquitectos se registren (mediante suscripción) para gestionar sus portafolios, mientras que los clientes/visitantes pueden explorar y contactar sin necesidad de registro complejo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Metodología:</w:t>
      </w:r>
      <w:r w:rsidDel="00000000" w:rsidR="00000000" w:rsidRPr="00000000">
        <w:rPr>
          <w:color w:val="1f1f1f"/>
          <w:rtl w:val="0"/>
        </w:rPr>
        <w:t xml:space="preserve"> Se adoptó el Proceso Unificado (UP) con iteraciones, enfocándose primero en el análisis (Visión y Alcance) y luego en la construcción incremental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dyhh3arp8e8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Desarrollo Técnico y Arquitectura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Stack Tecnológico: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HTML, CSS y JavaScript Vanilla (refactorizado a POO)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Node.js con Express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de Datos:</w:t>
      </w:r>
      <w:r w:rsidDel="00000000" w:rsidR="00000000" w:rsidRPr="00000000">
        <w:rPr>
          <w:color w:val="1f1f1f"/>
          <w:rtl w:val="0"/>
        </w:rPr>
        <w:t xml:space="preserve"> MySQL (aprox. 8 tablas: Usuarios, Arquitectos, Proyectos, Etiquetas, etc.)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Integración de IA:</w:t>
      </w:r>
      <w:r w:rsidDel="00000000" w:rsidR="00000000" w:rsidRPr="00000000">
        <w:rPr>
          <w:color w:val="1f1f1f"/>
          <w:rtl w:val="0"/>
        </w:rPr>
        <w:t xml:space="preserve"> Se implementó un Chatbot de asistencia utilizando la API de OpenAI (vía OpenRouter/DeepSeek)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Refactorización Masiva:</w:t>
      </w:r>
      <w:r w:rsidDel="00000000" w:rsidR="00000000" w:rsidRPr="00000000">
        <w:rPr>
          <w:color w:val="1f1f1f"/>
          <w:rtl w:val="0"/>
        </w:rPr>
        <w:t xml:space="preserve"> Hacia el final del semestre, se reestructuró todo el código para cumplir estrictamente con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Programación Orientada a Objetos (POO)</w:t>
      </w:r>
      <w:r w:rsidDel="00000000" w:rsidR="00000000" w:rsidRPr="00000000">
        <w:rPr>
          <w:color w:val="1f1f1f"/>
          <w:rtl w:val="0"/>
        </w:rPr>
        <w:t xml:space="preserve">, implementando patrones como MVC, Singleton, y principios SOLID, eliminando el código procedural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q1tk4bpqb2d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Retos Principales y Soluciones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Seguridad de API:</w:t>
      </w:r>
      <w:r w:rsidDel="00000000" w:rsidR="00000000" w:rsidRPr="00000000">
        <w:rPr>
          <w:color w:val="1f1f1f"/>
          <w:rtl w:val="0"/>
        </w:rPr>
        <w:t xml:space="preserve"> Se expuso accidentalmente una API Key del Chatbot en un repositorio público.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color w:val="1f1f1f"/>
          <w:rtl w:val="0"/>
        </w:rPr>
        <w:t xml:space="preserve"> Se revocó la llave, se generó una nueva, se privatizó el repositorio y se implementó un archivo </w:t>
      </w:r>
      <w:r w:rsidDel="00000000" w:rsidR="00000000" w:rsidRPr="00000000">
        <w:rPr>
          <w:color w:val="444746"/>
          <w:shd w:fill="e9eef6" w:val="clear"/>
          <w:rtl w:val="0"/>
        </w:rPr>
        <w:t xml:space="preserve">.env</w:t>
      </w:r>
      <w:r w:rsidDel="00000000" w:rsidR="00000000" w:rsidRPr="00000000">
        <w:rPr>
          <w:color w:val="1f1f1f"/>
          <w:rtl w:val="0"/>
        </w:rPr>
        <w:t xml:space="preserve"> para variables de entorno.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Despliegue (Deployment):</w:t>
      </w:r>
      <w:r w:rsidDel="00000000" w:rsidR="00000000" w:rsidRPr="00000000">
        <w:rPr>
          <w:color w:val="1f1f1f"/>
          <w:rtl w:val="0"/>
        </w:rPr>
        <w:t xml:space="preserve"> Hubo dificultades configurando el despliegue en Vercel y Railway debido a rutas estáticas y variables de entorno.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color w:val="1f1f1f"/>
          <w:rtl w:val="0"/>
        </w:rPr>
        <w:t xml:space="preserve"> Se optó por presentar el proyecto funcional utilizando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DevTunnels</w:t>
      </w:r>
      <w:r w:rsidDel="00000000" w:rsidR="00000000" w:rsidRPr="00000000">
        <w:rPr>
          <w:color w:val="1f1f1f"/>
          <w:rtl w:val="0"/>
        </w:rPr>
        <w:t xml:space="preserve"> para la demostración final.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Autenticación y Roles:</w:t>
      </w:r>
      <w:r w:rsidDel="00000000" w:rsidR="00000000" w:rsidRPr="00000000">
        <w:rPr>
          <w:color w:val="1f1f1f"/>
          <w:rtl w:val="0"/>
        </w:rPr>
        <w:t xml:space="preserve"> Se tuvo que ajustar la lógica para diferenciar vistas entre "Arquitecto" (panel de administración) y "Cliente" (solo vista/favoritos).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color w:val="1f1f1f"/>
          <w:rtl w:val="0"/>
        </w:rPr>
        <w:t xml:space="preserve"> Middleware de autenticación y lógica en el backend para ocultar menús según el rol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pyhwbh5iaop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Estado Final del Proyecto (Entregable)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cierre del semestre (02 de Diciembre), el proyecto se encuentra en estado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Funcional (Beta)</w:t>
      </w:r>
      <w:r w:rsidDel="00000000" w:rsidR="00000000" w:rsidRPr="00000000">
        <w:rPr>
          <w:color w:val="1f1f1f"/>
          <w:rtl w:val="0"/>
        </w:rPr>
        <w:t xml:space="preserve"> con las siguientes características: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Autenticación:</w:t>
      </w:r>
      <w:r w:rsidDel="00000000" w:rsidR="00000000" w:rsidRPr="00000000">
        <w:rPr>
          <w:color w:val="1f1f1f"/>
          <w:rtl w:val="0"/>
        </w:rPr>
        <w:t xml:space="preserve"> Registro e inicio de sesión funcional con roles diferenciados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de Proyectos:</w:t>
      </w:r>
      <w:r w:rsidDel="00000000" w:rsidR="00000000" w:rsidRPr="00000000">
        <w:rPr>
          <w:color w:val="1f1f1f"/>
          <w:rtl w:val="0"/>
        </w:rPr>
        <w:t xml:space="preserve"> Los arquitectos pueden subir proyectos (CRUD), incluyendo descripciones e imágenes (manejadas por URL)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19191919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Exploración:</w:t>
      </w:r>
      <w:r w:rsidDel="00000000" w:rsidR="00000000" w:rsidRPr="00000000">
        <w:rPr>
          <w:color w:val="1f1f1f"/>
          <w:rtl w:val="0"/>
        </w:rPr>
        <w:t xml:space="preserve"> Los clientes pueden buscar arquitectos y filtrar proyectos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Chatbot:</w:t>
      </w:r>
      <w:r w:rsidDel="00000000" w:rsidR="00000000" w:rsidRPr="00000000">
        <w:rPr>
          <w:color w:val="1f1f1f"/>
          <w:rtl w:val="0"/>
        </w:rPr>
        <w:t xml:space="preserve"> Asistente virtual funcional integrado en la interfaz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Pendientes:</w:t>
      </w:r>
      <w:r w:rsidDel="00000000" w:rsidR="00000000" w:rsidRPr="00000000">
        <w:rPr>
          <w:color w:val="1f1f1f"/>
          <w:rtl w:val="0"/>
        </w:rPr>
        <w:t xml:space="preserve"> La pasarela de pagos es un prototipo visual (frontend) y la carga de archivos físicos se simuló mediante URLs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Comentarios Finales:</w:t>
      </w:r>
      <w:r w:rsidDel="00000000" w:rsidR="00000000" w:rsidRPr="00000000">
        <w:rPr>
          <w:color w:val="1f1f1f"/>
          <w:rtl w:val="0"/>
        </w:rPr>
        <w:t xml:space="preserve"> El equipo logró aplicar exitosamente la arquitectura POO exigida, migrando de un código desordenado a una estructura profesional basada en Controladores,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