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§ 1.1 Purpose</w:t>
      </w:r>
    </w:p>
    <w:p>
      <w:r>
        <w:t>The purpose of this part is to establish regulations for food safety.</w:t>
      </w:r>
    </w:p>
    <w:p>
      <w:pPr>
        <w:pStyle w:val="Heading1"/>
      </w:pPr>
      <w:r>
        <w:t>§ 1.2 Scope</w:t>
      </w:r>
    </w:p>
    <w:p>
      <w:r>
        <w:t>These regulations apply to all food facilities.</w:t>
      </w:r>
    </w:p>
    <w:p>
      <w:pPr>
        <w:pStyle w:val="Heading1"/>
      </w:pPr>
      <w:r>
        <w:t>§ 1.3 References</w:t>
      </w:r>
    </w:p>
    <w:p>
      <w:r>
        <w:t>See § 1.1 for purpose. Refer to § 1.2 for scope.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