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F5FD0"/>
          <w:sz w:val="17"/>
        </w:rPr>
        <w:t>ARCHITECTURE &amp; IMPLEMENTATION  ·  V2  ·  SEPTEMBER 2026</w:t>
      </w:r>
    </w:p>
    <w:p>
      <w:pPr>
        <w:spacing w:after="80"/>
      </w:pPr>
      <w:r>
        <w:rPr>
          <w:b/>
          <w:color w:val="16233F"/>
          <w:sz w:val="56"/>
        </w:rPr>
        <w:t>RecruitPro Architecture</w:t>
      </w:r>
    </w:p>
    <w:p>
      <w:r>
        <w:rPr>
          <w:color w:val="47536B"/>
          <w:sz w:val="23"/>
        </w:rPr>
        <w:t>A recruiter uploads resumes once into a private candidate repository. Any job description written afterwards is matched against everything already there — nothing is re-processed, and model cost stays flat as the pool grows.</w:t>
      </w:r>
    </w:p>
    <w:tbl>
      <w:tblPr>
        <w:tblStyle w:val="TableGrid"/>
        <w:tblW w:type="auto" w:w="0"/>
        <w:jc w:val="center"/>
        <w:tblLayout w:type="autofit"/>
        <w:tblLook w:firstColumn="1" w:firstRow="1" w:lastColumn="0" w:lastRow="0" w:noHBand="0" w:noVBand="1" w:val="04A0"/>
      </w:tblPr>
      <w:tblGrid>
        <w:gridCol w:w="1901"/>
        <w:gridCol w:w="1901"/>
        <w:gridCol w:w="1901"/>
        <w:gridCol w:w="1901"/>
        <w:gridCol w:w="1901"/>
      </w:tblGrid>
      <w:tr>
        <w:tc>
          <w:tcPr>
            <w:tcW w:type="dxa" w:w="1901"/>
            <w:shd w:val="clear" w:fill="EEF2F9"/>
          </w:tcPr>
          <w:p>
            <w:r/>
            <w:r>
              <w:rPr>
                <w:b/>
                <w:color w:val="16233F"/>
                <w:sz w:val="16"/>
              </w:rPr>
              <w:t>ENDPOINTS</w:t>
            </w:r>
          </w:p>
        </w:tc>
        <w:tc>
          <w:tcPr>
            <w:tcW w:type="dxa" w:w="1901"/>
            <w:shd w:val="clear" w:fill="EEF2F9"/>
          </w:tcPr>
          <w:p>
            <w:r/>
            <w:r>
              <w:rPr>
                <w:b/>
                <w:color w:val="16233F"/>
                <w:sz w:val="16"/>
              </w:rPr>
              <w:t>TABLES</w:t>
            </w:r>
          </w:p>
        </w:tc>
        <w:tc>
          <w:tcPr>
            <w:tcW w:type="dxa" w:w="1901"/>
            <w:shd w:val="clear" w:fill="EEF2F9"/>
          </w:tcPr>
          <w:p>
            <w:r/>
            <w:r>
              <w:rPr>
                <w:b/>
                <w:color w:val="16233F"/>
                <w:sz w:val="16"/>
              </w:rPr>
              <w:t>TESTS</w:t>
            </w:r>
          </w:p>
        </w:tc>
        <w:tc>
          <w:tcPr>
            <w:tcW w:type="dxa" w:w="1901"/>
            <w:shd w:val="clear" w:fill="EEF2F9"/>
          </w:tcPr>
          <w:p>
            <w:r/>
            <w:r>
              <w:rPr>
                <w:b/>
                <w:color w:val="16233F"/>
                <w:sz w:val="16"/>
              </w:rPr>
              <w:t>FUNNEL STAGES</w:t>
            </w:r>
          </w:p>
        </w:tc>
        <w:tc>
          <w:tcPr>
            <w:tcW w:type="dxa" w:w="1901"/>
            <w:shd w:val="clear" w:fill="EEF2F9"/>
          </w:tcPr>
          <w:p>
            <w:r/>
            <w:r>
              <w:rPr>
                <w:b/>
                <w:color w:val="16233F"/>
                <w:sz w:val="16"/>
              </w:rPr>
              <w:t>VECTOR DIMS</w:t>
            </w:r>
          </w:p>
        </w:tc>
      </w:tr>
      <w:tr>
        <w:tc>
          <w:tcPr>
            <w:tcW w:type="dxa" w:w="1901"/>
          </w:tcPr>
          <w:p>
            <w:pPr>
              <w:spacing w:after="40"/>
            </w:pPr>
            <w:r/>
            <w:r>
              <w:rPr>
                <w:sz w:val="18"/>
              </w:rPr>
              <w:t>20</w:t>
            </w:r>
          </w:p>
        </w:tc>
        <w:tc>
          <w:tcPr>
            <w:tcW w:type="dxa" w:w="1901"/>
          </w:tcPr>
          <w:p>
            <w:pPr>
              <w:spacing w:after="40"/>
            </w:pPr>
            <w:r/>
            <w:r>
              <w:rPr>
                <w:sz w:val="18"/>
              </w:rPr>
              <w:t>18</w:t>
            </w:r>
          </w:p>
        </w:tc>
        <w:tc>
          <w:tcPr>
            <w:tcW w:type="dxa" w:w="1901"/>
          </w:tcPr>
          <w:p>
            <w:pPr>
              <w:spacing w:after="40"/>
            </w:pPr>
            <w:r/>
            <w:r>
              <w:rPr>
                <w:sz w:val="18"/>
              </w:rPr>
              <w:t>125 passing</w:t>
            </w:r>
          </w:p>
        </w:tc>
        <w:tc>
          <w:tcPr>
            <w:tcW w:type="dxa" w:w="1901"/>
          </w:tcPr>
          <w:p>
            <w:pPr>
              <w:spacing w:after="40"/>
            </w:pPr>
            <w:r/>
            <w:r>
              <w:rPr>
                <w:sz w:val="18"/>
              </w:rPr>
              <w:t>5</w:t>
            </w:r>
          </w:p>
        </w:tc>
        <w:tc>
          <w:tcPr>
            <w:tcW w:type="dxa" w:w="1901"/>
          </w:tcPr>
          <w:p>
            <w:pPr>
              <w:spacing w:after="40"/>
            </w:pPr>
            <w:r/>
            <w:r>
              <w:rPr>
                <w:sz w:val="18"/>
              </w:rPr>
              <w:t>1536</w:t>
            </w:r>
          </w:p>
        </w:tc>
      </w:tr>
    </w:tbl>
    <w:p>
      <w:pPr>
        <w:spacing w:after="80"/>
      </w:pPr>
    </w:p>
    <w:p>
      <w:pPr>
        <w:pStyle w:val="Heading1"/>
      </w:pPr>
      <w:r>
        <w:t>1. The load-bearing idea</w:t>
      </w:r>
    </w:p>
    <w:p>
      <w:r>
        <w:t>Candidate intelligence is built independently of any job description. A resume is never parsed, filtered or embedded with respect to a JD. Ingestion and matching are two separate workflows that meet at exactly one surface: the repository.</w:t>
      </w:r>
    </w:p>
    <w:p>
      <w:pPr>
        <w:spacing w:before="80" w:after="200"/>
        <w:ind w:left="360"/>
      </w:pPr>
      <w:r>
        <w:rPr>
          <w:rFonts w:ascii="Consolas" w:hAnsi="Consolas"/>
          <w:color w:val="47536B"/>
          <w:sz w:val="17"/>
        </w:rPr>
        <w:t>Candidate layer   resume -&gt; extract -&gt; parse -&gt; classify -&gt; embed -&gt; repository</w:t>
        <w:br/>
        <w:t xml:space="preserve">                  (once per resume)</w:t>
        <w:br/>
        <w:t>Matching layer    JD -&gt; requirements -&gt; retrieve -&gt; rerank -&gt; evaluate -&gt;</w:t>
        <w:br/>
        <w:t xml:space="preserve">                  score -&gt; explain</w:t>
        <w:br/>
        <w:t xml:space="preserve">                                      ^</w:t>
        <w:br/>
        <w:t xml:space="preserve">                                 repository (read-only)</w:t>
      </w:r>
    </w:p>
    <w:p>
      <w:r>
        <w:t xml:space="preserve">Two consequences follow. A recruiter with a thousand resumes opens a new role by pasting a description, and nothing re-processes. And because a screening only ever reads the repository, it cannot corrupt candidate data — there is exactly one foreign key crossing the boundary, </w:t>
      </w:r>
      <w:r>
        <w:rPr>
          <w:rStyle w:val="CodeChar"/>
        </w:rPr>
        <w:t>screening_results.candidate_id</w:t>
      </w:r>
      <w:r>
        <w:t>, and it points inward.</w:t>
      </w:r>
    </w:p>
    <w:p>
      <w:pPr>
        <w:pStyle w:val="Heading1"/>
      </w:pPr>
      <w:r>
        <w:t>2. Stack, and why each choice</w:t>
      </w:r>
    </w:p>
    <w:p>
      <w:r>
        <w:t>Every dependency earns its place against a named alternative. Where the alternative is genuinely reasonable, that is said plainly.</w:t>
      </w:r>
    </w:p>
    <w:p>
      <w:pPr>
        <w:pStyle w:val="Heading2"/>
      </w:pPr>
      <w:r>
        <w:t>Backend</w:t>
      </w:r>
    </w:p>
    <w:tbl>
      <w:tblPr>
        <w:tblStyle w:val="TableGrid"/>
        <w:tblW w:type="auto" w:w="0"/>
        <w:jc w:val="center"/>
        <w:tblLayout w:type="autofit"/>
        <w:tblLook w:firstColumn="1" w:firstRow="1" w:lastColumn="0" w:lastRow="0" w:noHBand="0" w:noVBand="1" w:val="04A0"/>
      </w:tblPr>
      <w:tblGrid>
        <w:gridCol w:w="2376"/>
        <w:gridCol w:w="2376"/>
        <w:gridCol w:w="2376"/>
        <w:gridCol w:w="2376"/>
      </w:tblGrid>
      <w:tr>
        <w:tc>
          <w:tcPr>
            <w:tcW w:type="dxa" w:w="1728"/>
            <w:shd w:val="clear" w:fill="EEF2F9"/>
          </w:tcPr>
          <w:p>
            <w:r/>
            <w:r>
              <w:rPr>
                <w:b/>
                <w:color w:val="16233F"/>
                <w:sz w:val="16"/>
              </w:rPr>
              <w:t>TOOL</w:t>
            </w:r>
          </w:p>
        </w:tc>
        <w:tc>
          <w:tcPr>
            <w:tcW w:type="dxa" w:w="1440"/>
            <w:shd w:val="clear" w:fill="EEF2F9"/>
          </w:tcPr>
          <w:p>
            <w:r/>
            <w:r>
              <w:rPr>
                <w:b/>
                <w:color w:val="16233F"/>
                <w:sz w:val="16"/>
              </w:rPr>
              <w:t>ROLE</w:t>
            </w:r>
          </w:p>
        </w:tc>
        <w:tc>
          <w:tcPr>
            <w:tcW w:type="dxa" w:w="1584"/>
            <w:shd w:val="clear" w:fill="EEF2F9"/>
          </w:tcPr>
          <w:p>
            <w:r/>
            <w:r>
              <w:rPr>
                <w:b/>
                <w:color w:val="16233F"/>
                <w:sz w:val="16"/>
              </w:rPr>
              <w:t>CHOSEN OVER</w:t>
            </w:r>
          </w:p>
        </w:tc>
        <w:tc>
          <w:tcPr>
            <w:tcW w:type="dxa" w:w="4464"/>
            <w:shd w:val="clear" w:fill="EEF2F9"/>
          </w:tcPr>
          <w:p>
            <w:r/>
            <w:r>
              <w:rPr>
                <w:b/>
                <w:color w:val="16233F"/>
                <w:sz w:val="16"/>
              </w:rPr>
              <w:t>WHY</w:t>
            </w:r>
          </w:p>
        </w:tc>
      </w:tr>
      <w:tr>
        <w:tc>
          <w:tcPr>
            <w:tcW w:type="dxa" w:w="1728"/>
          </w:tcPr>
          <w:p>
            <w:pPr>
              <w:spacing w:after="40"/>
            </w:pPr>
            <w:r/>
            <w:r>
              <w:rPr>
                <w:sz w:val="18"/>
              </w:rPr>
              <w:t>FastAPI</w:t>
            </w:r>
          </w:p>
        </w:tc>
        <w:tc>
          <w:tcPr>
            <w:tcW w:type="dxa" w:w="1440"/>
          </w:tcPr>
          <w:p>
            <w:pPr>
              <w:spacing w:after="40"/>
            </w:pPr>
            <w:r/>
            <w:r>
              <w:rPr>
                <w:sz w:val="18"/>
              </w:rPr>
              <w:t>HTTP API</w:t>
            </w:r>
          </w:p>
        </w:tc>
        <w:tc>
          <w:tcPr>
            <w:tcW w:type="dxa" w:w="1584"/>
          </w:tcPr>
          <w:p>
            <w:pPr>
              <w:spacing w:after="40"/>
            </w:pPr>
            <w:r/>
            <w:r>
              <w:rPr>
                <w:sz w:val="18"/>
              </w:rPr>
              <w:t>Django REST, Flask</w:t>
            </w:r>
          </w:p>
        </w:tc>
        <w:tc>
          <w:tcPr>
            <w:tcW w:type="dxa" w:w="4464"/>
          </w:tcPr>
          <w:p>
            <w:pPr>
              <w:spacing w:after="40"/>
            </w:pPr>
            <w:r/>
            <w:r>
              <w:rPr>
                <w:sz w:val="18"/>
              </w:rPr>
              <w:t>Pydantic-native validation and an OpenAPI schema for free. Django brings an ORM and admin this project does not use.</w:t>
            </w:r>
          </w:p>
        </w:tc>
      </w:tr>
      <w:tr>
        <w:tc>
          <w:tcPr>
            <w:tcW w:type="dxa" w:w="1728"/>
          </w:tcPr>
          <w:p>
            <w:pPr>
              <w:spacing w:after="40"/>
            </w:pPr>
            <w:r/>
            <w:r>
              <w:rPr>
                <w:sz w:val="18"/>
              </w:rPr>
              <w:t>PostgreSQL 17 + pgvector</w:t>
            </w:r>
          </w:p>
        </w:tc>
        <w:tc>
          <w:tcPr>
            <w:tcW w:type="dxa" w:w="1440"/>
          </w:tcPr>
          <w:p>
            <w:pPr>
              <w:spacing w:after="40"/>
            </w:pPr>
            <w:r/>
            <w:r>
              <w:rPr>
                <w:sz w:val="18"/>
              </w:rPr>
              <w:t>Rows and vectors</w:t>
            </w:r>
          </w:p>
        </w:tc>
        <w:tc>
          <w:tcPr>
            <w:tcW w:type="dxa" w:w="1584"/>
          </w:tcPr>
          <w:p>
            <w:pPr>
              <w:spacing w:after="40"/>
            </w:pPr>
            <w:r/>
            <w:r>
              <w:rPr>
                <w:sz w:val="18"/>
              </w:rPr>
              <w:t>Pinecone, Chroma, Weaviate</w:t>
            </w:r>
          </w:p>
        </w:tc>
        <w:tc>
          <w:tcPr>
            <w:tcW w:type="dxa" w:w="4464"/>
          </w:tcPr>
          <w:p>
            <w:pPr>
              <w:spacing w:after="40"/>
            </w:pPr>
            <w:r/>
            <w:r>
              <w:rPr>
                <w:sz w:val="18"/>
              </w:rPr>
              <w:t>The single most consequential choice. Hard filters and ANN ordering run in one statement, one transaction, one backup. A separate vector DB forces over-fetch-then-filter in Python.</w:t>
            </w:r>
          </w:p>
        </w:tc>
      </w:tr>
      <w:tr>
        <w:tc>
          <w:tcPr>
            <w:tcW w:type="dxa" w:w="1728"/>
          </w:tcPr>
          <w:p>
            <w:pPr>
              <w:spacing w:after="40"/>
            </w:pPr>
            <w:r/>
            <w:r>
              <w:rPr>
                <w:sz w:val="18"/>
              </w:rPr>
              <w:t>SQLAlchemy 2</w:t>
            </w:r>
          </w:p>
        </w:tc>
        <w:tc>
          <w:tcPr>
            <w:tcW w:type="dxa" w:w="1440"/>
          </w:tcPr>
          <w:p>
            <w:pPr>
              <w:spacing w:after="40"/>
            </w:pPr>
            <w:r/>
            <w:r>
              <w:rPr>
                <w:sz w:val="18"/>
              </w:rPr>
              <w:t>ORM + Core</w:t>
            </w:r>
          </w:p>
        </w:tc>
        <w:tc>
          <w:tcPr>
            <w:tcW w:type="dxa" w:w="1584"/>
          </w:tcPr>
          <w:p>
            <w:pPr>
              <w:spacing w:after="40"/>
            </w:pPr>
            <w:r/>
            <w:r>
              <w:rPr>
                <w:sz w:val="18"/>
              </w:rPr>
              <w:t>SQLModel, raw SQL</w:t>
            </w:r>
          </w:p>
        </w:tc>
        <w:tc>
          <w:tcPr>
            <w:tcW w:type="dxa" w:w="4464"/>
          </w:tcPr>
          <w:p>
            <w:pPr>
              <w:spacing w:after="40"/>
            </w:pPr>
            <w:r/>
            <w:r>
              <w:rPr>
                <w:sz w:val="18"/>
              </w:rPr>
              <w:t>Typed models where they help, and a drop to raw SQL for retrieval where the ORM would obscure the plan.</w:t>
            </w:r>
          </w:p>
        </w:tc>
      </w:tr>
      <w:tr>
        <w:tc>
          <w:tcPr>
            <w:tcW w:type="dxa" w:w="1728"/>
          </w:tcPr>
          <w:p>
            <w:pPr>
              <w:spacing w:after="40"/>
            </w:pPr>
            <w:r/>
            <w:r>
              <w:rPr>
                <w:sz w:val="18"/>
              </w:rPr>
              <w:t>psycopg 3</w:t>
            </w:r>
          </w:p>
        </w:tc>
        <w:tc>
          <w:tcPr>
            <w:tcW w:type="dxa" w:w="1440"/>
          </w:tcPr>
          <w:p>
            <w:pPr>
              <w:spacing w:after="40"/>
            </w:pPr>
            <w:r/>
            <w:r>
              <w:rPr>
                <w:sz w:val="18"/>
              </w:rPr>
              <w:t>Postgres driver</w:t>
            </w:r>
          </w:p>
        </w:tc>
        <w:tc>
          <w:tcPr>
            <w:tcW w:type="dxa" w:w="1584"/>
          </w:tcPr>
          <w:p>
            <w:pPr>
              <w:spacing w:after="40"/>
            </w:pPr>
            <w:r/>
            <w:r>
              <w:rPr>
                <w:sz w:val="18"/>
              </w:rPr>
              <w:t>psycopg2, asyncpg</w:t>
            </w:r>
          </w:p>
        </w:tc>
        <w:tc>
          <w:tcPr>
            <w:tcW w:type="dxa" w:w="4464"/>
          </w:tcPr>
          <w:p>
            <w:pPr>
              <w:spacing w:after="40"/>
            </w:pPr>
            <w:r/>
            <w:r>
              <w:rPr>
                <w:sz w:val="18"/>
              </w:rPr>
              <w:t>Binary build ships its own libpq — no system dependency in the container.</w:t>
            </w:r>
          </w:p>
        </w:tc>
      </w:tr>
      <w:tr>
        <w:tc>
          <w:tcPr>
            <w:tcW w:type="dxa" w:w="1728"/>
          </w:tcPr>
          <w:p>
            <w:pPr>
              <w:spacing w:after="40"/>
            </w:pPr>
            <w:r/>
            <w:r>
              <w:rPr>
                <w:sz w:val="18"/>
              </w:rPr>
              <w:t>Alembic</w:t>
            </w:r>
          </w:p>
        </w:tc>
        <w:tc>
          <w:tcPr>
            <w:tcW w:type="dxa" w:w="1440"/>
          </w:tcPr>
          <w:p>
            <w:pPr>
              <w:spacing w:after="40"/>
            </w:pPr>
            <w:r/>
            <w:r>
              <w:rPr>
                <w:sz w:val="18"/>
              </w:rPr>
              <w:t>Migrations</w:t>
            </w:r>
          </w:p>
        </w:tc>
        <w:tc>
          <w:tcPr>
            <w:tcW w:type="dxa" w:w="1584"/>
          </w:tcPr>
          <w:p>
            <w:pPr>
              <w:spacing w:after="40"/>
            </w:pPr>
            <w:r/>
            <w:r>
              <w:rPr>
                <w:sz w:val="18"/>
              </w:rPr>
              <w:t>create_all()</w:t>
            </w:r>
          </w:p>
        </w:tc>
        <w:tc>
          <w:tcPr>
            <w:tcW w:type="dxa" w:w="4464"/>
          </w:tcPr>
          <w:p>
            <w:pPr>
              <w:spacing w:after="40"/>
            </w:pPr>
            <w:r/>
            <w:r>
              <w:rPr>
                <w:sz w:val="18"/>
              </w:rPr>
              <w:t xml:space="preserve">Two reversible revisions. </w:t>
            </w:r>
            <w:r>
              <w:rPr>
                <w:rStyle w:val="CodeChar"/>
                <w:sz w:val="18"/>
              </w:rPr>
              <w:t>create_all</w:t>
            </w:r>
            <w:r>
              <w:rPr>
                <w:sz w:val="18"/>
              </w:rPr>
              <w:t xml:space="preserve"> cannot express the HNSW or GIN indexes at all.</w:t>
            </w:r>
          </w:p>
        </w:tc>
      </w:tr>
      <w:tr>
        <w:tc>
          <w:tcPr>
            <w:tcW w:type="dxa" w:w="1728"/>
          </w:tcPr>
          <w:p>
            <w:pPr>
              <w:spacing w:after="40"/>
            </w:pPr>
            <w:r/>
            <w:r>
              <w:rPr>
                <w:sz w:val="18"/>
              </w:rPr>
              <w:t>Celery + Redis</w:t>
            </w:r>
          </w:p>
        </w:tc>
        <w:tc>
          <w:tcPr>
            <w:tcW w:type="dxa" w:w="1440"/>
          </w:tcPr>
          <w:p>
            <w:pPr>
              <w:spacing w:after="40"/>
            </w:pPr>
            <w:r/>
            <w:r>
              <w:rPr>
                <w:sz w:val="18"/>
              </w:rPr>
              <w:t>Background work</w:t>
            </w:r>
          </w:p>
        </w:tc>
        <w:tc>
          <w:tcPr>
            <w:tcW w:type="dxa" w:w="1584"/>
          </w:tcPr>
          <w:p>
            <w:pPr>
              <w:spacing w:after="40"/>
            </w:pPr>
            <w:r/>
            <w:r>
              <w:rPr>
                <w:sz w:val="18"/>
              </w:rPr>
              <w:t>Cloud Pub/Sub, RQ, arq</w:t>
            </w:r>
          </w:p>
        </w:tc>
        <w:tc>
          <w:tcPr>
            <w:tcW w:type="dxa" w:w="4464"/>
          </w:tcPr>
          <w:p>
            <w:pPr>
              <w:spacing w:after="40"/>
            </w:pPr>
            <w:r/>
            <w:r>
              <w:rPr>
                <w:sz w:val="18"/>
              </w:rPr>
              <w:t>DIVERGENCE: Pub/Sub is what the design document specifies; Celery is what runs locally with no cloud account.</w:t>
            </w:r>
          </w:p>
        </w:tc>
      </w:tr>
      <w:tr>
        <w:tc>
          <w:tcPr>
            <w:tcW w:type="dxa" w:w="1728"/>
          </w:tcPr>
          <w:p>
            <w:pPr>
              <w:spacing w:after="40"/>
            </w:pPr>
            <w:r/>
            <w:r>
              <w:rPr>
                <w:sz w:val="18"/>
              </w:rPr>
              <w:t>Gemini via Vertex AI</w:t>
            </w:r>
          </w:p>
        </w:tc>
        <w:tc>
          <w:tcPr>
            <w:tcW w:type="dxa" w:w="1440"/>
          </w:tcPr>
          <w:p>
            <w:pPr>
              <w:spacing w:after="40"/>
            </w:pPr>
            <w:r/>
            <w:r>
              <w:rPr>
                <w:sz w:val="18"/>
              </w:rPr>
              <w:t>Extraction, evaluation, explanation</w:t>
            </w:r>
          </w:p>
        </w:tc>
        <w:tc>
          <w:tcPr>
            <w:tcW w:type="dxa" w:w="1584"/>
          </w:tcPr>
          <w:p>
            <w:pPr>
              <w:spacing w:after="40"/>
            </w:pPr>
            <w:r/>
            <w:r>
              <w:rPr>
                <w:sz w:val="18"/>
              </w:rPr>
              <w:t>Claude, OpenAI</w:t>
            </w:r>
          </w:p>
        </w:tc>
        <w:tc>
          <w:tcPr>
            <w:tcW w:type="dxa" w:w="4464"/>
          </w:tcPr>
          <w:p>
            <w:pPr>
              <w:spacing w:after="40"/>
            </w:pPr>
            <w:r/>
            <w:r>
              <w:rPr>
                <w:sz w:val="18"/>
              </w:rPr>
              <w:t>Vertex bills to the GCP project, so it draws on existing cloud credit. Called through the Google Gen AI SDK directly — no LangChain.</w:t>
            </w:r>
          </w:p>
        </w:tc>
      </w:tr>
      <w:tr>
        <w:tc>
          <w:tcPr>
            <w:tcW w:type="dxa" w:w="1728"/>
          </w:tcPr>
          <w:p>
            <w:pPr>
              <w:spacing w:after="40"/>
            </w:pPr>
            <w:r/>
            <w:r>
              <w:rPr>
                <w:sz w:val="18"/>
              </w:rPr>
              <w:t>pypdf, python-docx</w:t>
            </w:r>
          </w:p>
        </w:tc>
        <w:tc>
          <w:tcPr>
            <w:tcW w:type="dxa" w:w="1440"/>
          </w:tcPr>
          <w:p>
            <w:pPr>
              <w:spacing w:after="40"/>
            </w:pPr>
            <w:r/>
            <w:r>
              <w:rPr>
                <w:sz w:val="18"/>
              </w:rPr>
              <w:t>Document text</w:t>
            </w:r>
          </w:p>
        </w:tc>
        <w:tc>
          <w:tcPr>
            <w:tcW w:type="dxa" w:w="1584"/>
          </w:tcPr>
          <w:p>
            <w:pPr>
              <w:spacing w:after="40"/>
            </w:pPr>
            <w:r/>
            <w:r>
              <w:rPr>
                <w:sz w:val="18"/>
              </w:rPr>
              <w:t>Tika, Unstructured</w:t>
            </w:r>
          </w:p>
        </w:tc>
        <w:tc>
          <w:tcPr>
            <w:tcW w:type="dxa" w:w="4464"/>
          </w:tcPr>
          <w:p>
            <w:pPr>
              <w:spacing w:after="40"/>
            </w:pPr>
            <w:r/>
            <w:r>
              <w:rPr>
                <w:sz w:val="18"/>
              </w:rPr>
              <w:t>Pure Python, no JVM, no service. Text quality is the weak point — see section 11.</w:t>
            </w:r>
          </w:p>
        </w:tc>
      </w:tr>
      <w:tr>
        <w:tc>
          <w:tcPr>
            <w:tcW w:type="dxa" w:w="1728"/>
          </w:tcPr>
          <w:p>
            <w:pPr>
              <w:spacing w:after="40"/>
            </w:pPr>
            <w:r/>
            <w:r>
              <w:rPr>
                <w:sz w:val="18"/>
              </w:rPr>
              <w:t>passlib + bcrypt</w:t>
            </w:r>
          </w:p>
        </w:tc>
        <w:tc>
          <w:tcPr>
            <w:tcW w:type="dxa" w:w="1440"/>
          </w:tcPr>
          <w:p>
            <w:pPr>
              <w:spacing w:after="40"/>
            </w:pPr>
            <w:r/>
            <w:r>
              <w:rPr>
                <w:sz w:val="18"/>
              </w:rPr>
              <w:t>Password hashing</w:t>
            </w:r>
          </w:p>
        </w:tc>
        <w:tc>
          <w:tcPr>
            <w:tcW w:type="dxa" w:w="1584"/>
          </w:tcPr>
          <w:p>
            <w:pPr>
              <w:spacing w:after="40"/>
            </w:pPr>
            <w:r/>
            <w:r>
              <w:rPr>
                <w:sz w:val="18"/>
              </w:rPr>
              <w:t>argon2, plain bcrypt</w:t>
            </w:r>
          </w:p>
        </w:tc>
        <w:tc>
          <w:tcPr>
            <w:tcW w:type="dxa" w:w="4464"/>
          </w:tcPr>
          <w:p>
            <w:pPr>
              <w:spacing w:after="40"/>
            </w:pPr>
            <w:r/>
            <w:r>
              <w:rPr>
                <w:sz w:val="18"/>
              </w:rPr>
              <w:t xml:space="preserve">Cost factor 12. </w:t>
            </w:r>
            <w:r>
              <w:rPr>
                <w:rStyle w:val="CodeChar"/>
                <w:sz w:val="18"/>
              </w:rPr>
              <w:t>bcrypt&lt;4.1</w:t>
            </w:r>
            <w:r>
              <w:rPr>
                <w:sz w:val="18"/>
              </w:rPr>
              <w:t xml:space="preserve"> is pinned deliberately: 4.1 removed </w:t>
            </w:r>
            <w:r>
              <w:rPr>
                <w:rStyle w:val="CodeChar"/>
                <w:sz w:val="18"/>
              </w:rPr>
              <w:t>__about__</w:t>
            </w:r>
            <w:r>
              <w:rPr>
                <w:sz w:val="18"/>
              </w:rPr>
              <w:t>, which passlib 1.7.4 reads, and login breaks outright.</w:t>
            </w:r>
          </w:p>
        </w:tc>
      </w:tr>
      <w:tr>
        <w:tc>
          <w:tcPr>
            <w:tcW w:type="dxa" w:w="1728"/>
          </w:tcPr>
          <w:p>
            <w:pPr>
              <w:spacing w:after="40"/>
            </w:pPr>
            <w:r/>
            <w:r>
              <w:rPr>
                <w:sz w:val="18"/>
              </w:rPr>
              <w:t>PyJWT</w:t>
            </w:r>
          </w:p>
        </w:tc>
        <w:tc>
          <w:tcPr>
            <w:tcW w:type="dxa" w:w="1440"/>
          </w:tcPr>
          <w:p>
            <w:pPr>
              <w:spacing w:after="40"/>
            </w:pPr>
            <w:r/>
            <w:r>
              <w:rPr>
                <w:sz w:val="18"/>
              </w:rPr>
              <w:t>Session tokens</w:t>
            </w:r>
          </w:p>
        </w:tc>
        <w:tc>
          <w:tcPr>
            <w:tcW w:type="dxa" w:w="1584"/>
          </w:tcPr>
          <w:p>
            <w:pPr>
              <w:spacing w:after="40"/>
            </w:pPr>
            <w:r/>
            <w:r>
              <w:rPr>
                <w:sz w:val="18"/>
              </w:rPr>
              <w:t>Server sessions, OAuth</w:t>
            </w:r>
          </w:p>
        </w:tc>
        <w:tc>
          <w:tcPr>
            <w:tcW w:type="dxa" w:w="4464"/>
          </w:tcPr>
          <w:p>
            <w:pPr>
              <w:spacing w:after="40"/>
            </w:pPr>
            <w:r/>
            <w:r>
              <w:rPr>
                <w:sz w:val="18"/>
              </w:rPr>
              <w:t>Stateless tokens suit a horizontally-scaled API. OAuth adds a second auth path for no current gain.</w:t>
            </w:r>
          </w:p>
        </w:tc>
      </w:tr>
      <w:tr>
        <w:tc>
          <w:tcPr>
            <w:tcW w:type="dxa" w:w="1728"/>
          </w:tcPr>
          <w:p>
            <w:pPr>
              <w:spacing w:after="40"/>
            </w:pPr>
            <w:r/>
            <w:r>
              <w:rPr>
                <w:sz w:val="18"/>
              </w:rPr>
              <w:t>Ruff</w:t>
            </w:r>
          </w:p>
        </w:tc>
        <w:tc>
          <w:tcPr>
            <w:tcW w:type="dxa" w:w="1440"/>
          </w:tcPr>
          <w:p>
            <w:pPr>
              <w:spacing w:after="40"/>
            </w:pPr>
            <w:r/>
            <w:r>
              <w:rPr>
                <w:sz w:val="18"/>
              </w:rPr>
              <w:t>Lint + format</w:t>
            </w:r>
          </w:p>
        </w:tc>
        <w:tc>
          <w:tcPr>
            <w:tcW w:type="dxa" w:w="1584"/>
          </w:tcPr>
          <w:p>
            <w:pPr>
              <w:spacing w:after="40"/>
            </w:pPr>
            <w:r/>
            <w:r>
              <w:rPr>
                <w:sz w:val="18"/>
              </w:rPr>
              <w:t>flake8 + black + isort</w:t>
            </w:r>
          </w:p>
        </w:tc>
        <w:tc>
          <w:tcPr>
            <w:tcW w:type="dxa" w:w="4464"/>
          </w:tcPr>
          <w:p>
            <w:pPr>
              <w:spacing w:after="40"/>
            </w:pPr>
            <w:r/>
            <w:r>
              <w:rPr>
                <w:sz w:val="18"/>
              </w:rPr>
              <w:t>One tool, one config, roughly instant.</w:t>
            </w:r>
          </w:p>
        </w:tc>
      </w:tr>
      <w:tr>
        <w:tc>
          <w:tcPr>
            <w:tcW w:type="dxa" w:w="1728"/>
          </w:tcPr>
          <w:p>
            <w:pPr>
              <w:spacing w:after="40"/>
            </w:pPr>
            <w:r/>
            <w:r>
              <w:rPr>
                <w:sz w:val="18"/>
              </w:rPr>
              <w:t>pytest</w:t>
            </w:r>
          </w:p>
        </w:tc>
        <w:tc>
          <w:tcPr>
            <w:tcW w:type="dxa" w:w="1440"/>
          </w:tcPr>
          <w:p>
            <w:pPr>
              <w:spacing w:after="40"/>
            </w:pPr>
            <w:r/>
            <w:r>
              <w:rPr>
                <w:sz w:val="18"/>
              </w:rPr>
              <w:t>Tests</w:t>
            </w:r>
          </w:p>
        </w:tc>
        <w:tc>
          <w:tcPr>
            <w:tcW w:type="dxa" w:w="1584"/>
          </w:tcPr>
          <w:p>
            <w:pPr>
              <w:spacing w:after="40"/>
            </w:pPr>
            <w:r/>
            <w:r>
              <w:rPr>
                <w:sz w:val="18"/>
              </w:rPr>
              <w:t>unittest</w:t>
            </w:r>
          </w:p>
        </w:tc>
        <w:tc>
          <w:tcPr>
            <w:tcW w:type="dxa" w:w="4464"/>
          </w:tcPr>
          <w:p>
            <w:pPr>
              <w:spacing w:after="40"/>
            </w:pPr>
            <w:r/>
            <w:r>
              <w:rPr>
                <w:sz w:val="18"/>
              </w:rPr>
              <w:t>Fixtures and parametrisation carry the integration suite.</w:t>
            </w:r>
          </w:p>
        </w:tc>
      </w:tr>
    </w:tbl>
    <w:p>
      <w:pPr>
        <w:spacing w:after="80"/>
      </w:pPr>
    </w:p>
    <w:p>
      <w:pPr>
        <w:pStyle w:val="Heading2"/>
      </w:pPr>
      <w:r>
        <w:t>Frontend</w:t>
      </w:r>
    </w:p>
    <w:tbl>
      <w:tblPr>
        <w:tblStyle w:val="TableGrid"/>
        <w:tblW w:type="auto" w:w="0"/>
        <w:jc w:val="center"/>
        <w:tblLayout w:type="autofit"/>
        <w:tblLook w:firstColumn="1" w:firstRow="1" w:lastColumn="0" w:lastRow="0" w:noHBand="0" w:noVBand="1" w:val="04A0"/>
      </w:tblPr>
      <w:tblGrid>
        <w:gridCol w:w="2376"/>
        <w:gridCol w:w="2376"/>
        <w:gridCol w:w="2376"/>
        <w:gridCol w:w="2376"/>
      </w:tblGrid>
      <w:tr>
        <w:tc>
          <w:tcPr>
            <w:tcW w:type="dxa" w:w="1728"/>
            <w:shd w:val="clear" w:fill="EEF2F9"/>
          </w:tcPr>
          <w:p>
            <w:r/>
            <w:r>
              <w:rPr>
                <w:b/>
                <w:color w:val="16233F"/>
                <w:sz w:val="16"/>
              </w:rPr>
              <w:t>TOOL</w:t>
            </w:r>
          </w:p>
        </w:tc>
        <w:tc>
          <w:tcPr>
            <w:tcW w:type="dxa" w:w="1440"/>
            <w:shd w:val="clear" w:fill="EEF2F9"/>
          </w:tcPr>
          <w:p>
            <w:r/>
            <w:r>
              <w:rPr>
                <w:b/>
                <w:color w:val="16233F"/>
                <w:sz w:val="16"/>
              </w:rPr>
              <w:t>ROLE</w:t>
            </w:r>
          </w:p>
        </w:tc>
        <w:tc>
          <w:tcPr>
            <w:tcW w:type="dxa" w:w="1584"/>
            <w:shd w:val="clear" w:fill="EEF2F9"/>
          </w:tcPr>
          <w:p>
            <w:r/>
            <w:r>
              <w:rPr>
                <w:b/>
                <w:color w:val="16233F"/>
                <w:sz w:val="16"/>
              </w:rPr>
              <w:t>CHOSEN OVER</w:t>
            </w:r>
          </w:p>
        </w:tc>
        <w:tc>
          <w:tcPr>
            <w:tcW w:type="dxa" w:w="4464"/>
            <w:shd w:val="clear" w:fill="EEF2F9"/>
          </w:tcPr>
          <w:p>
            <w:r/>
            <w:r>
              <w:rPr>
                <w:b/>
                <w:color w:val="16233F"/>
                <w:sz w:val="16"/>
              </w:rPr>
              <w:t>WHY</w:t>
            </w:r>
          </w:p>
        </w:tc>
      </w:tr>
      <w:tr>
        <w:tc>
          <w:tcPr>
            <w:tcW w:type="dxa" w:w="1728"/>
          </w:tcPr>
          <w:p>
            <w:pPr>
              <w:spacing w:after="40"/>
            </w:pPr>
            <w:r/>
            <w:r>
              <w:rPr>
                <w:sz w:val="18"/>
              </w:rPr>
              <w:t>Next.js 15</w:t>
            </w:r>
          </w:p>
        </w:tc>
        <w:tc>
          <w:tcPr>
            <w:tcW w:type="dxa" w:w="1440"/>
          </w:tcPr>
          <w:p>
            <w:pPr>
              <w:spacing w:after="40"/>
            </w:pPr>
            <w:r/>
            <w:r>
              <w:rPr>
                <w:sz w:val="18"/>
              </w:rPr>
              <w:t>Shell, routing</w:t>
            </w:r>
          </w:p>
        </w:tc>
        <w:tc>
          <w:tcPr>
            <w:tcW w:type="dxa" w:w="1584"/>
          </w:tcPr>
          <w:p>
            <w:pPr>
              <w:spacing w:after="40"/>
            </w:pPr>
            <w:r/>
            <w:r>
              <w:rPr>
                <w:sz w:val="18"/>
              </w:rPr>
              <w:t>Vite + React Router</w:t>
            </w:r>
          </w:p>
        </w:tc>
        <w:tc>
          <w:tcPr>
            <w:tcW w:type="dxa" w:w="4464"/>
          </w:tcPr>
          <w:p>
            <w:pPr>
              <w:spacing w:after="40"/>
            </w:pPr>
            <w:r/>
            <w:r>
              <w:rPr>
                <w:sz w:val="18"/>
              </w:rPr>
              <w:t>File-system routing and route groups. App Router only; no server components fetching from the API, since auth lives in localStorage.</w:t>
            </w:r>
          </w:p>
        </w:tc>
      </w:tr>
      <w:tr>
        <w:tc>
          <w:tcPr>
            <w:tcW w:type="dxa" w:w="1728"/>
          </w:tcPr>
          <w:p>
            <w:pPr>
              <w:spacing w:after="40"/>
            </w:pPr>
            <w:r/>
            <w:r>
              <w:rPr>
                <w:sz w:val="18"/>
              </w:rPr>
              <w:t>React 19</w:t>
            </w:r>
          </w:p>
        </w:tc>
        <w:tc>
          <w:tcPr>
            <w:tcW w:type="dxa" w:w="1440"/>
          </w:tcPr>
          <w:p>
            <w:pPr>
              <w:spacing w:after="40"/>
            </w:pPr>
            <w:r/>
            <w:r>
              <w:rPr>
                <w:sz w:val="18"/>
              </w:rPr>
              <w:t>UI</w:t>
            </w:r>
          </w:p>
        </w:tc>
        <w:tc>
          <w:tcPr>
            <w:tcW w:type="dxa" w:w="1584"/>
          </w:tcPr>
          <w:p>
            <w:pPr>
              <w:spacing w:after="40"/>
            </w:pPr>
            <w:r/>
            <w:r>
              <w:rPr>
                <w:sz w:val="18"/>
              </w:rPr>
              <w:t>Vue, Svelte</w:t>
            </w:r>
          </w:p>
        </w:tc>
        <w:tc>
          <w:tcPr>
            <w:tcW w:type="dxa" w:w="4464"/>
          </w:tcPr>
          <w:p>
            <w:pPr>
              <w:spacing w:after="40"/>
            </w:pPr>
            <w:r/>
            <w:r>
              <w:rPr>
                <w:sz w:val="18"/>
              </w:rPr>
              <w:t>Specified by the design document.</w:t>
            </w:r>
          </w:p>
        </w:tc>
      </w:tr>
      <w:tr>
        <w:tc>
          <w:tcPr>
            <w:tcW w:type="dxa" w:w="1728"/>
          </w:tcPr>
          <w:p>
            <w:pPr>
              <w:spacing w:after="40"/>
            </w:pPr>
            <w:r/>
            <w:r>
              <w:rPr>
                <w:sz w:val="18"/>
              </w:rPr>
              <w:t>TypeScript</w:t>
            </w:r>
          </w:p>
        </w:tc>
        <w:tc>
          <w:tcPr>
            <w:tcW w:type="dxa" w:w="1440"/>
          </w:tcPr>
          <w:p>
            <w:pPr>
              <w:spacing w:after="40"/>
            </w:pPr>
            <w:r/>
            <w:r>
              <w:rPr>
                <w:sz w:val="18"/>
              </w:rPr>
              <w:t>Types</w:t>
            </w:r>
          </w:p>
        </w:tc>
        <w:tc>
          <w:tcPr>
            <w:tcW w:type="dxa" w:w="1584"/>
          </w:tcPr>
          <w:p>
            <w:pPr>
              <w:spacing w:after="40"/>
            </w:pPr>
            <w:r/>
            <w:r>
              <w:rPr>
                <w:sz w:val="18"/>
              </w:rPr>
              <w:t>JavaScript</w:t>
            </w:r>
          </w:p>
        </w:tc>
        <w:tc>
          <w:tcPr>
            <w:tcW w:type="dxa" w:w="4464"/>
          </w:tcPr>
          <w:p>
            <w:pPr>
              <w:spacing w:after="40"/>
            </w:pPr>
            <w:r/>
            <w:r>
              <w:rPr>
                <w:rStyle w:val="CodeChar"/>
                <w:sz w:val="18"/>
              </w:rPr>
              <w:t>lib/types.ts</w:t>
            </w:r>
            <w:r>
              <w:rPr>
                <w:sz w:val="18"/>
              </w:rPr>
              <w:t xml:space="preserve"> mirrors the Pydantic wire contracts, so a backend rename surfaces as a compile error.</w:t>
            </w:r>
          </w:p>
        </w:tc>
      </w:tr>
      <w:tr>
        <w:tc>
          <w:tcPr>
            <w:tcW w:type="dxa" w:w="1728"/>
          </w:tcPr>
          <w:p>
            <w:pPr>
              <w:spacing w:after="40"/>
            </w:pPr>
            <w:r/>
            <w:r>
              <w:rPr>
                <w:sz w:val="18"/>
              </w:rPr>
              <w:t>Recharts</w:t>
            </w:r>
          </w:p>
        </w:tc>
        <w:tc>
          <w:tcPr>
            <w:tcW w:type="dxa" w:w="1440"/>
          </w:tcPr>
          <w:p>
            <w:pPr>
              <w:spacing w:after="40"/>
            </w:pPr>
            <w:r/>
            <w:r>
              <w:rPr>
                <w:sz w:val="18"/>
              </w:rPr>
              <w:t>Donut + area chart</w:t>
            </w:r>
          </w:p>
        </w:tc>
        <w:tc>
          <w:tcPr>
            <w:tcW w:type="dxa" w:w="1584"/>
          </w:tcPr>
          <w:p>
            <w:pPr>
              <w:spacing w:after="40"/>
            </w:pPr>
            <w:r/>
            <w:r>
              <w:rPr>
                <w:sz w:val="18"/>
              </w:rPr>
              <w:t>Chart.js, D3, hand-rolled SVG</w:t>
            </w:r>
          </w:p>
        </w:tc>
        <w:tc>
          <w:tcPr>
            <w:tcW w:type="dxa" w:w="4464"/>
          </w:tcPr>
          <w:p>
            <w:pPr>
              <w:spacing w:after="40"/>
            </w:pPr>
            <w:r/>
            <w:r>
              <w:rPr>
                <w:sz w:val="18"/>
              </w:rPr>
              <w:t>Two charts needed axes, tooltips and responsive resize. D3 is more than required; hand-rolled SVG was rejected for the tooltip work alone.</w:t>
            </w:r>
          </w:p>
        </w:tc>
      </w:tr>
      <w:tr>
        <w:tc>
          <w:tcPr>
            <w:tcW w:type="dxa" w:w="1728"/>
          </w:tcPr>
          <w:p>
            <w:pPr>
              <w:spacing w:after="40"/>
            </w:pPr>
            <w:r/>
            <w:r>
              <w:rPr>
                <w:sz w:val="18"/>
              </w:rPr>
              <w:t>Plain CSS</w:t>
            </w:r>
          </w:p>
        </w:tc>
        <w:tc>
          <w:tcPr>
            <w:tcW w:type="dxa" w:w="1440"/>
          </w:tcPr>
          <w:p>
            <w:pPr>
              <w:spacing w:after="40"/>
            </w:pPr>
            <w:r/>
            <w:r>
              <w:rPr>
                <w:sz w:val="18"/>
              </w:rPr>
              <w:t>Styling</w:t>
            </w:r>
          </w:p>
        </w:tc>
        <w:tc>
          <w:tcPr>
            <w:tcW w:type="dxa" w:w="1584"/>
          </w:tcPr>
          <w:p>
            <w:pPr>
              <w:spacing w:after="40"/>
            </w:pPr>
            <w:r/>
            <w:r>
              <w:rPr>
                <w:sz w:val="18"/>
              </w:rPr>
              <w:t>Tailwind, CSS-in-JS</w:t>
            </w:r>
          </w:p>
        </w:tc>
        <w:tc>
          <w:tcPr>
            <w:tcW w:type="dxa" w:w="4464"/>
          </w:tcPr>
          <w:p>
            <w:pPr>
              <w:spacing w:after="40"/>
            </w:pPr>
            <w:r/>
            <w:r>
              <w:rPr>
                <w:sz w:val="18"/>
              </w:rPr>
              <w:t>One token block drives both the light surface and the navy sidebar. No build step, no class-name churn.</w:t>
            </w:r>
          </w:p>
        </w:tc>
      </w:tr>
      <w:tr>
        <w:tc>
          <w:tcPr>
            <w:tcW w:type="dxa" w:w="1728"/>
          </w:tcPr>
          <w:p>
            <w:pPr>
              <w:spacing w:after="40"/>
            </w:pPr>
            <w:r/>
            <w:r>
              <w:rPr>
                <w:sz w:val="18"/>
              </w:rPr>
              <w:t>Inline SVG icons</w:t>
            </w:r>
          </w:p>
        </w:tc>
        <w:tc>
          <w:tcPr>
            <w:tcW w:type="dxa" w:w="1440"/>
          </w:tcPr>
          <w:p>
            <w:pPr>
              <w:spacing w:after="40"/>
            </w:pPr>
            <w:r/>
            <w:r>
              <w:rPr>
                <w:sz w:val="18"/>
              </w:rPr>
              <w:t>Iconography</w:t>
            </w:r>
          </w:p>
        </w:tc>
        <w:tc>
          <w:tcPr>
            <w:tcW w:type="dxa" w:w="1584"/>
          </w:tcPr>
          <w:p>
            <w:pPr>
              <w:spacing w:after="40"/>
            </w:pPr>
            <w:r/>
            <w:r>
              <w:rPr>
                <w:sz w:val="18"/>
              </w:rPr>
              <w:t>lucide, heroicons</w:t>
            </w:r>
          </w:p>
        </w:tc>
        <w:tc>
          <w:tcPr>
            <w:tcW w:type="dxa" w:w="4464"/>
          </w:tcPr>
          <w:p>
            <w:pPr>
              <w:spacing w:after="40"/>
            </w:pPr>
            <w:r/>
            <w:r>
              <w:rPr>
                <w:sz w:val="18"/>
              </w:rPr>
              <w:t>Twelve glyphs. A dependency for that is more bytes and another upgrade to track.</w:t>
            </w:r>
          </w:p>
        </w:tc>
      </w:tr>
    </w:tbl>
    <w:p>
      <w:pPr>
        <w:spacing w:after="80"/>
      </w:pPr>
    </w:p>
    <w:p>
      <w:pPr>
        <w:spacing w:before="120" w:after="80"/>
        <w:ind w:left="288"/>
      </w:pPr>
      <w:r>
        <w:rPr>
          <w:b/>
          <w:color w:val="2F5FD0"/>
          <w:sz w:val="17"/>
        </w:rPr>
        <w:t>DELIBERATELY ABSENT</w:t>
      </w:r>
    </w:p>
    <w:p>
      <w:pPr>
        <w:spacing w:after="240"/>
        <w:ind w:left="288"/>
      </w:pPr>
      <w:r>
        <w:rPr>
          <w:sz w:val="20"/>
        </w:rPr>
        <w:t>LangChain / LangGraph / ADK — V1 is a predictable workflow, not an autonomous agent. Kubernetes — operational cost with no V1 benefit. A dedicated vector database — pgvector has not become a limitation.</w:t>
      </w:r>
    </w:p>
    <w:p>
      <w:pPr>
        <w:pStyle w:val="Heading1"/>
      </w:pPr>
      <w:r>
        <w:t>3. Repository layout</w:t>
      </w:r>
    </w:p>
    <w:p>
      <w:pPr>
        <w:spacing w:before="80" w:after="200"/>
        <w:ind w:left="360"/>
      </w:pPr>
      <w:r>
        <w:rPr>
          <w:rFonts w:ascii="Consolas" w:hAnsi="Consolas"/>
          <w:color w:val="47536B"/>
          <w:sz w:val="17"/>
        </w:rPr>
        <w:t>backend/</w:t>
        <w:br/>
        <w:t xml:space="preserve">  app/</w:t>
        <w:br/>
        <w:t xml:space="preserve">    main.py              app factory, CORS, error handlers, /health mount</w:t>
        <w:br/>
        <w:t xml:space="preserve">    api/</w:t>
        <w:br/>
        <w:t xml:space="preserve">      dependencies.py    session + authenticated recruiter</w:t>
        <w:br/>
        <w:t xml:space="preserve">      v1/router.py       aggregates endpoint routers</w:t>
        <w:br/>
        <w:t xml:space="preserve">      v1/endpoints/      auth, resumes, candidates, jobs, matching, search,</w:t>
        <w:br/>
        <w:t xml:space="preserve">                         dashboard, health</w:t>
        <w:br/>
        <w:t xml:space="preserve">    core/                config (39 settings), security, logging</w:t>
        <w:br/>
        <w:t xml:space="preserve">    db/</w:t>
        <w:br/>
        <w:t xml:space="preserve">      database.py        engine, session factory, Base</w:t>
        <w:br/>
        <w:t xml:space="preserve">      models/            11 modules -&gt; 18 tables</w:t>
        <w:br/>
        <w:t xml:space="preserve">      repositories/      candidate, job, resume - all SQL lives here</w:t>
        <w:br/>
        <w:t xml:space="preserve">    schemas/             wire contracts, one module per resource</w:t>
        <w:br/>
        <w:t xml:space="preserve">    services/            resume, job, funnel, matching, search, scoring,</w:t>
        <w:br/>
        <w:t xml:space="preserve">                         analytics, audit</w:t>
        <w:br/>
        <w:t xml:space="preserve">    ai/</w:t>
        <w:br/>
        <w:t xml:space="preserve">      embeddings/        hashing embedder (default) + OpenAI</w:t>
        <w:br/>
        <w:t xml:space="preserve">      llm/               Gemini client, evaluator, explainer</w:t>
        <w:br/>
        <w:t xml:space="preserve">      retrieval/         vector_search - the ANN stage</w:t>
        <w:br/>
        <w:t xml:space="preserve">      ranking/           candidate_ranker - lexical + Gemini rerank</w:t>
        <w:br/>
        <w:t xml:space="preserve">      classifier.py      multi-label role classification</w:t>
        <w:br/>
        <w:t xml:space="preserve">      skill_normalizer   canonical skill/industry dictionary</w:t>
        <w:br/>
        <w:t xml:space="preserve">      lexicon.py         98-term deterministic vocabulary</w:t>
        <w:br/>
        <w:t xml:space="preserve">    parsers/             pdf, docx, extractor, resume, jd, experience</w:t>
        <w:br/>
        <w:t xml:space="preserve">    utils/               upload validation, text normalisation</w:t>
        <w:br/>
        <w:t xml:space="preserve">    storage/             local, S3 (behind a protocol)</w:t>
        <w:br/>
        <w:t xml:space="preserve">    workers/             Celery app, tasks, inline fallback</w:t>
        <w:br/>
        <w:t xml:space="preserve">  migrations/            0001 initial, 0002 taxonomy/roles/search/audit</w:t>
        <w:br/>
        <w:t xml:space="preserve">  tests/unit + tests/integration</w:t>
        <w:br/>
        <w:br/>
        <w:t>frontend/</w:t>
        <w:br/>
        <w:t xml:space="preserve">  app/(app)/             dashboard, candidates, resumes, jobs, screenings</w:t>
        <w:br/>
        <w:t xml:space="preserve">  app/login, app/signup</w:t>
        <w:br/>
        <w:t xml:space="preserve">  components/            AppShell, Icons, PasswordInput, ScoreRing,</w:t>
        <w:br/>
        <w:t xml:space="preserve">                         ScoreBreakdown, FunnelProgress, MatchExplanation</w:t>
        <w:br/>
        <w:t xml:space="preserve">  lib/api.ts             fetch wrapper + session storage</w:t>
        <w:br/>
        <w:t xml:space="preserve">  lib/types.ts           mirrors the backend wire contracts</w:t>
      </w:r>
    </w:p>
    <w:p>
      <w:pPr>
        <w:pStyle w:val="Heading1"/>
      </w:pPr>
      <w:r>
        <w:t>4. Data model</w:t>
      </w:r>
    </w:p>
    <w:p>
      <w:r>
        <w:t>Eighteen tables in two families. Candidate-side tables are the persistent repository and grow by version; job-side tables are per-role, and a screening is one immutable run.</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1224"/>
            <w:shd w:val="clear" w:fill="EEF2F9"/>
          </w:tcPr>
          <w:p>
            <w:r/>
            <w:r>
              <w:rPr>
                <w:b/>
                <w:color w:val="16233F"/>
                <w:sz w:val="16"/>
              </w:rPr>
              <w:t>FAMILY</w:t>
            </w:r>
          </w:p>
        </w:tc>
        <w:tc>
          <w:tcPr>
            <w:tcW w:type="dxa" w:w="2376"/>
            <w:shd w:val="clear" w:fill="EEF2F9"/>
          </w:tcPr>
          <w:p>
            <w:r/>
            <w:r>
              <w:rPr>
                <w:b/>
                <w:color w:val="16233F"/>
                <w:sz w:val="16"/>
              </w:rPr>
              <w:t>TABLES</w:t>
            </w:r>
          </w:p>
        </w:tc>
        <w:tc>
          <w:tcPr>
            <w:tcW w:type="dxa" w:w="5616"/>
            <w:shd w:val="clear" w:fill="EEF2F9"/>
          </w:tcPr>
          <w:p>
            <w:r/>
            <w:r>
              <w:rPr>
                <w:b/>
                <w:color w:val="16233F"/>
                <w:sz w:val="16"/>
              </w:rPr>
              <w:t>NOTES</w:t>
            </w:r>
          </w:p>
        </w:tc>
      </w:tr>
      <w:tr>
        <w:tc>
          <w:tcPr>
            <w:tcW w:type="dxa" w:w="1224"/>
          </w:tcPr>
          <w:p>
            <w:pPr>
              <w:spacing w:after="40"/>
            </w:pPr>
            <w:r/>
            <w:r>
              <w:rPr>
                <w:sz w:val="18"/>
              </w:rPr>
              <w:t>Identity</w:t>
            </w:r>
          </w:p>
        </w:tc>
        <w:tc>
          <w:tcPr>
            <w:tcW w:type="dxa" w:w="2376"/>
          </w:tcPr>
          <w:p>
            <w:pPr>
              <w:spacing w:after="40"/>
            </w:pPr>
            <w:r/>
            <w:r>
              <w:rPr>
                <w:sz w:val="18"/>
              </w:rPr>
              <w:t>users</w:t>
            </w:r>
          </w:p>
        </w:tc>
        <w:tc>
          <w:tcPr>
            <w:tcW w:type="dxa" w:w="5616"/>
          </w:tcPr>
          <w:p>
            <w:pPr>
              <w:spacing w:after="40"/>
            </w:pPr>
            <w:r/>
            <w:r>
              <w:rPr>
                <w:sz w:val="18"/>
              </w:rPr>
              <w:t>One row per recruiter. Every other table is scoped to one.</w:t>
            </w:r>
          </w:p>
        </w:tc>
      </w:tr>
      <w:tr>
        <w:tc>
          <w:tcPr>
            <w:tcW w:type="dxa" w:w="1224"/>
          </w:tcPr>
          <w:p>
            <w:pPr>
              <w:spacing w:after="40"/>
            </w:pPr>
            <w:r/>
            <w:r>
              <w:rPr>
                <w:sz w:val="18"/>
              </w:rPr>
              <w:t>Candidate</w:t>
            </w:r>
          </w:p>
        </w:tc>
        <w:tc>
          <w:tcPr>
            <w:tcW w:type="dxa" w:w="2376"/>
          </w:tcPr>
          <w:p>
            <w:pPr>
              <w:spacing w:after="40"/>
            </w:pPr>
            <w:r/>
            <w:r>
              <w:rPr>
                <w:sz w:val="18"/>
              </w:rPr>
              <w:t>candidates, resumes, candidate_profiles</w:t>
            </w:r>
          </w:p>
        </w:tc>
        <w:tc>
          <w:tcPr>
            <w:tcW w:type="dxa" w:w="5616"/>
          </w:tcPr>
          <w:p>
            <w:pPr>
              <w:spacing w:after="40"/>
            </w:pPr>
            <w:r/>
            <w:r>
              <w:rPr>
                <w:sz w:val="18"/>
              </w:rPr>
              <w:t>Resumes and profiles are versioned, never overwritten, so a past decision stays auditable against the document it was made from.</w:t>
            </w:r>
          </w:p>
        </w:tc>
      </w:tr>
      <w:tr>
        <w:tc>
          <w:tcPr>
            <w:tcW w:type="dxa" w:w="1224"/>
          </w:tcPr>
          <w:p>
            <w:pPr>
              <w:spacing w:after="40"/>
            </w:pPr>
            <w:r/>
            <w:r>
              <w:rPr>
                <w:sz w:val="18"/>
              </w:rPr>
              <w:t>Taxonomy</w:t>
            </w:r>
          </w:p>
        </w:tc>
        <w:tc>
          <w:tcPr>
            <w:tcW w:type="dxa" w:w="2376"/>
          </w:tcPr>
          <w:p>
            <w:pPr>
              <w:spacing w:after="40"/>
            </w:pPr>
            <w:r/>
            <w:r>
              <w:rPr>
                <w:sz w:val="18"/>
              </w:rPr>
              <w:t>skills, industries, candidate_skills, candidate_industries, job_skills</w:t>
            </w:r>
          </w:p>
        </w:tc>
        <w:tc>
          <w:tcPr>
            <w:tcW w:type="dxa" w:w="5616"/>
          </w:tcPr>
          <w:p>
            <w:pPr>
              <w:spacing w:after="40"/>
            </w:pPr>
            <w:r/>
            <w:r>
              <w:rPr>
                <w:sz w:val="18"/>
              </w:rPr>
              <w:t>Canonical dictionary. "ReactJS" and "React" collapse to one row so a skill filter means the same thing everywhere.</w:t>
            </w:r>
          </w:p>
        </w:tc>
      </w:tr>
      <w:tr>
        <w:tc>
          <w:tcPr>
            <w:tcW w:type="dxa" w:w="1224"/>
          </w:tcPr>
          <w:p>
            <w:pPr>
              <w:spacing w:after="40"/>
            </w:pPr>
            <w:r/>
            <w:r>
              <w:rPr>
                <w:sz w:val="18"/>
              </w:rPr>
              <w:t>Job</w:t>
            </w:r>
          </w:p>
        </w:tc>
        <w:tc>
          <w:tcPr>
            <w:tcW w:type="dxa" w:w="2376"/>
          </w:tcPr>
          <w:p>
            <w:pPr>
              <w:spacing w:after="40"/>
            </w:pPr>
            <w:r/>
            <w:r>
              <w:rPr>
                <w:sz w:val="18"/>
              </w:rPr>
              <w:t>jobs, job_requirements</w:t>
            </w:r>
          </w:p>
        </w:tc>
        <w:tc>
          <w:tcPr>
            <w:tcW w:type="dxa" w:w="5616"/>
          </w:tcPr>
          <w:p>
            <w:pPr>
              <w:spacing w:after="40"/>
            </w:pPr>
            <w:r/>
            <w:r>
              <w:rPr>
                <w:sz w:val="18"/>
              </w:rPr>
              <w:t>Requirements are read from the database at screening time, never re-parsed — so a recruiter's correction actually takes effect.</w:t>
            </w:r>
          </w:p>
        </w:tc>
      </w:tr>
      <w:tr>
        <w:tc>
          <w:tcPr>
            <w:tcW w:type="dxa" w:w="1224"/>
          </w:tcPr>
          <w:p>
            <w:pPr>
              <w:spacing w:after="40"/>
            </w:pPr>
            <w:r/>
            <w:r>
              <w:rPr>
                <w:sz w:val="18"/>
              </w:rPr>
              <w:t>Screening</w:t>
            </w:r>
          </w:p>
        </w:tc>
        <w:tc>
          <w:tcPr>
            <w:tcW w:type="dxa" w:w="2376"/>
          </w:tcPr>
          <w:p>
            <w:pPr>
              <w:spacing w:after="40"/>
            </w:pPr>
            <w:r/>
            <w:r>
              <w:rPr>
                <w:sz w:val="18"/>
              </w:rPr>
              <w:t>screenings, screening_results, explanations</w:t>
            </w:r>
          </w:p>
        </w:tc>
        <w:tc>
          <w:tcPr>
            <w:tcW w:type="dxa" w:w="5616"/>
          </w:tcPr>
          <w:p>
            <w:pPr>
              <w:spacing w:after="40"/>
            </w:pPr>
            <w:r/>
            <w:r>
              <w:rPr>
                <w:sz w:val="18"/>
              </w:rPr>
              <w:t>One immutable run. Stores the weights used, so an old result stays interpretable after the weights change.</w:t>
            </w:r>
          </w:p>
        </w:tc>
      </w:tr>
      <w:tr>
        <w:tc>
          <w:tcPr>
            <w:tcW w:type="dxa" w:w="1224"/>
          </w:tcPr>
          <w:p>
            <w:pPr>
              <w:spacing w:after="40"/>
            </w:pPr>
            <w:r/>
            <w:r>
              <w:rPr>
                <w:sz w:val="18"/>
              </w:rPr>
              <w:t>Search</w:t>
            </w:r>
          </w:p>
        </w:tc>
        <w:tc>
          <w:tcPr>
            <w:tcW w:type="dxa" w:w="2376"/>
          </w:tcPr>
          <w:p>
            <w:pPr>
              <w:spacing w:after="40"/>
            </w:pPr>
            <w:r/>
            <w:r>
              <w:rPr>
                <w:sz w:val="18"/>
              </w:rPr>
              <w:t>search_sessions, search_results</w:t>
            </w:r>
          </w:p>
        </w:tc>
        <w:tc>
          <w:tcPr>
            <w:tcW w:type="dxa" w:w="5616"/>
          </w:tcPr>
          <w:p>
            <w:pPr>
              <w:spacing w:after="40"/>
            </w:pPr>
            <w:r/>
            <w:r>
              <w:rPr>
                <w:sz w:val="18"/>
              </w:rPr>
              <w:t xml:space="preserve">"Show me other profiles" answered from persisted state, never model memory. A </w:t>
            </w:r>
            <w:r>
              <w:rPr>
                <w:rStyle w:val="CodeChar"/>
                <w:sz w:val="18"/>
              </w:rPr>
              <w:t>shown</w:t>
            </w:r>
            <w:r>
              <w:rPr>
                <w:sz w:val="18"/>
              </w:rPr>
              <w:t xml:space="preserve"> flag drives paging.</w:t>
            </w:r>
          </w:p>
        </w:tc>
      </w:tr>
      <w:tr>
        <w:tc>
          <w:tcPr>
            <w:tcW w:type="dxa" w:w="1224"/>
          </w:tcPr>
          <w:p>
            <w:pPr>
              <w:spacing w:after="40"/>
            </w:pPr>
            <w:r/>
            <w:r>
              <w:rPr>
                <w:sz w:val="18"/>
              </w:rPr>
              <w:t>Vectors</w:t>
            </w:r>
          </w:p>
        </w:tc>
        <w:tc>
          <w:tcPr>
            <w:tcW w:type="dxa" w:w="2376"/>
          </w:tcPr>
          <w:p>
            <w:pPr>
              <w:spacing w:after="40"/>
            </w:pPr>
            <w:r/>
            <w:r>
              <w:rPr>
                <w:sz w:val="18"/>
              </w:rPr>
              <w:t>embeddings</w:t>
            </w:r>
          </w:p>
        </w:tc>
        <w:tc>
          <w:tcPr>
            <w:tcW w:type="dxa" w:w="5616"/>
          </w:tcPr>
          <w:p>
            <w:pPr>
              <w:spacing w:after="40"/>
            </w:pPr>
            <w:r/>
            <w:r>
              <w:rPr>
                <w:sz w:val="18"/>
              </w:rPr>
              <w:t>Polymorphic over candidate and job. Every vector stores the model that produced it.</w:t>
            </w:r>
          </w:p>
        </w:tc>
      </w:tr>
      <w:tr>
        <w:tc>
          <w:tcPr>
            <w:tcW w:type="dxa" w:w="1224"/>
          </w:tcPr>
          <w:p>
            <w:pPr>
              <w:spacing w:after="40"/>
            </w:pPr>
            <w:r/>
            <w:r>
              <w:rPr>
                <w:sz w:val="18"/>
              </w:rPr>
              <w:t>Audit</w:t>
            </w:r>
          </w:p>
        </w:tc>
        <w:tc>
          <w:tcPr>
            <w:tcW w:type="dxa" w:w="2376"/>
          </w:tcPr>
          <w:p>
            <w:pPr>
              <w:spacing w:after="40"/>
            </w:pPr>
            <w:r/>
            <w:r>
              <w:rPr>
                <w:sz w:val="18"/>
              </w:rPr>
              <w:t>audit_events</w:t>
            </w:r>
          </w:p>
        </w:tc>
        <w:tc>
          <w:tcPr>
            <w:tcW w:type="dxa" w:w="5616"/>
          </w:tcPr>
          <w:p>
            <w:pPr>
              <w:spacing w:after="40"/>
            </w:pPr>
            <w:r/>
            <w:r>
              <w:rPr>
                <w:sz w:val="18"/>
              </w:rPr>
              <w:t>Who accessed which candidate, months later. Denied access is recorded as deliberately as granted.</w:t>
            </w:r>
          </w:p>
        </w:tc>
      </w:tr>
    </w:tbl>
    <w:p>
      <w:pPr>
        <w:spacing w:after="80"/>
      </w:pPr>
    </w:p>
    <w:p>
      <w:pPr>
        <w:spacing w:before="120" w:after="80"/>
        <w:ind w:left="288"/>
      </w:pPr>
      <w:r>
        <w:rPr>
          <w:b/>
          <w:color w:val="97600C"/>
          <w:sz w:val="17"/>
        </w:rPr>
        <w:t>TWO INDEXES THAT DO NOT COME FROM THE ORM</w:t>
      </w:r>
    </w:p>
    <w:p>
      <w:pPr>
        <w:spacing w:after="240"/>
        <w:ind w:left="288"/>
      </w:pPr>
      <w:r>
        <w:rPr>
          <w:rStyle w:val="CodeChar"/>
        </w:rPr>
        <w:t>ix_embeddings_vector_hnsw</w:t>
      </w:r>
      <w:r>
        <w:rPr>
          <w:sz w:val="20"/>
        </w:rPr>
        <w:t xml:space="preserve"> (HNSW, cosine) and </w:t>
      </w:r>
      <w:r>
        <w:rPr>
          <w:rStyle w:val="CodeChar"/>
        </w:rPr>
        <w:t>ix_profiles_skills_gin</w:t>
      </w:r>
      <w:r>
        <w:rPr>
          <w:sz w:val="20"/>
        </w:rPr>
        <w:t xml:space="preserve"> (GIN, jsonb_path_ops) are raw SQL in migration 0001. Alembic autogenerate cannot see them and proposes dropping them on every new revision — dropping the HNSW index silently turns every retrieval into a sequential scan.</w:t>
      </w:r>
    </w:p>
    <w:p>
      <w:pPr>
        <w:pStyle w:val="Heading1"/>
      </w:pPr>
      <w:r>
        <w:t>5. Ingestion</w:t>
      </w:r>
    </w:p>
    <w:p>
      <w:r>
        <w:t xml:space="preserve">Split across the HTTP boundary. </w:t>
      </w:r>
      <w:r>
        <w:rPr>
          <w:rStyle w:val="CodeChar"/>
        </w:rPr>
        <w:t>accept_upload</w:t>
      </w:r>
      <w:r>
        <w:t xml:space="preserve"> runs inside the request; </w:t>
      </w:r>
      <w:r>
        <w:rPr>
          <w:rStyle w:val="CodeChar"/>
        </w:rPr>
        <w:t>process_resume</w:t>
      </w:r>
      <w:r>
        <w:t xml:space="preserve"> runs on a worker and is idempotent — safe to retry after any failure.</w:t>
      </w:r>
    </w:p>
    <w:tbl>
      <w:tblPr>
        <w:tblStyle w:val="TableGrid"/>
        <w:tblW w:type="auto" w:w="0"/>
        <w:jc w:val="center"/>
        <w:tblLayout w:type="autofit"/>
        <w:tblLook w:firstColumn="1" w:firstRow="1" w:lastColumn="0" w:lastRow="0" w:noHBand="0" w:noVBand="1" w:val="04A0"/>
      </w:tblPr>
      <w:tblGrid>
        <w:gridCol w:w="2376"/>
        <w:gridCol w:w="2376"/>
        <w:gridCol w:w="2376"/>
        <w:gridCol w:w="2376"/>
      </w:tblGrid>
      <w:tr>
        <w:tc>
          <w:tcPr>
            <w:tcW w:type="dxa" w:w="432"/>
            <w:shd w:val="clear" w:fill="EEF2F9"/>
          </w:tcPr>
          <w:p>
            <w:r/>
            <w:r>
              <w:rPr>
                <w:b/>
                <w:color w:val="16233F"/>
                <w:sz w:val="16"/>
              </w:rPr>
              <w:t>#</w:t>
            </w:r>
          </w:p>
        </w:tc>
        <w:tc>
          <w:tcPr>
            <w:tcW w:type="dxa" w:w="1656"/>
            <w:shd w:val="clear" w:fill="EEF2F9"/>
          </w:tcPr>
          <w:p>
            <w:r/>
            <w:r>
              <w:rPr>
                <w:b/>
                <w:color w:val="16233F"/>
                <w:sz w:val="16"/>
              </w:rPr>
              <w:t>STEP</w:t>
            </w:r>
          </w:p>
        </w:tc>
        <w:tc>
          <w:tcPr>
            <w:tcW w:type="dxa" w:w="1656"/>
            <w:shd w:val="clear" w:fill="EEF2F9"/>
          </w:tcPr>
          <w:p>
            <w:r/>
            <w:r>
              <w:rPr>
                <w:b/>
                <w:color w:val="16233F"/>
                <w:sz w:val="16"/>
              </w:rPr>
              <w:t>ENGINE</w:t>
            </w:r>
          </w:p>
        </w:tc>
        <w:tc>
          <w:tcPr>
            <w:tcW w:type="dxa" w:w="5472"/>
            <w:shd w:val="clear" w:fill="EEF2F9"/>
          </w:tcPr>
          <w:p>
            <w:r/>
            <w:r>
              <w:rPr>
                <w:b/>
                <w:color w:val="16233F"/>
                <w:sz w:val="16"/>
              </w:rPr>
              <w:t>DETAIL</w:t>
            </w:r>
          </w:p>
        </w:tc>
      </w:tr>
      <w:tr>
        <w:tc>
          <w:tcPr>
            <w:tcW w:type="dxa" w:w="432"/>
          </w:tcPr>
          <w:p>
            <w:pPr>
              <w:spacing w:after="40"/>
            </w:pPr>
            <w:r/>
            <w:r>
              <w:rPr>
                <w:sz w:val="18"/>
              </w:rPr>
              <w:t>1</w:t>
            </w:r>
          </w:p>
        </w:tc>
        <w:tc>
          <w:tcPr>
            <w:tcW w:type="dxa" w:w="1656"/>
          </w:tcPr>
          <w:p>
            <w:pPr>
              <w:spacing w:after="40"/>
            </w:pPr>
            <w:r/>
            <w:r>
              <w:rPr>
                <w:sz w:val="18"/>
              </w:rPr>
              <w:t>Validate</w:t>
            </w:r>
          </w:p>
        </w:tc>
        <w:tc>
          <w:tcPr>
            <w:tcW w:type="dxa" w:w="1656"/>
          </w:tcPr>
          <w:p>
            <w:pPr>
              <w:spacing w:after="40"/>
            </w:pPr>
            <w:r/>
            <w:r>
              <w:rPr>
                <w:sz w:val="18"/>
              </w:rPr>
              <w:t>deterministic</w:t>
            </w:r>
          </w:p>
        </w:tc>
        <w:tc>
          <w:tcPr>
            <w:tcW w:type="dxa" w:w="5472"/>
          </w:tcPr>
          <w:p>
            <w:pPr>
              <w:spacing w:after="40"/>
            </w:pPr>
            <w:r/>
            <w:r>
              <w:rPr>
                <w:sz w:val="18"/>
              </w:rPr>
              <w:t>Size, type, and magic bytes — a caller-supplied content type is not evidence about the bytes.</w:t>
            </w:r>
          </w:p>
        </w:tc>
      </w:tr>
      <w:tr>
        <w:tc>
          <w:tcPr>
            <w:tcW w:type="dxa" w:w="432"/>
          </w:tcPr>
          <w:p>
            <w:pPr>
              <w:spacing w:after="40"/>
            </w:pPr>
            <w:r/>
            <w:r>
              <w:rPr>
                <w:sz w:val="18"/>
              </w:rPr>
              <w:t>2</w:t>
            </w:r>
          </w:p>
        </w:tc>
        <w:tc>
          <w:tcPr>
            <w:tcW w:type="dxa" w:w="1656"/>
          </w:tcPr>
          <w:p>
            <w:pPr>
              <w:spacing w:after="40"/>
            </w:pPr>
            <w:r/>
            <w:r>
              <w:rPr>
                <w:sz w:val="18"/>
              </w:rPr>
              <w:t>Store + enqueue</w:t>
            </w:r>
          </w:p>
        </w:tc>
        <w:tc>
          <w:tcPr>
            <w:tcW w:type="dxa" w:w="1656"/>
          </w:tcPr>
          <w:p>
            <w:pPr>
              <w:spacing w:after="40"/>
            </w:pPr>
            <w:r/>
            <w:r>
              <w:rPr>
                <w:sz w:val="18"/>
              </w:rPr>
              <w:t>deterministic</w:t>
            </w:r>
          </w:p>
        </w:tc>
        <w:tc>
          <w:tcPr>
            <w:tcW w:type="dxa" w:w="5472"/>
          </w:tcPr>
          <w:p>
            <w:pPr>
              <w:spacing w:after="40"/>
            </w:pPr>
            <w:r/>
            <w:r>
              <w:rPr>
                <w:sz w:val="18"/>
              </w:rPr>
              <w:t>SHA-256 checksum; identical bytes twice is a no-op, not a duplicate candidate.</w:t>
            </w:r>
          </w:p>
        </w:tc>
      </w:tr>
      <w:tr>
        <w:tc>
          <w:tcPr>
            <w:tcW w:type="dxa" w:w="432"/>
          </w:tcPr>
          <w:p>
            <w:pPr>
              <w:spacing w:after="40"/>
            </w:pPr>
            <w:r/>
            <w:r>
              <w:rPr>
                <w:sz w:val="18"/>
              </w:rPr>
              <w:t>3</w:t>
            </w:r>
          </w:p>
        </w:tc>
        <w:tc>
          <w:tcPr>
            <w:tcW w:type="dxa" w:w="1656"/>
          </w:tcPr>
          <w:p>
            <w:pPr>
              <w:spacing w:after="40"/>
            </w:pPr>
            <w:r/>
            <w:r>
              <w:rPr>
                <w:sz w:val="18"/>
              </w:rPr>
              <w:t>Extract text</w:t>
            </w:r>
          </w:p>
        </w:tc>
        <w:tc>
          <w:tcPr>
            <w:tcW w:type="dxa" w:w="1656"/>
          </w:tcPr>
          <w:p>
            <w:pPr>
              <w:spacing w:after="40"/>
            </w:pPr>
            <w:r/>
            <w:r>
              <w:rPr>
                <w:sz w:val="18"/>
              </w:rPr>
              <w:t>pypdf / python-docx</w:t>
            </w:r>
          </w:p>
        </w:tc>
        <w:tc>
          <w:tcPr>
            <w:tcW w:type="dxa" w:w="5472"/>
          </w:tcPr>
          <w:p>
            <w:pPr>
              <w:spacing w:after="40"/>
            </w:pPr>
            <w:r/>
            <w:r>
              <w:rPr>
                <w:sz w:val="18"/>
              </w:rPr>
              <w:t>Under 80 characters is treated as failure — a scanned image needs OCR, and a blank profile must not enter the pool.</w:t>
            </w:r>
          </w:p>
        </w:tc>
      </w:tr>
      <w:tr>
        <w:tc>
          <w:tcPr>
            <w:tcW w:type="dxa" w:w="432"/>
          </w:tcPr>
          <w:p>
            <w:pPr>
              <w:spacing w:after="40"/>
            </w:pPr>
            <w:r/>
            <w:r>
              <w:rPr>
                <w:sz w:val="18"/>
              </w:rPr>
              <w:t>4</w:t>
            </w:r>
          </w:p>
        </w:tc>
        <w:tc>
          <w:tcPr>
            <w:tcW w:type="dxa" w:w="1656"/>
          </w:tcPr>
          <w:p>
            <w:pPr>
              <w:spacing w:after="40"/>
            </w:pPr>
            <w:r/>
            <w:r>
              <w:rPr>
                <w:sz w:val="18"/>
              </w:rPr>
              <w:t>Parse profile</w:t>
            </w:r>
          </w:p>
        </w:tc>
        <w:tc>
          <w:tcPr>
            <w:tcW w:type="dxa" w:w="1656"/>
          </w:tcPr>
          <w:p>
            <w:pPr>
              <w:spacing w:after="40"/>
            </w:pPr>
            <w:r/>
            <w:r>
              <w:rPr>
                <w:sz w:val="18"/>
              </w:rPr>
              <w:t>Gemini or lexicon</w:t>
            </w:r>
          </w:p>
        </w:tc>
        <w:tc>
          <w:tcPr>
            <w:tcW w:type="dxa" w:w="5472"/>
          </w:tcPr>
          <w:p>
            <w:pPr>
              <w:spacing w:after="40"/>
            </w:pPr>
            <w:r/>
            <w:r>
              <w:rPr>
                <w:sz w:val="18"/>
              </w:rPr>
              <w:t>Model extracts structure; falls back to the 98-term lexicon if it fails.</w:t>
            </w:r>
          </w:p>
        </w:tc>
      </w:tr>
      <w:tr>
        <w:tc>
          <w:tcPr>
            <w:tcW w:type="dxa" w:w="432"/>
          </w:tcPr>
          <w:p>
            <w:pPr>
              <w:spacing w:after="40"/>
            </w:pPr>
            <w:r/>
            <w:r>
              <w:rPr>
                <w:sz w:val="18"/>
              </w:rPr>
              <w:t>5</w:t>
            </w:r>
          </w:p>
        </w:tc>
        <w:tc>
          <w:tcPr>
            <w:tcW w:type="dxa" w:w="1656"/>
          </w:tcPr>
          <w:p>
            <w:pPr>
              <w:spacing w:after="40"/>
            </w:pPr>
            <w:r/>
            <w:r>
              <w:rPr>
                <w:sz w:val="18"/>
              </w:rPr>
              <w:t>Total experience</w:t>
            </w:r>
          </w:p>
        </w:tc>
        <w:tc>
          <w:tcPr>
            <w:tcW w:type="dxa" w:w="1656"/>
          </w:tcPr>
          <w:p>
            <w:pPr>
              <w:spacing w:after="40"/>
            </w:pPr>
            <w:r/>
            <w:r>
              <w:rPr>
                <w:sz w:val="18"/>
              </w:rPr>
              <w:t>Python</w:t>
            </w:r>
          </w:p>
        </w:tc>
        <w:tc>
          <w:tcPr>
            <w:tcW w:type="dxa" w:w="5472"/>
          </w:tcPr>
          <w:p>
            <w:pPr>
              <w:spacing w:after="40"/>
            </w:pPr>
            <w:r/>
            <w:r>
              <w:rPr>
                <w:sz w:val="18"/>
              </w:rPr>
              <w:t>Computed from extracted dates, never by the model. See section 7.</w:t>
            </w:r>
          </w:p>
        </w:tc>
      </w:tr>
      <w:tr>
        <w:tc>
          <w:tcPr>
            <w:tcW w:type="dxa" w:w="432"/>
          </w:tcPr>
          <w:p>
            <w:pPr>
              <w:spacing w:after="40"/>
            </w:pPr>
            <w:r/>
            <w:r>
              <w:rPr>
                <w:sz w:val="18"/>
              </w:rPr>
              <w:t>6</w:t>
            </w:r>
          </w:p>
        </w:tc>
        <w:tc>
          <w:tcPr>
            <w:tcW w:type="dxa" w:w="1656"/>
          </w:tcPr>
          <w:p>
            <w:pPr>
              <w:spacing w:after="40"/>
            </w:pPr>
            <w:r/>
            <w:r>
              <w:rPr>
                <w:sz w:val="18"/>
              </w:rPr>
              <w:t>Resolve identity</w:t>
            </w:r>
          </w:p>
        </w:tc>
        <w:tc>
          <w:tcPr>
            <w:tcW w:type="dxa" w:w="1656"/>
          </w:tcPr>
          <w:p>
            <w:pPr>
              <w:spacing w:after="40"/>
            </w:pPr>
            <w:r/>
            <w:r>
              <w:rPr>
                <w:sz w:val="18"/>
              </w:rPr>
              <w:t>deterministic</w:t>
            </w:r>
          </w:p>
        </w:tc>
        <w:tc>
          <w:tcPr>
            <w:tcW w:type="dxa" w:w="5472"/>
          </w:tcPr>
          <w:p>
            <w:pPr>
              <w:spacing w:after="40"/>
            </w:pPr>
            <w:r/>
            <w:r>
              <w:rPr>
                <w:sz w:val="18"/>
              </w:rPr>
              <w:t>Exact email match only. Fuzzy name matching produces false merges, and merging two real people is worse than holding a duplicate.</w:t>
            </w:r>
          </w:p>
        </w:tc>
      </w:tr>
      <w:tr>
        <w:tc>
          <w:tcPr>
            <w:tcW w:type="dxa" w:w="432"/>
          </w:tcPr>
          <w:p>
            <w:pPr>
              <w:spacing w:after="40"/>
            </w:pPr>
            <w:r/>
            <w:r>
              <w:rPr>
                <w:sz w:val="18"/>
              </w:rPr>
              <w:t>7</w:t>
            </w:r>
          </w:p>
        </w:tc>
        <w:tc>
          <w:tcPr>
            <w:tcW w:type="dxa" w:w="1656"/>
          </w:tcPr>
          <w:p>
            <w:pPr>
              <w:spacing w:after="40"/>
            </w:pPr>
            <w:r/>
            <w:r>
              <w:rPr>
                <w:sz w:val="18"/>
              </w:rPr>
              <w:t>Classify role</w:t>
            </w:r>
          </w:p>
        </w:tc>
        <w:tc>
          <w:tcPr>
            <w:tcW w:type="dxa" w:w="1656"/>
          </w:tcPr>
          <w:p>
            <w:pPr>
              <w:spacing w:after="40"/>
            </w:pPr>
            <w:r/>
            <w:r>
              <w:rPr>
                <w:sz w:val="18"/>
              </w:rPr>
              <w:t>rules</w:t>
            </w:r>
          </w:p>
        </w:tc>
        <w:tc>
          <w:tcPr>
            <w:tcW w:type="dxa" w:w="5472"/>
          </w:tcPr>
          <w:p>
            <w:pPr>
              <w:spacing w:after="40"/>
            </w:pPr>
            <w:r/>
            <w:r>
              <w:rPr>
                <w:sz w:val="18"/>
              </w:rPr>
              <w:t>Multi-label: primary role, secondary roles, confidence.</w:t>
            </w:r>
          </w:p>
        </w:tc>
      </w:tr>
      <w:tr>
        <w:tc>
          <w:tcPr>
            <w:tcW w:type="dxa" w:w="432"/>
          </w:tcPr>
          <w:p>
            <w:pPr>
              <w:spacing w:after="40"/>
            </w:pPr>
            <w:r/>
            <w:r>
              <w:rPr>
                <w:sz w:val="18"/>
              </w:rPr>
              <w:t>8</w:t>
            </w:r>
          </w:p>
        </w:tc>
        <w:tc>
          <w:tcPr>
            <w:tcW w:type="dxa" w:w="1656"/>
          </w:tcPr>
          <w:p>
            <w:pPr>
              <w:spacing w:after="40"/>
            </w:pPr>
            <w:r/>
            <w:r>
              <w:rPr>
                <w:sz w:val="18"/>
              </w:rPr>
              <w:t>Normalise skills</w:t>
            </w:r>
          </w:p>
        </w:tc>
        <w:tc>
          <w:tcPr>
            <w:tcW w:type="dxa" w:w="1656"/>
          </w:tcPr>
          <w:p>
            <w:pPr>
              <w:spacing w:after="40"/>
            </w:pPr>
            <w:r/>
            <w:r>
              <w:rPr>
                <w:sz w:val="18"/>
              </w:rPr>
              <w:t>alias table</w:t>
            </w:r>
          </w:p>
        </w:tc>
        <w:tc>
          <w:tcPr>
            <w:tcW w:type="dxa" w:w="5472"/>
          </w:tcPr>
          <w:p>
            <w:pPr>
              <w:spacing w:after="40"/>
            </w:pPr>
            <w:r/>
            <w:r>
              <w:rPr>
                <w:sz w:val="18"/>
              </w:rPr>
              <w:t>Conservative by design — a wrong merge corrupts every filter naming either skill.</w:t>
            </w:r>
          </w:p>
        </w:tc>
      </w:tr>
      <w:tr>
        <w:tc>
          <w:tcPr>
            <w:tcW w:type="dxa" w:w="432"/>
          </w:tcPr>
          <w:p>
            <w:pPr>
              <w:spacing w:after="40"/>
            </w:pPr>
            <w:r/>
            <w:r>
              <w:rPr>
                <w:sz w:val="18"/>
              </w:rPr>
              <w:t>9</w:t>
            </w:r>
          </w:p>
        </w:tc>
        <w:tc>
          <w:tcPr>
            <w:tcW w:type="dxa" w:w="1656"/>
          </w:tcPr>
          <w:p>
            <w:pPr>
              <w:spacing w:after="40"/>
            </w:pPr>
            <w:r/>
            <w:r>
              <w:rPr>
                <w:sz w:val="18"/>
              </w:rPr>
              <w:t>Embed</w:t>
            </w:r>
          </w:p>
        </w:tc>
        <w:tc>
          <w:tcPr>
            <w:tcW w:type="dxa" w:w="1656"/>
          </w:tcPr>
          <w:p>
            <w:pPr>
              <w:spacing w:after="40"/>
            </w:pPr>
            <w:r/>
            <w:r>
              <w:rPr>
                <w:sz w:val="18"/>
              </w:rPr>
              <w:t>hashing (1536-d)</w:t>
            </w:r>
          </w:p>
        </w:tc>
        <w:tc>
          <w:tcPr>
            <w:tcW w:type="dxa" w:w="5472"/>
          </w:tcPr>
          <w:p>
            <w:pPr>
              <w:spacing w:after="40"/>
            </w:pPr>
            <w:r/>
            <w:r>
              <w:rPr>
                <w:sz w:val="18"/>
              </w:rPr>
              <w:t>One vector per candidate per model; re-ingesting replaces in place.</w:t>
            </w:r>
          </w:p>
        </w:tc>
      </w:tr>
    </w:tbl>
    <w:p>
      <w:pPr>
        <w:spacing w:after="80"/>
      </w:pPr>
    </w:p>
    <w:p>
      <w:pPr>
        <w:pStyle w:val="Heading2"/>
      </w:pPr>
      <w:r>
        <w:t>What actually gets embedded</w:t>
      </w:r>
    </w:p>
    <w:p>
      <w:r>
        <w:t>Not the resume. A canonical summary — title, years, skills, domains, employment titles, achievements, credentials — because addresses, formatting noise and boilerplate dilute the vector. The job side mirrors it exactly, so both vectors live in a comparable space.</w:t>
      </w:r>
    </w:p>
    <w:p>
      <w:r>
        <w:t xml:space="preserve">The default hashing embedder needs no API key: tokenise, add bigrams (so "machine_learning" is its own feature), sublinear term frequency, signed hashing into 1536 buckets, L2 normalise. The sign matters — it makes unrelated collisions cancel rather than accumulate. </w:t>
      </w:r>
      <w:r>
        <w:rPr>
          <w:rStyle w:val="CodeChar"/>
        </w:rPr>
        <w:t>blake2b</w:t>
      </w:r>
      <w:r>
        <w:t xml:space="preserve"> rather than Python's </w:t>
      </w:r>
      <w:r>
        <w:rPr>
          <w:rStyle w:val="CodeChar"/>
        </w:rPr>
        <w:t>hash()</w:t>
      </w:r>
      <w:r>
        <w:t>, which is salted per process and would make one worker's vectors incomparable with another's.</w:t>
      </w:r>
    </w:p>
    <w:p>
      <w:pPr>
        <w:pStyle w:val="Heading1"/>
      </w:pPr>
      <w:r>
        <w:t>6. The matching funnel</w:t>
      </w:r>
    </w:p>
    <w:p>
      <w:r>
        <w:t xml:space="preserve">Cost is bounded by shape, not by luck. The model only ever sees </w:t>
      </w:r>
      <w:r>
        <w:rPr>
          <w:rStyle w:val="CodeChar"/>
        </w:rPr>
        <w:t>RERANK_LIMIT</w:t>
      </w:r>
      <w:r>
        <w:t xml:space="preserve"> candidates, so a run against 100 and a run against 100,000 cost about the same in tokens.</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2736"/>
            <w:shd w:val="clear" w:fill="EEF2F9"/>
          </w:tcPr>
          <w:p>
            <w:r/>
            <w:r>
              <w:rPr>
                <w:b/>
                <w:color w:val="16233F"/>
                <w:sz w:val="16"/>
              </w:rPr>
              <w:t>STAGE</w:t>
            </w:r>
          </w:p>
        </w:tc>
        <w:tc>
          <w:tcPr>
            <w:tcW w:type="dxa" w:w="3456"/>
            <w:shd w:val="clear" w:fill="EEF2F9"/>
          </w:tcPr>
          <w:p>
            <w:r/>
            <w:r>
              <w:rPr>
                <w:b/>
                <w:color w:val="16233F"/>
                <w:sz w:val="16"/>
              </w:rPr>
              <w:t>WIDTH</w:t>
            </w:r>
          </w:p>
        </w:tc>
        <w:tc>
          <w:tcPr>
            <w:tcW w:type="dxa" w:w="3024"/>
            <w:shd w:val="clear" w:fill="EEF2F9"/>
          </w:tcPr>
          <w:p>
            <w:r/>
            <w:r>
              <w:rPr>
                <w:b/>
                <w:color w:val="16233F"/>
                <w:sz w:val="16"/>
              </w:rPr>
              <w:t>ENGINE</w:t>
            </w:r>
          </w:p>
        </w:tc>
      </w:tr>
      <w:tr>
        <w:tc>
          <w:tcPr>
            <w:tcW w:type="dxa" w:w="2736"/>
          </w:tcPr>
          <w:p>
            <w:pPr>
              <w:spacing w:after="40"/>
            </w:pPr>
            <w:r/>
            <w:r>
              <w:rPr>
                <w:sz w:val="18"/>
              </w:rPr>
              <w:t>0 · Pool</w:t>
            </w:r>
          </w:p>
        </w:tc>
        <w:tc>
          <w:tcPr>
            <w:tcW w:type="dxa" w:w="3456"/>
          </w:tcPr>
          <w:p>
            <w:pPr>
              <w:spacing w:after="40"/>
            </w:pPr>
            <w:r/>
            <w:r>
              <w:rPr>
                <w:sz w:val="18"/>
              </w:rPr>
              <w:t>all active candidates</w:t>
            </w:r>
          </w:p>
        </w:tc>
        <w:tc>
          <w:tcPr>
            <w:tcW w:type="dxa" w:w="3024"/>
          </w:tcPr>
          <w:p>
            <w:pPr>
              <w:spacing w:after="40"/>
            </w:pPr>
            <w:r/>
            <w:r>
              <w:rPr>
                <w:sz w:val="18"/>
              </w:rPr>
              <w:t>Postgres</w:t>
            </w:r>
          </w:p>
        </w:tc>
      </w:tr>
      <w:tr>
        <w:tc>
          <w:tcPr>
            <w:tcW w:type="dxa" w:w="2736"/>
          </w:tcPr>
          <w:p>
            <w:pPr>
              <w:spacing w:after="40"/>
            </w:pPr>
            <w:r/>
            <w:r>
              <w:rPr>
                <w:sz w:val="18"/>
              </w:rPr>
              <w:t>1 · Hard filters</w:t>
            </w:r>
          </w:p>
        </w:tc>
        <w:tc>
          <w:tcPr>
            <w:tcW w:type="dxa" w:w="3456"/>
          </w:tcPr>
          <w:p>
            <w:pPr>
              <w:spacing w:after="40"/>
            </w:pPr>
            <w:r/>
            <w:r>
              <w:rPr>
                <w:sz w:val="18"/>
              </w:rPr>
              <w:t>must-have skills, min years</w:t>
            </w:r>
          </w:p>
        </w:tc>
        <w:tc>
          <w:tcPr>
            <w:tcW w:type="dxa" w:w="3024"/>
          </w:tcPr>
          <w:p>
            <w:pPr>
              <w:spacing w:after="40"/>
            </w:pPr>
            <w:r/>
            <w:r>
              <w:rPr>
                <w:sz w:val="18"/>
              </w:rPr>
              <w:t>SQL gates</w:t>
            </w:r>
          </w:p>
        </w:tc>
      </w:tr>
      <w:tr>
        <w:tc>
          <w:tcPr>
            <w:tcW w:type="dxa" w:w="2736"/>
          </w:tcPr>
          <w:p>
            <w:pPr>
              <w:spacing w:after="40"/>
            </w:pPr>
            <w:r/>
            <w:r>
              <w:rPr>
                <w:sz w:val="18"/>
              </w:rPr>
              <w:t>2 · Semantic retrieval</w:t>
            </w:r>
          </w:p>
        </w:tc>
        <w:tc>
          <w:tcPr>
            <w:tcW w:type="dxa" w:w="3456"/>
          </w:tcPr>
          <w:p>
            <w:pPr>
              <w:spacing w:after="40"/>
            </w:pPr>
            <w:r/>
            <w:r>
              <w:rPr>
                <w:sz w:val="18"/>
              </w:rPr>
              <w:t>100</w:t>
            </w:r>
          </w:p>
        </w:tc>
        <w:tc>
          <w:tcPr>
            <w:tcW w:type="dxa" w:w="3024"/>
          </w:tcPr>
          <w:p>
            <w:pPr>
              <w:spacing w:after="40"/>
            </w:pPr>
            <w:r/>
            <w:r>
              <w:rPr>
                <w:sz w:val="18"/>
              </w:rPr>
              <w:t>pgvector HNSW, cosine</w:t>
            </w:r>
          </w:p>
        </w:tc>
      </w:tr>
      <w:tr>
        <w:tc>
          <w:tcPr>
            <w:tcW w:type="dxa" w:w="2736"/>
          </w:tcPr>
          <w:p>
            <w:pPr>
              <w:spacing w:after="40"/>
            </w:pPr>
            <w:r/>
            <w:r>
              <w:rPr>
                <w:sz w:val="18"/>
              </w:rPr>
              <w:t>3 · Rerank</w:t>
            </w:r>
          </w:p>
        </w:tc>
        <w:tc>
          <w:tcPr>
            <w:tcW w:type="dxa" w:w="3456"/>
          </w:tcPr>
          <w:p>
            <w:pPr>
              <w:spacing w:after="40"/>
            </w:pPr>
            <w:r/>
            <w:r>
              <w:rPr>
                <w:sz w:val="18"/>
              </w:rPr>
              <w:t>20</w:t>
            </w:r>
          </w:p>
        </w:tc>
        <w:tc>
          <w:tcPr>
            <w:tcW w:type="dxa" w:w="3024"/>
          </w:tcPr>
          <w:p>
            <w:pPr>
              <w:spacing w:after="40"/>
            </w:pPr>
            <w:r/>
            <w:r>
              <w:rPr>
                <w:sz w:val="18"/>
              </w:rPr>
              <w:t>lexical or Gemini</w:t>
            </w:r>
          </w:p>
        </w:tc>
      </w:tr>
      <w:tr>
        <w:tc>
          <w:tcPr>
            <w:tcW w:type="dxa" w:w="2736"/>
          </w:tcPr>
          <w:p>
            <w:pPr>
              <w:spacing w:after="40"/>
            </w:pPr>
            <w:r/>
            <w:r>
              <w:rPr>
                <w:sz w:val="18"/>
              </w:rPr>
              <w:t>4 · Requirement evaluation</w:t>
            </w:r>
          </w:p>
        </w:tc>
        <w:tc>
          <w:tcPr>
            <w:tcW w:type="dxa" w:w="3456"/>
          </w:tcPr>
          <w:p>
            <w:pPr>
              <w:spacing w:after="40"/>
            </w:pPr>
            <w:r/>
            <w:r>
              <w:rPr>
                <w:sz w:val="18"/>
              </w:rPr>
              <w:t>20 — evidence, not a cut</w:t>
            </w:r>
          </w:p>
        </w:tc>
        <w:tc>
          <w:tcPr>
            <w:tcW w:type="dxa" w:w="3024"/>
          </w:tcPr>
          <w:p>
            <w:pPr>
              <w:spacing w:after="40"/>
            </w:pPr>
            <w:r/>
            <w:r>
              <w:rPr>
                <w:sz w:val="18"/>
              </w:rPr>
              <w:t>Gemini, 6 in parallel</w:t>
            </w:r>
          </w:p>
        </w:tc>
      </w:tr>
      <w:tr>
        <w:tc>
          <w:tcPr>
            <w:tcW w:type="dxa" w:w="2736"/>
          </w:tcPr>
          <w:p>
            <w:pPr>
              <w:spacing w:after="40"/>
            </w:pPr>
            <w:r/>
            <w:r>
              <w:rPr>
                <w:sz w:val="18"/>
              </w:rPr>
              <w:t>5 · Scoring + explanation</w:t>
            </w:r>
          </w:p>
        </w:tc>
        <w:tc>
          <w:tcPr>
            <w:tcW w:type="dxa" w:w="3456"/>
          </w:tcPr>
          <w:p>
            <w:pPr>
              <w:spacing w:after="40"/>
            </w:pPr>
            <w:r/>
            <w:r>
              <w:rPr>
                <w:sz w:val="18"/>
              </w:rPr>
              <w:t>5</w:t>
            </w:r>
          </w:p>
        </w:tc>
        <w:tc>
          <w:tcPr>
            <w:tcW w:type="dxa" w:w="3024"/>
          </w:tcPr>
          <w:p>
            <w:pPr>
              <w:spacing w:after="40"/>
            </w:pPr>
            <w:r/>
            <w:r>
              <w:rPr>
                <w:sz w:val="18"/>
              </w:rPr>
              <w:t>Python, then model prose</w:t>
            </w:r>
          </w:p>
        </w:tc>
      </w:tr>
    </w:tbl>
    <w:p>
      <w:pPr>
        <w:spacing w:after="80"/>
      </w:pPr>
    </w:p>
    <w:p>
      <w:pPr>
        <w:pStyle w:val="Heading2"/>
      </w:pPr>
      <w:r>
        <w:t>Stages 1-2 are one SQL statement</w:t>
      </w:r>
    </w:p>
    <w:p>
      <w:r>
        <w:t>This is the reason pgvector was chosen:</w:t>
      </w:r>
    </w:p>
    <w:p>
      <w:pPr>
        <w:spacing w:before="80" w:after="200"/>
        <w:ind w:left="360"/>
      </w:pPr>
      <w:r>
        <w:rPr>
          <w:rFonts w:ascii="Consolas" w:hAnsi="Consolas"/>
          <w:color w:val="47536B"/>
          <w:sz w:val="17"/>
        </w:rPr>
        <w:t>WITH latest AS (SELECT DISTINCT ON (candidate_id) ...</w:t>
        <w:br/>
        <w:t xml:space="preserve">                ORDER BY candidate_id, version DESC)</w:t>
        <w:br/>
        <w:t>SELECT ..., 1 - (e.vector &lt;=&gt; :qvec) AS similarity</w:t>
        <w:br/>
        <w:t xml:space="preserve">  FROM candidates c JOIN latest ... JOIN embeddings e</w:t>
        <w:br/>
        <w:t xml:space="preserve"> WHERE c.owner_id = :owner</w:t>
        <w:br/>
        <w:t xml:space="preserve">   AND latest.total_years_experience &gt;= :min_years</w:t>
        <w:br/>
        <w:t xml:space="preserve">   AND NOT EXISTS ( ...every must-have skill... )</w:t>
        <w:br/>
        <w:t xml:space="preserve"> ORDER BY e.vector &lt;=&gt; :qvec</w:t>
        <w:br/>
        <w:t xml:space="preserve"> LIMIT 100</w:t>
      </w:r>
    </w:p>
    <w:p>
      <w:r>
        <w:rPr>
          <w:rStyle w:val="CodeChar"/>
        </w:rPr>
        <w:t>DISTINCT ON ... version DESC</w:t>
      </w:r>
      <w:r>
        <w:t xml:space="preserve"> means a screening only ever sees the current profile. A gate that would empty the pool is relaxed once and reported as a degradation — an empty shortlist is nearly always a parsing artefact rather than "nobody qualifies".</w:t>
      </w:r>
    </w:p>
    <w:p>
      <w:pPr>
        <w:pStyle w:val="Heading2"/>
      </w:pPr>
      <w:r>
        <w:t>Stage 3 - why rerank at all</w:t>
      </w:r>
    </w:p>
    <w:p>
      <w:r>
        <w:t>Vector similarity is fuzzy. The lexical reranker re-scores explicitly: 0.60 × weighted skill coverage + 0.25 × JD term overlap + 0.15 × experience ratio. This is where a candidate who looks semantically close but lacks the actual required skills drops out.</w:t>
      </w:r>
    </w:p>
    <w:p>
      <w:pPr>
        <w:pStyle w:val="Heading2"/>
      </w:pPr>
      <w:r>
        <w:t>Stage 4 - the only stage a model touches</w:t>
      </w:r>
    </w:p>
    <w:p>
      <w:r>
        <w:t>The evaluator produces evidence and four category scores, never an overall number. Every verdict must carry quoted evidence; an unevidenced claim becomes met=false, confidence=low. Candidates are evaluated six at a time, because each is an independent call and running them in series cost N × latency.</w:t>
      </w:r>
    </w:p>
    <w:p>
      <w:pPr>
        <w:pStyle w:val="Heading1"/>
      </w:pPr>
      <w:r>
        <w:t>7. Scoring and determinism</w:t>
      </w:r>
    </w:p>
    <w:p>
      <w:r>
        <w:rPr>
          <w:rStyle w:val="CodeChar"/>
        </w:rPr>
        <w:t>services/scoring.py</w:t>
      </w:r>
      <w:r>
        <w:t xml:space="preserve"> is the only writer of the composite score. No model call happens there. Given the same evidence and weights it returns the same number every time — which is the whole point: a rank has to be defensible to a hiring manager.</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2304"/>
            <w:shd w:val="clear" w:fill="EEF2F9"/>
          </w:tcPr>
          <w:p>
            <w:r/>
            <w:r>
              <w:rPr>
                <w:b/>
                <w:color w:val="16233F"/>
                <w:sz w:val="16"/>
              </w:rPr>
              <w:t>FACTOR</w:t>
            </w:r>
          </w:p>
        </w:tc>
        <w:tc>
          <w:tcPr>
            <w:tcW w:type="dxa" w:w="1152"/>
            <w:shd w:val="clear" w:fill="EEF2F9"/>
          </w:tcPr>
          <w:p>
            <w:r/>
            <w:r>
              <w:rPr>
                <w:b/>
                <w:color w:val="16233F"/>
                <w:sz w:val="16"/>
              </w:rPr>
              <w:t>WEIGHT</w:t>
            </w:r>
          </w:p>
        </w:tc>
        <w:tc>
          <w:tcPr>
            <w:tcW w:type="dxa" w:w="5760"/>
            <w:shd w:val="clear" w:fill="EEF2F9"/>
          </w:tcPr>
          <w:p>
            <w:r/>
            <w:r>
              <w:rPr>
                <w:b/>
                <w:color w:val="16233F"/>
                <w:sz w:val="16"/>
              </w:rPr>
              <w:t>SOURCE</w:t>
            </w:r>
          </w:p>
        </w:tc>
      </w:tr>
      <w:tr>
        <w:tc>
          <w:tcPr>
            <w:tcW w:type="dxa" w:w="2304"/>
          </w:tcPr>
          <w:p>
            <w:pPr>
              <w:spacing w:after="40"/>
            </w:pPr>
            <w:r/>
            <w:r>
              <w:rPr>
                <w:sz w:val="18"/>
              </w:rPr>
              <w:t>Required skills</w:t>
            </w:r>
          </w:p>
        </w:tc>
        <w:tc>
          <w:tcPr>
            <w:tcW w:type="dxa" w:w="1152"/>
          </w:tcPr>
          <w:p>
            <w:pPr>
              <w:spacing w:after="40"/>
            </w:pPr>
            <w:r/>
            <w:r>
              <w:rPr>
                <w:sz w:val="18"/>
              </w:rPr>
              <w:t>40%</w:t>
            </w:r>
          </w:p>
        </w:tc>
        <w:tc>
          <w:tcPr>
            <w:tcW w:type="dxa" w:w="5760"/>
          </w:tcPr>
          <w:p>
            <w:pPr>
              <w:spacing w:after="40"/>
            </w:pPr>
            <w:r/>
            <w:r>
              <w:rPr>
                <w:sz w:val="18"/>
              </w:rPr>
              <w:t>Model judgement. A missing importance-5 skill caps this at 55.</w:t>
            </w:r>
          </w:p>
        </w:tc>
      </w:tr>
      <w:tr>
        <w:tc>
          <w:tcPr>
            <w:tcW w:type="dxa" w:w="2304"/>
          </w:tcPr>
          <w:p>
            <w:pPr>
              <w:spacing w:after="40"/>
            </w:pPr>
            <w:r/>
            <w:r>
              <w:rPr>
                <w:sz w:val="18"/>
              </w:rPr>
              <w:t>Experience</w:t>
            </w:r>
          </w:p>
        </w:tc>
        <w:tc>
          <w:tcPr>
            <w:tcW w:type="dxa" w:w="1152"/>
          </w:tcPr>
          <w:p>
            <w:pPr>
              <w:spacing w:after="40"/>
            </w:pPr>
            <w:r/>
            <w:r>
              <w:rPr>
                <w:sz w:val="18"/>
              </w:rPr>
              <w:t>25%</w:t>
            </w:r>
          </w:p>
        </w:tc>
        <w:tc>
          <w:tcPr>
            <w:tcW w:type="dxa" w:w="5760"/>
          </w:tcPr>
          <w:p>
            <w:pPr>
              <w:spacing w:after="40"/>
            </w:pPr>
            <w:r/>
            <w:r>
              <w:rPr>
                <w:sz w:val="18"/>
              </w:rPr>
              <w:t>Model judgement against the stated minimum.</w:t>
            </w:r>
          </w:p>
        </w:tc>
      </w:tr>
      <w:tr>
        <w:tc>
          <w:tcPr>
            <w:tcW w:type="dxa" w:w="2304"/>
          </w:tcPr>
          <w:p>
            <w:pPr>
              <w:spacing w:after="40"/>
            </w:pPr>
            <w:r/>
            <w:r>
              <w:rPr>
                <w:sz w:val="18"/>
              </w:rPr>
              <w:t>Role match</w:t>
            </w:r>
          </w:p>
        </w:tc>
        <w:tc>
          <w:tcPr>
            <w:tcW w:type="dxa" w:w="1152"/>
          </w:tcPr>
          <w:p>
            <w:pPr>
              <w:spacing w:after="40"/>
            </w:pPr>
            <w:r/>
            <w:r>
              <w:rPr>
                <w:sz w:val="18"/>
              </w:rPr>
              <w:t>15%</w:t>
            </w:r>
          </w:p>
        </w:tc>
        <w:tc>
          <w:tcPr>
            <w:tcW w:type="dxa" w:w="5760"/>
          </w:tcPr>
          <w:p>
            <w:pPr>
              <w:spacing w:after="40"/>
            </w:pPr>
            <w:r/>
            <w:r>
              <w:rPr>
                <w:sz w:val="18"/>
              </w:rPr>
              <w:t>Title, seniority, responsibilities. Credentials count as evidence here.</w:t>
            </w:r>
          </w:p>
        </w:tc>
      </w:tr>
      <w:tr>
        <w:tc>
          <w:tcPr>
            <w:tcW w:type="dxa" w:w="2304"/>
          </w:tcPr>
          <w:p>
            <w:pPr>
              <w:spacing w:after="40"/>
            </w:pPr>
            <w:r/>
            <w:r>
              <w:rPr>
                <w:sz w:val="18"/>
              </w:rPr>
              <w:t>Industry</w:t>
            </w:r>
          </w:p>
        </w:tc>
        <w:tc>
          <w:tcPr>
            <w:tcW w:type="dxa" w:w="1152"/>
          </w:tcPr>
          <w:p>
            <w:pPr>
              <w:spacing w:after="40"/>
            </w:pPr>
            <w:r/>
            <w:r>
              <w:rPr>
                <w:sz w:val="18"/>
              </w:rPr>
              <w:t>10%</w:t>
            </w:r>
          </w:p>
        </w:tc>
        <w:tc>
          <w:tcPr>
            <w:tcW w:type="dxa" w:w="5760"/>
          </w:tcPr>
          <w:p>
            <w:pPr>
              <w:spacing w:after="40"/>
            </w:pPr>
            <w:r/>
            <w:r>
              <w:rPr>
                <w:sz w:val="18"/>
              </w:rPr>
              <w:t>Exact / adjacent / unstated. Unstated is neutral, not a penalty.</w:t>
            </w:r>
          </w:p>
        </w:tc>
      </w:tr>
      <w:tr>
        <w:tc>
          <w:tcPr>
            <w:tcW w:type="dxa" w:w="2304"/>
          </w:tcPr>
          <w:p>
            <w:pPr>
              <w:spacing w:after="40"/>
            </w:pPr>
            <w:r/>
            <w:r>
              <w:rPr>
                <w:sz w:val="18"/>
              </w:rPr>
              <w:t>Semantic similarity</w:t>
            </w:r>
          </w:p>
        </w:tc>
        <w:tc>
          <w:tcPr>
            <w:tcW w:type="dxa" w:w="1152"/>
          </w:tcPr>
          <w:p>
            <w:pPr>
              <w:spacing w:after="40"/>
            </w:pPr>
            <w:r/>
            <w:r>
              <w:rPr>
                <w:sz w:val="18"/>
              </w:rPr>
              <w:t>10%</w:t>
            </w:r>
          </w:p>
        </w:tc>
        <w:tc>
          <w:tcPr>
            <w:tcW w:type="dxa" w:w="5760"/>
          </w:tcPr>
          <w:p>
            <w:pPr>
              <w:spacing w:after="40"/>
            </w:pPr>
            <w:r/>
            <w:r>
              <w:rPr>
                <w:sz w:val="18"/>
              </w:rPr>
              <w:t>Cosine from the retrieval stage — not a judgement at all.</w:t>
            </w:r>
          </w:p>
        </w:tc>
      </w:tr>
    </w:tbl>
    <w:p>
      <w:pPr>
        <w:spacing w:after="80"/>
      </w:pPr>
    </w:p>
    <w:p>
      <w:r>
        <w:t>Weights live in configuration and must sum to 1.0 or the app refuses to start. A category the evaluator did not return scores 0 rather than being dropped — renormalising would reward a candidate for having less evidence. Bands: at least 82 strong hire, 68 interview, 52 maybe, below that pass.</w:t>
      </w:r>
    </w:p>
    <w:p>
      <w:pPr>
        <w:pStyle w:val="Heading2"/>
      </w:pPr>
      <w:r>
        <w:t>Making the model reproducible</w:t>
      </w:r>
    </w:p>
    <w:p>
      <w:r>
        <w:t>The same candidate was scoring differently on every run. Measured:</w:t>
      </w:r>
    </w:p>
    <w:tbl>
      <w:tblPr>
        <w:tblStyle w:val="TableGrid"/>
        <w:tblW w:type="auto" w:w="0"/>
        <w:jc w:val="center"/>
        <w:tblLayout w:type="autofit"/>
        <w:tblLook w:firstColumn="1" w:firstRow="1" w:lastColumn="0" w:lastRow="0" w:noHBand="0" w:noVBand="1" w:val="04A0"/>
      </w:tblPr>
      <w:tblGrid>
        <w:gridCol w:w="2376"/>
        <w:gridCol w:w="2376"/>
        <w:gridCol w:w="2376"/>
        <w:gridCol w:w="2376"/>
      </w:tblGrid>
      <w:tr>
        <w:tc>
          <w:tcPr>
            <w:tcW w:type="dxa" w:w="3312"/>
            <w:shd w:val="clear" w:fill="EEF2F9"/>
          </w:tcPr>
          <w:p>
            <w:r/>
            <w:r>
              <w:rPr>
                <w:b/>
                <w:color w:val="16233F"/>
                <w:sz w:val="16"/>
              </w:rPr>
              <w:t>CONFIGURATION</w:t>
            </w:r>
          </w:p>
        </w:tc>
        <w:tc>
          <w:tcPr>
            <w:tcW w:type="dxa" w:w="2880"/>
            <w:shd w:val="clear" w:fill="EEF2F9"/>
          </w:tcPr>
          <w:p>
            <w:r/>
            <w:r>
              <w:rPr>
                <w:b/>
                <w:color w:val="16233F"/>
                <w:sz w:val="16"/>
              </w:rPr>
              <w:t>THREE CONSECUTIVE RUNS</w:t>
            </w:r>
          </w:p>
        </w:tc>
        <w:tc>
          <w:tcPr>
            <w:tcW w:type="dxa" w:w="1008"/>
            <w:shd w:val="clear" w:fill="EEF2F9"/>
          </w:tcPr>
          <w:p>
            <w:r/>
            <w:r>
              <w:rPr>
                <w:b/>
                <w:color w:val="16233F"/>
                <w:sz w:val="16"/>
              </w:rPr>
              <w:t>SPREAD</w:t>
            </w:r>
          </w:p>
        </w:tc>
        <w:tc>
          <w:tcPr>
            <w:tcW w:type="dxa" w:w="1296"/>
            <w:shd w:val="clear" w:fill="EEF2F9"/>
          </w:tcPr>
          <w:p>
            <w:r/>
            <w:r>
              <w:rPr>
                <w:b/>
                <w:color w:val="16233F"/>
                <w:sz w:val="16"/>
              </w:rPr>
              <w:t>LATENCY</w:t>
            </w:r>
          </w:p>
        </w:tc>
      </w:tr>
      <w:tr>
        <w:tc>
          <w:tcPr>
            <w:tcW w:type="dxa" w:w="3312"/>
          </w:tcPr>
          <w:p>
            <w:pPr>
              <w:spacing w:after="40"/>
            </w:pPr>
            <w:r/>
            <w:r>
              <w:rPr>
                <w:sz w:val="18"/>
              </w:rPr>
              <w:t>gemini-2.5-pro + unlimited thinking</w:t>
            </w:r>
          </w:p>
        </w:tc>
        <w:tc>
          <w:tcPr>
            <w:tcW w:type="dxa" w:w="2880"/>
          </w:tcPr>
          <w:p>
            <w:pPr>
              <w:spacing w:after="40"/>
            </w:pPr>
            <w:r/>
            <w:r>
              <w:rPr>
                <w:sz w:val="18"/>
              </w:rPr>
              <w:t>93.60 / 94.85 / 96.35</w:t>
            </w:r>
          </w:p>
        </w:tc>
        <w:tc>
          <w:tcPr>
            <w:tcW w:type="dxa" w:w="1008"/>
          </w:tcPr>
          <w:p>
            <w:pPr>
              <w:spacing w:after="40"/>
            </w:pPr>
            <w:r/>
            <w:r>
              <w:rPr>
                <w:sz w:val="18"/>
              </w:rPr>
              <w:t>2.75</w:t>
            </w:r>
          </w:p>
        </w:tc>
        <w:tc>
          <w:tcPr>
            <w:tcW w:type="dxa" w:w="1296"/>
          </w:tcPr>
          <w:p>
            <w:pPr>
              <w:spacing w:after="40"/>
            </w:pPr>
            <w:r/>
            <w:r>
              <w:rPr>
                <w:sz w:val="18"/>
              </w:rPr>
              <w:t>34-41s</w:t>
            </w:r>
          </w:p>
        </w:tc>
      </w:tr>
      <w:tr>
        <w:tc>
          <w:tcPr>
            <w:tcW w:type="dxa" w:w="3312"/>
          </w:tcPr>
          <w:p>
            <w:pPr>
              <w:spacing w:after="40"/>
            </w:pPr>
            <w:r/>
            <w:r>
              <w:rPr>
                <w:sz w:val="18"/>
              </w:rPr>
              <w:t>gemini-2.5-flash + thinking 0</w:t>
            </w:r>
          </w:p>
        </w:tc>
        <w:tc>
          <w:tcPr>
            <w:tcW w:type="dxa" w:w="2880"/>
          </w:tcPr>
          <w:p>
            <w:pPr>
              <w:spacing w:after="40"/>
            </w:pPr>
            <w:r/>
            <w:r>
              <w:rPr>
                <w:sz w:val="18"/>
              </w:rPr>
              <w:t>93.15 / 93.15 / 93.15</w:t>
            </w:r>
          </w:p>
        </w:tc>
        <w:tc>
          <w:tcPr>
            <w:tcW w:type="dxa" w:w="1008"/>
          </w:tcPr>
          <w:p>
            <w:pPr>
              <w:spacing w:after="40"/>
            </w:pPr>
            <w:r/>
            <w:r>
              <w:rPr>
                <w:sz w:val="18"/>
              </w:rPr>
              <w:t>0.00</w:t>
            </w:r>
          </w:p>
        </w:tc>
        <w:tc>
          <w:tcPr>
            <w:tcW w:type="dxa" w:w="1296"/>
          </w:tcPr>
          <w:p>
            <w:pPr>
              <w:spacing w:after="40"/>
            </w:pPr>
            <w:r/>
            <w:r>
              <w:rPr>
                <w:sz w:val="18"/>
              </w:rPr>
              <w:t>13-16s</w:t>
            </w:r>
          </w:p>
        </w:tc>
      </w:tr>
    </w:tbl>
    <w:p>
      <w:pPr>
        <w:spacing w:after="80"/>
      </w:pPr>
    </w:p>
    <w:p>
      <w:pPr>
        <w:pStyle w:val="ListBullet"/>
      </w:pPr>
      <w:r>
        <w:t>No temperature was set, so Gemini sampled at its ~1.0 default. Now temperature=0 plus a fixed seed.</w:t>
      </w:r>
    </w:p>
    <w:p>
      <w:pPr>
        <w:pStyle w:val="ListBullet"/>
      </w:pPr>
      <w:r>
        <w:t>Temperature alone was not enough. The reasoning trace is a second source of variance; pinning it is what actually worked.</w:t>
      </w:r>
    </w:p>
    <w:p>
      <w:pPr>
        <w:pStyle w:val="ListBullet"/>
      </w:pPr>
      <w:r>
        <w:t>gemini-2.5-pro rejects thinking_budget=0 outright, and the request then falls back to the rules engine. Determinism on pro is not available at any setting — hence flash as the default.</w:t>
      </w:r>
    </w:p>
    <w:p>
      <w:pPr>
        <w:pStyle w:val="Heading2"/>
      </w:pPr>
      <w:r>
        <w:t>Dates are arithmetic, not judgement</w:t>
      </w:r>
    </w:p>
    <w:p>
      <w:r>
        <w:t xml:space="preserve">The same lesson applied to experience totals. Asked to total overlapping spans against "today", the model returned 0.33 years for a span that was really ~1.6 — it has no reliable notion of the current date. Now the model extracts dates (with months, and an is_current flag) and </w:t>
      </w:r>
      <w:r>
        <w:rPr>
          <w:rStyle w:val="CodeChar"/>
        </w:rPr>
        <w:t>parsers/experience.py</w:t>
      </w:r>
      <w:r>
        <w:t xml:space="preserve"> computes the total: merges overlaps so concurrent contracts count once, bridges gaps of one month or less, discards inverted spans, clamps future dates, and returns None rather than 0.0 when nothing is derivable. Eighteen unit tests pin it.</w:t>
      </w:r>
    </w:p>
    <w:p>
      <w:pPr>
        <w:spacing w:before="120" w:after="80"/>
        <w:ind w:left="288"/>
      </w:pPr>
      <w:r>
        <w:rPr>
          <w:b/>
          <w:color w:val="2F5FD0"/>
          <w:sz w:val="17"/>
        </w:rPr>
        <w:t>TWO STRUCTURAL GUARDRAILS</w:t>
      </w:r>
    </w:p>
    <w:p>
      <w:pPr>
        <w:spacing w:after="240"/>
        <w:ind w:left="288"/>
      </w:pPr>
      <w:r>
        <w:rPr>
          <w:sz w:val="20"/>
        </w:rPr>
        <w:t>The scoring engine is the only writer of the score. And the explanation generator is handed the evidence record — never the resume text — so it has nothing to invent a qualification from. Both are structural, not prompt-level.</w:t>
      </w:r>
    </w:p>
    <w:p>
      <w:pPr>
        <w:pStyle w:val="Heading1"/>
      </w:pPr>
      <w:r>
        <w:t>8. API surface</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1080"/>
            <w:shd w:val="clear" w:fill="EEF2F9"/>
          </w:tcPr>
          <w:p>
            <w:r/>
            <w:r>
              <w:rPr>
                <w:b/>
                <w:color w:val="16233F"/>
                <w:sz w:val="16"/>
              </w:rPr>
              <w:t>METHOD</w:t>
            </w:r>
          </w:p>
        </w:tc>
        <w:tc>
          <w:tcPr>
            <w:tcW w:type="dxa" w:w="2808"/>
            <w:shd w:val="clear" w:fill="EEF2F9"/>
          </w:tcPr>
          <w:p>
            <w:r/>
            <w:r>
              <w:rPr>
                <w:b/>
                <w:color w:val="16233F"/>
                <w:sz w:val="16"/>
              </w:rPr>
              <w:t>PATH</w:t>
            </w:r>
          </w:p>
        </w:tc>
        <w:tc>
          <w:tcPr>
            <w:tcW w:type="dxa" w:w="5328"/>
            <w:shd w:val="clear" w:fill="EEF2F9"/>
          </w:tcPr>
          <w:p>
            <w:r/>
            <w:r>
              <w:rPr>
                <w:b/>
                <w:color w:val="16233F"/>
                <w:sz w:val="16"/>
              </w:rPr>
              <w:t>PURPOSE</w:t>
            </w:r>
          </w:p>
        </w:tc>
      </w:tr>
      <w:tr>
        <w:tc>
          <w:tcPr>
            <w:tcW w:type="dxa" w:w="1080"/>
          </w:tcPr>
          <w:p>
            <w:pPr>
              <w:spacing w:after="40"/>
            </w:pPr>
            <w:r/>
            <w:r>
              <w:rPr>
                <w:sz w:val="18"/>
              </w:rPr>
              <w:t>POST</w:t>
            </w:r>
          </w:p>
        </w:tc>
        <w:tc>
          <w:tcPr>
            <w:tcW w:type="dxa" w:w="2808"/>
          </w:tcPr>
          <w:p>
            <w:pPr>
              <w:spacing w:after="40"/>
            </w:pPr>
            <w:r/>
            <w:r>
              <w:rPr>
                <w:sz w:val="18"/>
              </w:rPr>
              <w:t>/api/v1/auth/register</w:t>
            </w:r>
          </w:p>
        </w:tc>
        <w:tc>
          <w:tcPr>
            <w:tcW w:type="dxa" w:w="5328"/>
          </w:tcPr>
          <w:p>
            <w:pPr>
              <w:spacing w:after="40"/>
            </w:pPr>
            <w:r/>
            <w:r>
              <w:rPr>
                <w:sz w:val="18"/>
              </w:rPr>
              <w:t>Create a recruiter, sign in immediately. Role is hardcoded — never read from the body.</w:t>
            </w:r>
          </w:p>
        </w:tc>
      </w:tr>
      <w:tr>
        <w:tc>
          <w:tcPr>
            <w:tcW w:type="dxa" w:w="1080"/>
          </w:tcPr>
          <w:p>
            <w:pPr>
              <w:spacing w:after="40"/>
            </w:pPr>
            <w:r/>
            <w:r>
              <w:rPr>
                <w:sz w:val="18"/>
              </w:rPr>
              <w:t>POST</w:t>
            </w:r>
          </w:p>
        </w:tc>
        <w:tc>
          <w:tcPr>
            <w:tcW w:type="dxa" w:w="2808"/>
          </w:tcPr>
          <w:p>
            <w:pPr>
              <w:spacing w:after="40"/>
            </w:pPr>
            <w:r/>
            <w:r>
              <w:rPr>
                <w:sz w:val="18"/>
              </w:rPr>
              <w:t>/api/v1/auth/login</w:t>
            </w:r>
          </w:p>
        </w:tc>
        <w:tc>
          <w:tcPr>
            <w:tcW w:type="dxa" w:w="5328"/>
          </w:tcPr>
          <w:p>
            <w:pPr>
              <w:spacing w:after="40"/>
            </w:pPr>
            <w:r/>
            <w:r>
              <w:rPr>
                <w:sz w:val="18"/>
              </w:rPr>
              <w:t>Identical work and message for both failure modes, so it cannot confirm an address exists.</w:t>
            </w:r>
          </w:p>
        </w:tc>
      </w:tr>
      <w:tr>
        <w:tc>
          <w:tcPr>
            <w:tcW w:type="dxa" w:w="1080"/>
          </w:tcPr>
          <w:p>
            <w:pPr>
              <w:spacing w:after="40"/>
            </w:pPr>
            <w:r/>
            <w:r>
              <w:rPr>
                <w:sz w:val="18"/>
              </w:rPr>
              <w:t>GET</w:t>
            </w:r>
          </w:p>
        </w:tc>
        <w:tc>
          <w:tcPr>
            <w:tcW w:type="dxa" w:w="2808"/>
          </w:tcPr>
          <w:p>
            <w:pPr>
              <w:spacing w:after="40"/>
            </w:pPr>
            <w:r/>
            <w:r>
              <w:rPr>
                <w:sz w:val="18"/>
              </w:rPr>
              <w:t>/api/v1/auth/me</w:t>
            </w:r>
          </w:p>
        </w:tc>
        <w:tc>
          <w:tcPr>
            <w:tcW w:type="dxa" w:w="5328"/>
          </w:tcPr>
          <w:p>
            <w:pPr>
              <w:spacing w:after="40"/>
            </w:pPr>
            <w:r/>
            <w:r>
              <w:rPr>
                <w:sz w:val="18"/>
              </w:rPr>
              <w:t>Current recruiter.</w:t>
            </w:r>
          </w:p>
        </w:tc>
      </w:tr>
      <w:tr>
        <w:tc>
          <w:tcPr>
            <w:tcW w:type="dxa" w:w="1080"/>
          </w:tcPr>
          <w:p>
            <w:pPr>
              <w:spacing w:after="40"/>
            </w:pPr>
            <w:r/>
            <w:r>
              <w:rPr>
                <w:sz w:val="18"/>
              </w:rPr>
              <w:t>POST</w:t>
            </w:r>
          </w:p>
        </w:tc>
        <w:tc>
          <w:tcPr>
            <w:tcW w:type="dxa" w:w="2808"/>
          </w:tcPr>
          <w:p>
            <w:pPr>
              <w:spacing w:after="40"/>
            </w:pPr>
            <w:r/>
            <w:r>
              <w:rPr>
                <w:sz w:val="18"/>
              </w:rPr>
              <w:t>/api/v1/resumes/upload</w:t>
            </w:r>
          </w:p>
        </w:tc>
        <w:tc>
          <w:tcPr>
            <w:tcW w:type="dxa" w:w="5328"/>
          </w:tcPr>
          <w:p>
            <w:pPr>
              <w:spacing w:after="40"/>
            </w:pPr>
            <w:r/>
            <w:r>
              <w:rPr>
                <w:sz w:val="18"/>
              </w:rPr>
              <w:t>202 — ingestion continues on a worker; poll status.</w:t>
            </w:r>
          </w:p>
        </w:tc>
      </w:tr>
      <w:tr>
        <w:tc>
          <w:tcPr>
            <w:tcW w:type="dxa" w:w="1080"/>
          </w:tcPr>
          <w:p>
            <w:pPr>
              <w:spacing w:after="40"/>
            </w:pPr>
            <w:r/>
            <w:r>
              <w:rPr>
                <w:sz w:val="18"/>
              </w:rPr>
              <w:t>GET</w:t>
            </w:r>
          </w:p>
        </w:tc>
        <w:tc>
          <w:tcPr>
            <w:tcW w:type="dxa" w:w="2808"/>
          </w:tcPr>
          <w:p>
            <w:pPr>
              <w:spacing w:after="40"/>
            </w:pPr>
            <w:r/>
            <w:r>
              <w:rPr>
                <w:sz w:val="18"/>
              </w:rPr>
              <w:t>/api/v1/resumes/{id}/status</w:t>
            </w:r>
          </w:p>
        </w:tc>
        <w:tc>
          <w:tcPr>
            <w:tcW w:type="dxa" w:w="5328"/>
          </w:tcPr>
          <w:p>
            <w:pPr>
              <w:spacing w:after="40"/>
            </w:pPr>
            <w:r/>
            <w:r>
              <w:rPr>
                <w:sz w:val="18"/>
              </w:rPr>
              <w:t>Ingestion state machine.</w:t>
            </w:r>
          </w:p>
        </w:tc>
      </w:tr>
      <w:tr>
        <w:tc>
          <w:tcPr>
            <w:tcW w:type="dxa" w:w="1080"/>
          </w:tcPr>
          <w:p>
            <w:pPr>
              <w:spacing w:after="40"/>
            </w:pPr>
            <w:r/>
            <w:r>
              <w:rPr>
                <w:sz w:val="18"/>
              </w:rPr>
              <w:t>POST</w:t>
            </w:r>
          </w:p>
        </w:tc>
        <w:tc>
          <w:tcPr>
            <w:tcW w:type="dxa" w:w="2808"/>
          </w:tcPr>
          <w:p>
            <w:pPr>
              <w:spacing w:after="40"/>
            </w:pPr>
            <w:r/>
            <w:r>
              <w:rPr>
                <w:sz w:val="18"/>
              </w:rPr>
              <w:t>/api/v1/resumes/{id}/reprocess</w:t>
            </w:r>
          </w:p>
        </w:tc>
        <w:tc>
          <w:tcPr>
            <w:tcW w:type="dxa" w:w="5328"/>
          </w:tcPr>
          <w:p>
            <w:pPr>
              <w:spacing w:after="40"/>
            </w:pPr>
            <w:r/>
            <w:r>
              <w:rPr>
                <w:sz w:val="18"/>
              </w:rPr>
              <w:t>Re-run ingestion; adds a profile version.</w:t>
            </w:r>
          </w:p>
        </w:tc>
      </w:tr>
      <w:tr>
        <w:tc>
          <w:tcPr>
            <w:tcW w:type="dxa" w:w="1080"/>
          </w:tcPr>
          <w:p>
            <w:pPr>
              <w:spacing w:after="40"/>
            </w:pPr>
            <w:r/>
            <w:r>
              <w:rPr>
                <w:sz w:val="18"/>
              </w:rPr>
              <w:t>GET</w:t>
            </w:r>
          </w:p>
        </w:tc>
        <w:tc>
          <w:tcPr>
            <w:tcW w:type="dxa" w:w="2808"/>
          </w:tcPr>
          <w:p>
            <w:pPr>
              <w:spacing w:after="40"/>
            </w:pPr>
            <w:r/>
            <w:r>
              <w:rPr>
                <w:sz w:val="18"/>
              </w:rPr>
              <w:t>/api/v1/resumes/{id}/download</w:t>
            </w:r>
          </w:p>
        </w:tc>
        <w:tc>
          <w:tcPr>
            <w:tcW w:type="dxa" w:w="5328"/>
          </w:tcPr>
          <w:p>
            <w:pPr>
              <w:spacing w:after="40"/>
            </w:pPr>
            <w:r/>
            <w:r>
              <w:rPr>
                <w:sz w:val="18"/>
              </w:rPr>
              <w:t>Only path to the bytes. Ownership checked; access audited.</w:t>
            </w:r>
          </w:p>
        </w:tc>
      </w:tr>
      <w:tr>
        <w:tc>
          <w:tcPr>
            <w:tcW w:type="dxa" w:w="1080"/>
          </w:tcPr>
          <w:p>
            <w:pPr>
              <w:spacing w:after="40"/>
            </w:pPr>
            <w:r/>
            <w:r>
              <w:rPr>
                <w:sz w:val="18"/>
              </w:rPr>
              <w:t>GET</w:t>
            </w:r>
          </w:p>
        </w:tc>
        <w:tc>
          <w:tcPr>
            <w:tcW w:type="dxa" w:w="2808"/>
          </w:tcPr>
          <w:p>
            <w:pPr>
              <w:spacing w:after="40"/>
            </w:pPr>
            <w:r/>
            <w:r>
              <w:rPr>
                <w:sz w:val="18"/>
              </w:rPr>
              <w:t>/api/v1/candidates</w:t>
            </w:r>
          </w:p>
        </w:tc>
        <w:tc>
          <w:tcPr>
            <w:tcW w:type="dxa" w:w="5328"/>
          </w:tcPr>
          <w:p>
            <w:pPr>
              <w:spacing w:after="40"/>
            </w:pPr>
            <w:r/>
            <w:r>
              <w:rPr>
                <w:sz w:val="18"/>
              </w:rPr>
              <w:t>List, filter by skill and minimum years.</w:t>
            </w:r>
          </w:p>
        </w:tc>
      </w:tr>
      <w:tr>
        <w:tc>
          <w:tcPr>
            <w:tcW w:type="dxa" w:w="1080"/>
          </w:tcPr>
          <w:p>
            <w:pPr>
              <w:spacing w:after="40"/>
            </w:pPr>
            <w:r/>
            <w:r>
              <w:rPr>
                <w:sz w:val="18"/>
              </w:rPr>
              <w:t>GET</w:t>
            </w:r>
          </w:p>
        </w:tc>
        <w:tc>
          <w:tcPr>
            <w:tcW w:type="dxa" w:w="2808"/>
          </w:tcPr>
          <w:p>
            <w:pPr>
              <w:spacing w:after="40"/>
            </w:pPr>
            <w:r/>
            <w:r>
              <w:rPr>
                <w:sz w:val="18"/>
              </w:rPr>
              <w:t>/api/v1/candidates/{id}</w:t>
            </w:r>
          </w:p>
        </w:tc>
        <w:tc>
          <w:tcPr>
            <w:tcW w:type="dxa" w:w="5328"/>
          </w:tcPr>
          <w:p>
            <w:pPr>
              <w:spacing w:after="40"/>
            </w:pPr>
            <w:r/>
            <w:r>
              <w:rPr>
                <w:sz w:val="18"/>
              </w:rPr>
              <w:t>Profile, resumes, versions.</w:t>
            </w:r>
          </w:p>
        </w:tc>
      </w:tr>
      <w:tr>
        <w:tc>
          <w:tcPr>
            <w:tcW w:type="dxa" w:w="1080"/>
          </w:tcPr>
          <w:p>
            <w:pPr>
              <w:spacing w:after="40"/>
            </w:pPr>
            <w:r/>
            <w:r>
              <w:rPr>
                <w:sz w:val="18"/>
              </w:rPr>
              <w:t>GET, POST</w:t>
            </w:r>
          </w:p>
        </w:tc>
        <w:tc>
          <w:tcPr>
            <w:tcW w:type="dxa" w:w="2808"/>
          </w:tcPr>
          <w:p>
            <w:pPr>
              <w:spacing w:after="40"/>
            </w:pPr>
            <w:r/>
            <w:r>
              <w:rPr>
                <w:sz w:val="18"/>
              </w:rPr>
              <w:t>/api/v1/jobs</w:t>
            </w:r>
          </w:p>
        </w:tc>
        <w:tc>
          <w:tcPr>
            <w:tcW w:type="dxa" w:w="5328"/>
          </w:tcPr>
          <w:p>
            <w:pPr>
              <w:spacing w:after="40"/>
            </w:pPr>
            <w:r/>
            <w:r>
              <w:rPr>
                <w:sz w:val="18"/>
              </w:rPr>
              <w:t>Create parses the JD inline — a recruiter needs to see extracted requirements immediately.</w:t>
            </w:r>
          </w:p>
        </w:tc>
      </w:tr>
      <w:tr>
        <w:tc>
          <w:tcPr>
            <w:tcW w:type="dxa" w:w="1080"/>
          </w:tcPr>
          <w:p>
            <w:pPr>
              <w:spacing w:after="40"/>
            </w:pPr>
            <w:r/>
            <w:r>
              <w:rPr>
                <w:sz w:val="18"/>
              </w:rPr>
              <w:t>GET</w:t>
            </w:r>
          </w:p>
        </w:tc>
        <w:tc>
          <w:tcPr>
            <w:tcW w:type="dxa" w:w="2808"/>
          </w:tcPr>
          <w:p>
            <w:pPr>
              <w:spacing w:after="40"/>
            </w:pPr>
            <w:r/>
            <w:r>
              <w:rPr>
                <w:sz w:val="18"/>
              </w:rPr>
              <w:t>/api/v1/jobs/{id}</w:t>
            </w:r>
          </w:p>
        </w:tc>
        <w:tc>
          <w:tcPr>
            <w:tcW w:type="dxa" w:w="5328"/>
          </w:tcPr>
          <w:p>
            <w:pPr>
              <w:spacing w:after="40"/>
            </w:pPr>
            <w:r/>
            <w:r>
              <w:rPr>
                <w:sz w:val="18"/>
              </w:rPr>
              <w:t>Job plus parsed requirements.</w:t>
            </w:r>
          </w:p>
        </w:tc>
      </w:tr>
      <w:tr>
        <w:tc>
          <w:tcPr>
            <w:tcW w:type="dxa" w:w="1080"/>
          </w:tcPr>
          <w:p>
            <w:pPr>
              <w:spacing w:after="40"/>
            </w:pPr>
            <w:r/>
            <w:r>
              <w:rPr>
                <w:sz w:val="18"/>
              </w:rPr>
              <w:t>POST</w:t>
            </w:r>
          </w:p>
        </w:tc>
        <w:tc>
          <w:tcPr>
            <w:tcW w:type="dxa" w:w="2808"/>
          </w:tcPr>
          <w:p>
            <w:pPr>
              <w:spacing w:after="40"/>
            </w:pPr>
            <w:r/>
            <w:r>
              <w:rPr>
                <w:sz w:val="18"/>
              </w:rPr>
              <w:t>/api/v1/screenings</w:t>
            </w:r>
          </w:p>
        </w:tc>
        <w:tc>
          <w:tcPr>
            <w:tcW w:type="dxa" w:w="5328"/>
          </w:tcPr>
          <w:p>
            <w:pPr>
              <w:spacing w:after="40"/>
            </w:pPr>
            <w:r/>
            <w:r>
              <w:rPr>
                <w:sz w:val="18"/>
              </w:rPr>
              <w:t>202, runs on a worker.</w:t>
            </w:r>
          </w:p>
        </w:tc>
      </w:tr>
      <w:tr>
        <w:tc>
          <w:tcPr>
            <w:tcW w:type="dxa" w:w="1080"/>
          </w:tcPr>
          <w:p>
            <w:pPr>
              <w:spacing w:after="40"/>
            </w:pPr>
            <w:r/>
            <w:r>
              <w:rPr>
                <w:sz w:val="18"/>
              </w:rPr>
              <w:t>GET</w:t>
            </w:r>
          </w:p>
        </w:tc>
        <w:tc>
          <w:tcPr>
            <w:tcW w:type="dxa" w:w="2808"/>
          </w:tcPr>
          <w:p>
            <w:pPr>
              <w:spacing w:after="40"/>
            </w:pPr>
            <w:r/>
            <w:r>
              <w:rPr>
                <w:sz w:val="18"/>
              </w:rPr>
              <w:t>/api/v1/screenings/{id}</w:t>
            </w:r>
          </w:p>
        </w:tc>
        <w:tc>
          <w:tcPr>
            <w:tcW w:type="dxa" w:w="5328"/>
          </w:tcPr>
          <w:p>
            <w:pPr>
              <w:spacing w:after="40"/>
            </w:pPr>
            <w:r/>
            <w:r>
              <w:rPr>
                <w:sz w:val="18"/>
              </w:rPr>
              <w:t>Stage and funnel widths.</w:t>
            </w:r>
          </w:p>
        </w:tc>
      </w:tr>
      <w:tr>
        <w:tc>
          <w:tcPr>
            <w:tcW w:type="dxa" w:w="1080"/>
          </w:tcPr>
          <w:p>
            <w:pPr>
              <w:spacing w:after="40"/>
            </w:pPr>
            <w:r/>
            <w:r>
              <w:rPr>
                <w:sz w:val="18"/>
              </w:rPr>
              <w:t>GET</w:t>
            </w:r>
          </w:p>
        </w:tc>
        <w:tc>
          <w:tcPr>
            <w:tcW w:type="dxa" w:w="2808"/>
          </w:tcPr>
          <w:p>
            <w:pPr>
              <w:spacing w:after="40"/>
            </w:pPr>
            <w:r/>
            <w:r>
              <w:rPr>
                <w:sz w:val="18"/>
              </w:rPr>
              <w:t>/api/v1/screenings/{id}/results</w:t>
            </w:r>
          </w:p>
        </w:tc>
        <w:tc>
          <w:tcPr>
            <w:tcW w:type="dxa" w:w="5328"/>
          </w:tcPr>
          <w:p>
            <w:pPr>
              <w:spacing w:after="40"/>
            </w:pPr>
            <w:r/>
            <w:r>
              <w:rPr>
                <w:sz w:val="18"/>
              </w:rPr>
              <w:t>Shortlist plus also-considered, with evidence.</w:t>
            </w:r>
          </w:p>
        </w:tc>
      </w:tr>
      <w:tr>
        <w:tc>
          <w:tcPr>
            <w:tcW w:type="dxa" w:w="1080"/>
          </w:tcPr>
          <w:p>
            <w:pPr>
              <w:spacing w:after="40"/>
            </w:pPr>
            <w:r/>
            <w:r>
              <w:rPr>
                <w:sz w:val="18"/>
              </w:rPr>
              <w:t>POST</w:t>
            </w:r>
          </w:p>
        </w:tc>
        <w:tc>
          <w:tcPr>
            <w:tcW w:type="dxa" w:w="2808"/>
          </w:tcPr>
          <w:p>
            <w:pPr>
              <w:spacing w:after="40"/>
            </w:pPr>
            <w:r/>
            <w:r>
              <w:rPr>
                <w:sz w:val="18"/>
              </w:rPr>
              <w:t>.../results/{cid}/override</w:t>
            </w:r>
          </w:p>
        </w:tc>
        <w:tc>
          <w:tcPr>
            <w:tcW w:type="dxa" w:w="5328"/>
          </w:tcPr>
          <w:p>
            <w:pPr>
              <w:spacing w:after="40"/>
            </w:pPr>
            <w:r/>
            <w:r>
              <w:rPr>
                <w:sz w:val="18"/>
              </w:rPr>
              <w:t>Recruiter override — stored alongside the computed score, never replacing it.</w:t>
            </w:r>
          </w:p>
        </w:tc>
      </w:tr>
      <w:tr>
        <w:tc>
          <w:tcPr>
            <w:tcW w:type="dxa" w:w="1080"/>
          </w:tcPr>
          <w:p>
            <w:pPr>
              <w:spacing w:after="40"/>
            </w:pPr>
            <w:r/>
            <w:r>
              <w:rPr>
                <w:sz w:val="18"/>
              </w:rPr>
              <w:t>POST</w:t>
            </w:r>
          </w:p>
        </w:tc>
        <w:tc>
          <w:tcPr>
            <w:tcW w:type="dxa" w:w="2808"/>
          </w:tcPr>
          <w:p>
            <w:pPr>
              <w:spacing w:after="40"/>
            </w:pPr>
            <w:r/>
            <w:r>
              <w:rPr>
                <w:sz w:val="18"/>
              </w:rPr>
              <w:t>/api/v1/search</w:t>
            </w:r>
          </w:p>
        </w:tc>
        <w:tc>
          <w:tcPr>
            <w:tcW w:type="dxa" w:w="5328"/>
          </w:tcPr>
          <w:p>
            <w:pPr>
              <w:spacing w:after="40"/>
            </w:pPr>
            <w:r/>
            <w:r>
              <w:rPr>
                <w:sz w:val="18"/>
              </w:rPr>
              <w:t>Run matching, open a session, return page one.</w:t>
            </w:r>
          </w:p>
        </w:tc>
      </w:tr>
      <w:tr>
        <w:tc>
          <w:tcPr>
            <w:tcW w:type="dxa" w:w="1080"/>
          </w:tcPr>
          <w:p>
            <w:pPr>
              <w:spacing w:after="40"/>
            </w:pPr>
            <w:r/>
            <w:r>
              <w:rPr>
                <w:sz w:val="18"/>
              </w:rPr>
              <w:t>GET</w:t>
            </w:r>
          </w:p>
        </w:tc>
        <w:tc>
          <w:tcPr>
            <w:tcW w:type="dxa" w:w="2808"/>
          </w:tcPr>
          <w:p>
            <w:pPr>
              <w:spacing w:after="40"/>
            </w:pPr>
            <w:r/>
            <w:r>
              <w:rPr>
                <w:sz w:val="18"/>
              </w:rPr>
              <w:t>/api/v1/search/{sid}</w:t>
            </w:r>
          </w:p>
        </w:tc>
        <w:tc>
          <w:tcPr>
            <w:tcW w:type="dxa" w:w="5328"/>
          </w:tcPr>
          <w:p>
            <w:pPr>
              <w:spacing w:after="40"/>
            </w:pPr>
            <w:r/>
            <w:r>
              <w:rPr>
                <w:sz w:val="18"/>
              </w:rPr>
              <w:t>Re-read the current page without advancing.</w:t>
            </w:r>
          </w:p>
        </w:tc>
      </w:tr>
      <w:tr>
        <w:tc>
          <w:tcPr>
            <w:tcW w:type="dxa" w:w="1080"/>
          </w:tcPr>
          <w:p>
            <w:pPr>
              <w:spacing w:after="40"/>
            </w:pPr>
            <w:r/>
            <w:r>
              <w:rPr>
                <w:sz w:val="18"/>
              </w:rPr>
              <w:t>GET</w:t>
            </w:r>
          </w:p>
        </w:tc>
        <w:tc>
          <w:tcPr>
            <w:tcW w:type="dxa" w:w="2808"/>
          </w:tcPr>
          <w:p>
            <w:pPr>
              <w:spacing w:after="40"/>
            </w:pPr>
            <w:r/>
            <w:r>
              <w:rPr>
                <w:sz w:val="18"/>
              </w:rPr>
              <w:t>/api/v1/search/{sid}/next</w:t>
            </w:r>
          </w:p>
        </w:tc>
        <w:tc>
          <w:tcPr>
            <w:tcW w:type="dxa" w:w="5328"/>
          </w:tcPr>
          <w:p>
            <w:pPr>
              <w:spacing w:after="40"/>
            </w:pPr>
            <w:r/>
            <w:r>
              <w:rPr>
                <w:sz w:val="18"/>
              </w:rPr>
              <w:t>"Show me other profiles." Empty page when exhausted — a normal answer, not an error.</w:t>
            </w:r>
          </w:p>
        </w:tc>
      </w:tr>
      <w:tr>
        <w:tc>
          <w:tcPr>
            <w:tcW w:type="dxa" w:w="1080"/>
          </w:tcPr>
          <w:p>
            <w:pPr>
              <w:spacing w:after="40"/>
            </w:pPr>
            <w:r/>
            <w:r>
              <w:rPr>
                <w:sz w:val="18"/>
              </w:rPr>
              <w:t>GET</w:t>
            </w:r>
          </w:p>
        </w:tc>
        <w:tc>
          <w:tcPr>
            <w:tcW w:type="dxa" w:w="2808"/>
          </w:tcPr>
          <w:p>
            <w:pPr>
              <w:spacing w:after="40"/>
            </w:pPr>
            <w:r/>
            <w:r>
              <w:rPr>
                <w:sz w:val="18"/>
              </w:rPr>
              <w:t>/api/v1/dashboard</w:t>
            </w:r>
          </w:p>
        </w:tc>
        <w:tc>
          <w:tcPr>
            <w:tcW w:type="dxa" w:w="5328"/>
          </w:tcPr>
          <w:p>
            <w:pPr>
              <w:spacing w:after="40"/>
            </w:pPr>
            <w:r/>
            <w:r>
              <w:rPr>
                <w:sz w:val="18"/>
              </w:rPr>
              <w:t>Metrics, role split, 30-day series, recent jobs, top matches.</w:t>
            </w:r>
          </w:p>
        </w:tc>
      </w:tr>
      <w:tr>
        <w:tc>
          <w:tcPr>
            <w:tcW w:type="dxa" w:w="1080"/>
          </w:tcPr>
          <w:p>
            <w:pPr>
              <w:spacing w:after="40"/>
            </w:pPr>
            <w:r/>
            <w:r>
              <w:rPr>
                <w:sz w:val="18"/>
              </w:rPr>
              <w:t>GET</w:t>
            </w:r>
          </w:p>
        </w:tc>
        <w:tc>
          <w:tcPr>
            <w:tcW w:type="dxa" w:w="2808"/>
          </w:tcPr>
          <w:p>
            <w:pPr>
              <w:spacing w:after="40"/>
            </w:pPr>
            <w:r/>
            <w:r>
              <w:rPr>
                <w:sz w:val="18"/>
              </w:rPr>
              <w:t>/health</w:t>
            </w:r>
          </w:p>
        </w:tc>
        <w:tc>
          <w:tcPr>
            <w:tcW w:type="dxa" w:w="5328"/>
          </w:tcPr>
          <w:p>
            <w:pPr>
              <w:spacing w:after="40"/>
            </w:pPr>
            <w:r/>
            <w:r>
              <w:rPr>
                <w:sz w:val="18"/>
              </w:rPr>
              <w:t>Mounted at root, not under the version prefix — probes expect it stable across versions.</w:t>
            </w:r>
          </w:p>
        </w:tc>
      </w:tr>
    </w:tbl>
    <w:p>
      <w:pPr>
        <w:spacing w:after="80"/>
      </w:pPr>
    </w:p>
    <w:p>
      <w:pPr>
        <w:spacing w:before="120" w:after="80"/>
        <w:ind w:left="288"/>
      </w:pPr>
      <w:r>
        <w:rPr>
          <w:b/>
          <w:color w:val="2F5FD0"/>
          <w:sz w:val="17"/>
        </w:rPr>
        <w:t>TENANT ISOLATION</w:t>
      </w:r>
    </w:p>
    <w:p>
      <w:pPr>
        <w:spacing w:after="240"/>
        <w:ind w:left="288"/>
      </w:pPr>
      <w:r>
        <w:rPr>
          <w:sz w:val="20"/>
        </w:rPr>
        <w:t>recruiter_id is always derived from the verified token, never from the request body. Ownership is enforced in the query, not checked afterwards, and a resource belonging to another recruiter returns 404, not 403 — distinguishing them lets a caller confirm an id exists.</w:t>
      </w:r>
    </w:p>
    <w:p>
      <w:pPr>
        <w:pStyle w:val="Heading1"/>
      </w:pPr>
      <w:r>
        <w:t>9. Frontend</w:t>
      </w:r>
    </w:p>
    <w:p>
      <w:pPr>
        <w:pStyle w:val="Heading2"/>
      </w:pPr>
      <w:r>
        <w:t>Shell</w:t>
      </w:r>
    </w:p>
    <w:p>
      <w:r>
        <w:rPr>
          <w:rStyle w:val="CodeChar"/>
        </w:rPr>
        <w:t>AppShell</w:t>
      </w:r>
      <w:r>
        <w:t xml:space="preserve"> renders a navy sidebar and a top bar around every signed-in route. Only sections wired to the API appear in the nav — a nav item that leads nowhere is worse than an absent one.</w:t>
      </w:r>
    </w:p>
    <w:p>
      <w:pPr>
        <w:pStyle w:val="Heading2"/>
      </w:pPr>
      <w:r>
        <w:t>Auth gate</w:t>
      </w:r>
    </w:p>
    <w:p>
      <w:r>
        <w:t>Client-side, because the token lives in localStorage. It guards the UI, not the data: every endpoint re-authorises server-side, so a bypassed gate shows an empty shell rather than someone else's candidates.</w:t>
      </w:r>
    </w:p>
    <w:p>
      <w:pPr>
        <w:pStyle w:val="Heading2"/>
      </w:pPr>
      <w:r>
        <w:t>Theme</w:t>
      </w:r>
    </w:p>
    <w:p>
      <w:r>
        <w:t xml:space="preserve">One token block in </w:t>
      </w:r>
      <w:r>
        <w:rPr>
          <w:rStyle w:val="CodeChar"/>
        </w:rPr>
        <w:t>globals.css</w:t>
      </w:r>
      <w:r>
        <w:t xml:space="preserve"> drives a light working surface with a permanently dark sidebar. The sidebar has its own scale rather than deriving from surface tokens, so it survives a future dark mode.</w:t>
      </w:r>
    </w:p>
    <w:p>
      <w:pPr>
        <w:pStyle w:val="Heading2"/>
      </w:pPr>
      <w:r>
        <w:t>Dashboard</w:t>
      </w:r>
    </w:p>
    <w:p>
      <w:r>
        <w:t xml:space="preserve">Four metric tiles, a role donut, a 30-day area chart, recent jobs and top matches — all from one </w:t>
      </w:r>
      <w:r>
        <w:rPr>
          <w:rStyle w:val="CodeChar"/>
        </w:rPr>
        <w:t>/dashboard</w:t>
      </w:r>
      <w:r>
        <w:t xml:space="preserve"> call. A trend with no prior window renders "no prior period" rather than a fabricated 0%.</w:t>
      </w:r>
    </w:p>
    <w:p>
      <w:pPr>
        <w:pStyle w:val="Heading1"/>
      </w:pPr>
      <w:r>
        <w:t>10. Running it</w:t>
      </w:r>
    </w:p>
    <w:p>
      <w:r>
        <w:t>Every port is shifted, because a "library-assistant" Docker stack on the same machine already owns 3000, 8000, 5432 and 6379.</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2448"/>
            <w:shd w:val="clear" w:fill="EEF2F9"/>
          </w:tcPr>
          <w:p>
            <w:r/>
            <w:r>
              <w:rPr>
                <w:b/>
                <w:color w:val="16233F"/>
                <w:sz w:val="16"/>
              </w:rPr>
              <w:t>SERVICE</w:t>
            </w:r>
          </w:p>
        </w:tc>
        <w:tc>
          <w:tcPr>
            <w:tcW w:type="dxa" w:w="1008"/>
            <w:shd w:val="clear" w:fill="EEF2F9"/>
          </w:tcPr>
          <w:p>
            <w:r/>
            <w:r>
              <w:rPr>
                <w:b/>
                <w:color w:val="16233F"/>
                <w:sz w:val="16"/>
              </w:rPr>
              <w:t>PORT</w:t>
            </w:r>
          </w:p>
        </w:tc>
        <w:tc>
          <w:tcPr>
            <w:tcW w:type="dxa" w:w="5760"/>
            <w:shd w:val="clear" w:fill="EEF2F9"/>
          </w:tcPr>
          <w:p>
            <w:r/>
            <w:r>
              <w:rPr>
                <w:b/>
                <w:color w:val="16233F"/>
                <w:sz w:val="16"/>
              </w:rPr>
              <w:t>COMMAND</w:t>
            </w:r>
          </w:p>
        </w:tc>
      </w:tr>
      <w:tr>
        <w:tc>
          <w:tcPr>
            <w:tcW w:type="dxa" w:w="2448"/>
          </w:tcPr>
          <w:p>
            <w:pPr>
              <w:spacing w:after="40"/>
            </w:pPr>
            <w:r/>
            <w:r>
              <w:rPr>
                <w:sz w:val="18"/>
              </w:rPr>
              <w:t>Postgres + pgvector</w:t>
            </w:r>
          </w:p>
        </w:tc>
        <w:tc>
          <w:tcPr>
            <w:tcW w:type="dxa" w:w="1008"/>
          </w:tcPr>
          <w:p>
            <w:pPr>
              <w:spacing w:after="40"/>
            </w:pPr>
            <w:r/>
            <w:r>
              <w:rPr>
                <w:sz w:val="18"/>
              </w:rPr>
              <w:t>5433</w:t>
            </w:r>
          </w:p>
        </w:tc>
        <w:tc>
          <w:tcPr>
            <w:tcW w:type="dxa" w:w="5760"/>
          </w:tcPr>
          <w:p>
            <w:pPr>
              <w:spacing w:after="40"/>
            </w:pPr>
            <w:r/>
            <w:r>
              <w:rPr>
                <w:sz w:val="18"/>
              </w:rPr>
              <w:t>docker compose up -d</w:t>
            </w:r>
          </w:p>
        </w:tc>
      </w:tr>
      <w:tr>
        <w:tc>
          <w:tcPr>
            <w:tcW w:type="dxa" w:w="2448"/>
          </w:tcPr>
          <w:p>
            <w:pPr>
              <w:spacing w:after="40"/>
            </w:pPr>
            <w:r/>
            <w:r>
              <w:rPr>
                <w:sz w:val="18"/>
              </w:rPr>
              <w:t>Redis</w:t>
            </w:r>
          </w:p>
        </w:tc>
        <w:tc>
          <w:tcPr>
            <w:tcW w:type="dxa" w:w="1008"/>
          </w:tcPr>
          <w:p>
            <w:pPr>
              <w:spacing w:after="40"/>
            </w:pPr>
            <w:r/>
            <w:r>
              <w:rPr>
                <w:sz w:val="18"/>
              </w:rPr>
              <w:t>6380</w:t>
            </w:r>
          </w:p>
        </w:tc>
        <w:tc>
          <w:tcPr>
            <w:tcW w:type="dxa" w:w="5760"/>
          </w:tcPr>
          <w:p>
            <w:pPr>
              <w:spacing w:after="40"/>
            </w:pPr>
            <w:r/>
            <w:r>
              <w:rPr>
                <w:sz w:val="18"/>
              </w:rPr>
              <w:t>(same)</w:t>
            </w:r>
          </w:p>
        </w:tc>
      </w:tr>
      <w:tr>
        <w:tc>
          <w:tcPr>
            <w:tcW w:type="dxa" w:w="2448"/>
          </w:tcPr>
          <w:p>
            <w:pPr>
              <w:spacing w:after="40"/>
            </w:pPr>
            <w:r/>
            <w:r>
              <w:rPr>
                <w:sz w:val="18"/>
              </w:rPr>
              <w:t>API</w:t>
            </w:r>
          </w:p>
        </w:tc>
        <w:tc>
          <w:tcPr>
            <w:tcW w:type="dxa" w:w="1008"/>
          </w:tcPr>
          <w:p>
            <w:pPr>
              <w:spacing w:after="40"/>
            </w:pPr>
            <w:r/>
            <w:r>
              <w:rPr>
                <w:sz w:val="18"/>
              </w:rPr>
              <w:t>8001</w:t>
            </w:r>
          </w:p>
        </w:tc>
        <w:tc>
          <w:tcPr>
            <w:tcW w:type="dxa" w:w="5760"/>
          </w:tcPr>
          <w:p>
            <w:pPr>
              <w:spacing w:after="40"/>
            </w:pPr>
            <w:r/>
            <w:r>
              <w:rPr>
                <w:sz w:val="18"/>
              </w:rPr>
              <w:t>.venv/Scripts/python.exe -m app.main</w:t>
            </w:r>
          </w:p>
        </w:tc>
      </w:tr>
      <w:tr>
        <w:tc>
          <w:tcPr>
            <w:tcW w:type="dxa" w:w="2448"/>
          </w:tcPr>
          <w:p>
            <w:pPr>
              <w:spacing w:after="40"/>
            </w:pPr>
            <w:r/>
            <w:r>
              <w:rPr>
                <w:sz w:val="18"/>
              </w:rPr>
              <w:t>Frontend</w:t>
            </w:r>
          </w:p>
        </w:tc>
        <w:tc>
          <w:tcPr>
            <w:tcW w:type="dxa" w:w="1008"/>
          </w:tcPr>
          <w:p>
            <w:pPr>
              <w:spacing w:after="40"/>
            </w:pPr>
            <w:r/>
            <w:r>
              <w:rPr>
                <w:sz w:val="18"/>
              </w:rPr>
              <w:t>3001</w:t>
            </w:r>
          </w:p>
        </w:tc>
        <w:tc>
          <w:tcPr>
            <w:tcW w:type="dxa" w:w="5760"/>
          </w:tcPr>
          <w:p>
            <w:pPr>
              <w:spacing w:after="40"/>
            </w:pPr>
            <w:r/>
            <w:r>
              <w:rPr>
                <w:sz w:val="18"/>
              </w:rPr>
              <w:t>npm run dev</w:t>
            </w:r>
          </w:p>
        </w:tc>
      </w:tr>
    </w:tbl>
    <w:p>
      <w:pPr>
        <w:spacing w:after="80"/>
      </w:pPr>
    </w:p>
    <w:p>
      <w:pPr>
        <w:pStyle w:val="Heading2"/>
      </w:pPr>
      <w:r>
        <w:t>Configuration</w:t>
      </w:r>
    </w:p>
    <w:p>
      <w:r>
        <w:t xml:space="preserve">39 settings in </w:t>
      </w:r>
      <w:r>
        <w:rPr>
          <w:rStyle w:val="CodeChar"/>
        </w:rPr>
        <w:t>core/config.py</w:t>
      </w:r>
      <w:r>
        <w:t>, all with working defaults — the app runs with an empty .env. Only five values are genuinely machine-specific: the two connection URLs, the API port, TASK_ALWAYS_EAGER, and JWT_SECRET.</w:t>
      </w:r>
    </w:p>
    <w:p>
      <w:pPr>
        <w:spacing w:before="120" w:after="80"/>
        <w:ind w:left="288"/>
      </w:pPr>
      <w:r>
        <w:rPr>
          <w:b/>
          <w:color w:val="97600C"/>
          <w:sz w:val="17"/>
        </w:rPr>
        <w:t>THE TRAP WORTH KNOWING</w:t>
      </w:r>
    </w:p>
    <w:p>
      <w:pPr>
        <w:spacing w:after="240"/>
        <w:ind w:left="288"/>
      </w:pPr>
      <w:r>
        <w:rPr>
          <w:sz w:val="20"/>
        </w:rPr>
        <w:t xml:space="preserve">TASK_ALWAYS_EAGER=true is required locally. The inline fallback in </w:t>
      </w:r>
      <w:r>
        <w:rPr>
          <w:rStyle w:val="CodeChar"/>
        </w:rPr>
        <w:t>workers/dispatch.py</w:t>
      </w:r>
      <w:r>
        <w:rPr>
          <w:sz w:val="20"/>
        </w:rPr>
        <w:t xml:space="preserve"> only fires when the broker is unreachable. With Redis healthy but no Celery worker running, .delay() succeeds and uploads sit at "queued" forever.</w:t>
      </w:r>
    </w:p>
    <w:p>
      <w:pPr>
        <w:pStyle w:val="Heading2"/>
      </w:pPr>
      <w:r>
        <w:t>Testing</w:t>
      </w:r>
    </w:p>
    <w:p>
      <w:r>
        <w:t>125 tests. Unit tests need no database and no credentials; integration tests run against real Postgres and skip automatically when it is unreachable. A conftest fixture forces the deterministic engine for every test — without it the suite makes real model calls, which took it from 17 seconds to over 11 minutes.</w:t>
      </w:r>
    </w:p>
    <w:p>
      <w:pPr>
        <w:pStyle w:val="Heading1"/>
      </w:pPr>
      <w:r>
        <w:t>11. Current state and known gaps</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2304"/>
            <w:shd w:val="clear" w:fill="EEF2F9"/>
          </w:tcPr>
          <w:p>
            <w:r/>
            <w:r>
              <w:rPr>
                <w:b/>
                <w:color w:val="16233F"/>
                <w:sz w:val="16"/>
              </w:rPr>
              <w:t>AREA</w:t>
            </w:r>
          </w:p>
        </w:tc>
        <w:tc>
          <w:tcPr>
            <w:tcW w:type="dxa" w:w="1368"/>
            <w:shd w:val="clear" w:fill="EEF2F9"/>
          </w:tcPr>
          <w:p>
            <w:r/>
            <w:r>
              <w:rPr>
                <w:b/>
                <w:color w:val="16233F"/>
                <w:sz w:val="16"/>
              </w:rPr>
              <w:t>STATUS</w:t>
            </w:r>
          </w:p>
        </w:tc>
        <w:tc>
          <w:tcPr>
            <w:tcW w:type="dxa" w:w="5544"/>
            <w:shd w:val="clear" w:fill="EEF2F9"/>
          </w:tcPr>
          <w:p>
            <w:r/>
            <w:r>
              <w:rPr>
                <w:b/>
                <w:color w:val="16233F"/>
                <w:sz w:val="16"/>
              </w:rPr>
              <w:t>DETAIL</w:t>
            </w:r>
          </w:p>
        </w:tc>
      </w:tr>
      <w:tr>
        <w:tc>
          <w:tcPr>
            <w:tcW w:type="dxa" w:w="2304"/>
          </w:tcPr>
          <w:p>
            <w:pPr>
              <w:spacing w:after="40"/>
            </w:pPr>
            <w:r/>
            <w:r>
              <w:rPr>
                <w:sz w:val="18"/>
              </w:rPr>
              <w:t>Ingestion to scoring pipeline</w:t>
            </w:r>
          </w:p>
        </w:tc>
        <w:tc>
          <w:tcPr>
            <w:tcW w:type="dxa" w:w="1368"/>
          </w:tcPr>
          <w:p>
            <w:pPr>
              <w:spacing w:after="40"/>
            </w:pPr>
            <w:r/>
            <w:r>
              <w:rPr>
                <w:sz w:val="18"/>
              </w:rPr>
              <w:t>WORKING</w:t>
            </w:r>
          </w:p>
        </w:tc>
        <w:tc>
          <w:tcPr>
            <w:tcW w:type="dxa" w:w="5544"/>
          </w:tcPr>
          <w:p>
            <w:pPr>
              <w:spacing w:after="40"/>
            </w:pPr>
            <w:r/>
            <w:r>
              <w:rPr>
                <w:sz w:val="18"/>
              </w:rPr>
              <w:t>End to end, with Gemini or fully offline.</w:t>
            </w:r>
          </w:p>
        </w:tc>
      </w:tr>
      <w:tr>
        <w:tc>
          <w:tcPr>
            <w:tcW w:type="dxa" w:w="2304"/>
          </w:tcPr>
          <w:p>
            <w:pPr>
              <w:spacing w:after="40"/>
            </w:pPr>
            <w:r/>
            <w:r>
              <w:rPr>
                <w:sz w:val="18"/>
              </w:rPr>
              <w:t>Gemini via Vertex</w:t>
            </w:r>
          </w:p>
        </w:tc>
        <w:tc>
          <w:tcPr>
            <w:tcW w:type="dxa" w:w="1368"/>
          </w:tcPr>
          <w:p>
            <w:pPr>
              <w:spacing w:after="40"/>
            </w:pPr>
            <w:r/>
            <w:r>
              <w:rPr>
                <w:sz w:val="18"/>
              </w:rPr>
              <w:t>WORKING</w:t>
            </w:r>
          </w:p>
        </w:tc>
        <w:tc>
          <w:tcPr>
            <w:tcW w:type="dxa" w:w="5544"/>
          </w:tcPr>
          <w:p>
            <w:pPr>
              <w:spacing w:after="40"/>
            </w:pPr>
            <w:r/>
            <w:r>
              <w:rPr>
                <w:sz w:val="18"/>
              </w:rPr>
              <w:t>Extraction and evaluation on flash, deterministic.</w:t>
            </w:r>
          </w:p>
        </w:tc>
      </w:tr>
      <w:tr>
        <w:tc>
          <w:tcPr>
            <w:tcW w:type="dxa" w:w="2304"/>
          </w:tcPr>
          <w:p>
            <w:pPr>
              <w:spacing w:after="40"/>
            </w:pPr>
            <w:r/>
            <w:r>
              <w:rPr>
                <w:sz w:val="18"/>
              </w:rPr>
              <w:t>Search sessions</w:t>
            </w:r>
          </w:p>
        </w:tc>
        <w:tc>
          <w:tcPr>
            <w:tcW w:type="dxa" w:w="1368"/>
          </w:tcPr>
          <w:p>
            <w:pPr>
              <w:spacing w:after="40"/>
            </w:pPr>
            <w:r/>
            <w:r>
              <w:rPr>
                <w:sz w:val="18"/>
              </w:rPr>
              <w:t>API ONLY</w:t>
            </w:r>
          </w:p>
        </w:tc>
        <w:tc>
          <w:tcPr>
            <w:tcW w:type="dxa" w:w="5544"/>
          </w:tcPr>
          <w:p>
            <w:pPr>
              <w:spacing w:after="40"/>
            </w:pPr>
            <w:r/>
            <w:r>
              <w:rPr>
                <w:sz w:val="18"/>
              </w:rPr>
              <w:t>Three endpoints and integration tests; no UI page yet.</w:t>
            </w:r>
          </w:p>
        </w:tc>
      </w:tr>
      <w:tr>
        <w:tc>
          <w:tcPr>
            <w:tcW w:type="dxa" w:w="2304"/>
          </w:tcPr>
          <w:p>
            <w:pPr>
              <w:spacing w:after="40"/>
            </w:pPr>
            <w:r/>
            <w:r>
              <w:rPr>
                <w:sz w:val="18"/>
              </w:rPr>
              <w:t>Audit trail</w:t>
            </w:r>
          </w:p>
        </w:tc>
        <w:tc>
          <w:tcPr>
            <w:tcW w:type="dxa" w:w="1368"/>
          </w:tcPr>
          <w:p>
            <w:pPr>
              <w:spacing w:after="40"/>
            </w:pPr>
            <w:r/>
            <w:r>
              <w:rPr>
                <w:sz w:val="18"/>
              </w:rPr>
              <w:t>WRITE ONLY</w:t>
            </w:r>
          </w:p>
        </w:tc>
        <w:tc>
          <w:tcPr>
            <w:tcW w:type="dxa" w:w="5544"/>
          </w:tcPr>
          <w:p>
            <w:pPr>
              <w:spacing w:after="40"/>
            </w:pPr>
            <w:r/>
            <w:r>
              <w:rPr>
                <w:sz w:val="18"/>
              </w:rPr>
              <w:t>Rows are persisted; nothing reads them back.</w:t>
            </w:r>
          </w:p>
        </w:tc>
      </w:tr>
      <w:tr>
        <w:tc>
          <w:tcPr>
            <w:tcW w:type="dxa" w:w="2304"/>
          </w:tcPr>
          <w:p>
            <w:pPr>
              <w:spacing w:after="40"/>
            </w:pPr>
            <w:r/>
            <w:r>
              <w:rPr>
                <w:sz w:val="18"/>
              </w:rPr>
              <w:t>Canonical skills</w:t>
            </w:r>
          </w:p>
        </w:tc>
        <w:tc>
          <w:tcPr>
            <w:tcW w:type="dxa" w:w="1368"/>
          </w:tcPr>
          <w:p>
            <w:pPr>
              <w:spacing w:after="40"/>
            </w:pPr>
            <w:r/>
            <w:r>
              <w:rPr>
                <w:sz w:val="18"/>
              </w:rPr>
              <w:t>PARTIAL</w:t>
            </w:r>
          </w:p>
        </w:tc>
        <w:tc>
          <w:tcPr>
            <w:tcW w:type="dxa" w:w="5544"/>
          </w:tcPr>
          <w:p>
            <w:pPr>
              <w:spacing w:after="40"/>
            </w:pPr>
            <w:r/>
            <w:r>
              <w:rPr>
                <w:sz w:val="18"/>
              </w:rPr>
              <w:t>The normaliser accepted 11 of 50 extracted skills — EC2, Lambda, Git and IAM are dropped because they are not in the 98-term lexicon. Filtering is unaffected (it reads the JSONB array), but candidate_skills under-reports.</w:t>
            </w:r>
          </w:p>
        </w:tc>
      </w:tr>
      <w:tr>
        <w:tc>
          <w:tcPr>
            <w:tcW w:type="dxa" w:w="2304"/>
          </w:tcPr>
          <w:p>
            <w:pPr>
              <w:spacing w:after="40"/>
            </w:pPr>
            <w:r/>
            <w:r>
              <w:rPr>
                <w:sz w:val="18"/>
              </w:rPr>
              <w:t>Vertex embeddings</w:t>
            </w:r>
          </w:p>
        </w:tc>
        <w:tc>
          <w:tcPr>
            <w:tcW w:type="dxa" w:w="1368"/>
          </w:tcPr>
          <w:p>
            <w:pPr>
              <w:spacing w:after="40"/>
            </w:pPr>
            <w:r/>
            <w:r>
              <w:rPr>
                <w:sz w:val="18"/>
              </w:rPr>
              <w:t>NOT BUILT</w:t>
            </w:r>
          </w:p>
        </w:tc>
        <w:tc>
          <w:tcPr>
            <w:tcW w:type="dxa" w:w="5544"/>
          </w:tcPr>
          <w:p>
            <w:pPr>
              <w:spacing w:after="40"/>
            </w:pPr>
            <w:r/>
            <w:r>
              <w:rPr>
                <w:sz w:val="18"/>
              </w:rPr>
              <w:t>Embeddings stay local even with Gemini configured. Switching is a backfill, not a migration — the hashing embedder is dimension-compatible at 1536.</w:t>
            </w:r>
          </w:p>
        </w:tc>
      </w:tr>
      <w:tr>
        <w:tc>
          <w:tcPr>
            <w:tcW w:type="dxa" w:w="2304"/>
          </w:tcPr>
          <w:p>
            <w:pPr>
              <w:spacing w:after="40"/>
            </w:pPr>
            <w:r/>
            <w:r>
              <w:rPr>
                <w:sz w:val="18"/>
              </w:rPr>
              <w:t>GCS storage</w:t>
            </w:r>
          </w:p>
        </w:tc>
        <w:tc>
          <w:tcPr>
            <w:tcW w:type="dxa" w:w="1368"/>
          </w:tcPr>
          <w:p>
            <w:pPr>
              <w:spacing w:after="40"/>
            </w:pPr>
            <w:r/>
            <w:r>
              <w:rPr>
                <w:sz w:val="18"/>
              </w:rPr>
              <w:t>NOT BUILT</w:t>
            </w:r>
          </w:p>
        </w:tc>
        <w:tc>
          <w:tcPr>
            <w:tcW w:type="dxa" w:w="5544"/>
          </w:tcPr>
          <w:p>
            <w:pPr>
              <w:spacing w:after="40"/>
            </w:pPr>
            <w:r/>
            <w:r>
              <w:rPr>
                <w:sz w:val="18"/>
              </w:rPr>
              <w:t>THE REAL DEPLOYMENT BLOCKER. Cloud Run's filesystem is ephemeral, so local storage loses every resume on container replacement. The S3 adapter hardcodes boto3 with no endpoint_url, and boto3 is not installed.</w:t>
            </w:r>
          </w:p>
        </w:tc>
      </w:tr>
      <w:tr>
        <w:tc>
          <w:tcPr>
            <w:tcW w:type="dxa" w:w="2304"/>
          </w:tcPr>
          <w:p>
            <w:pPr>
              <w:spacing w:after="40"/>
            </w:pPr>
            <w:r/>
            <w:r>
              <w:rPr>
                <w:sz w:val="18"/>
              </w:rPr>
              <w:t>Pub/Sub workers</w:t>
            </w:r>
          </w:p>
        </w:tc>
        <w:tc>
          <w:tcPr>
            <w:tcW w:type="dxa" w:w="1368"/>
          </w:tcPr>
          <w:p>
            <w:pPr>
              <w:spacing w:after="40"/>
            </w:pPr>
            <w:r/>
            <w:r>
              <w:rPr>
                <w:sz w:val="18"/>
              </w:rPr>
              <w:t>NOT BUILT</w:t>
            </w:r>
          </w:p>
        </w:tc>
        <w:tc>
          <w:tcPr>
            <w:tcW w:type="dxa" w:w="5544"/>
          </w:tcPr>
          <w:p>
            <w:pPr>
              <w:spacing w:after="40"/>
            </w:pPr>
            <w:r/>
            <w:r>
              <w:rPr>
                <w:sz w:val="18"/>
              </w:rPr>
              <w:t>Celery + Redis instead. Memorystore is about $35/month, so eager execution is the pragmatic local answer.</w:t>
            </w:r>
          </w:p>
        </w:tc>
      </w:tr>
      <w:tr>
        <w:tc>
          <w:tcPr>
            <w:tcW w:type="dxa" w:w="2304"/>
          </w:tcPr>
          <w:p>
            <w:pPr>
              <w:spacing w:after="40"/>
            </w:pPr>
            <w:r/>
            <w:r>
              <w:rPr>
                <w:sz w:val="18"/>
              </w:rPr>
              <w:t>PDF text quality</w:t>
            </w:r>
          </w:p>
        </w:tc>
        <w:tc>
          <w:tcPr>
            <w:tcW w:type="dxa" w:w="1368"/>
          </w:tcPr>
          <w:p>
            <w:pPr>
              <w:spacing w:after="40"/>
            </w:pPr>
            <w:r/>
            <w:r>
              <w:rPr>
                <w:sz w:val="18"/>
              </w:rPr>
              <w:t>WEAK</w:t>
            </w:r>
          </w:p>
        </w:tc>
        <w:tc>
          <w:tcPr>
            <w:tcW w:type="dxa" w:w="5544"/>
          </w:tcPr>
          <w:p>
            <w:pPr>
              <w:spacing w:after="40"/>
            </w:pPr>
            <w:r/>
            <w:r>
              <w:rPr>
                <w:sz w:val="18"/>
              </w:rPr>
              <w:t>Extraction mangles spacing and dashes, and every downstream stage parses through that damage.</w:t>
            </w:r>
          </w:p>
        </w:tc>
      </w:tr>
    </w:tbl>
    <w:p>
      <w:pPr>
        <w:spacing w:after="80"/>
      </w:pPr>
    </w:p>
    <w:p>
      <w:pPr>
        <w:spacing w:before="120" w:after="80"/>
        <w:ind w:left="288"/>
      </w:pPr>
      <w:r>
        <w:rPr>
          <w:b/>
          <w:color w:val="AB2F42"/>
          <w:sz w:val="17"/>
        </w:rPr>
        <w:t>HONEST LIMITS</w:t>
      </w:r>
    </w:p>
    <w:p>
      <w:pPr>
        <w:spacing w:after="240"/>
        <w:ind w:left="288"/>
      </w:pPr>
      <w:r>
        <w:rPr>
          <w:sz w:val="20"/>
        </w:rPr>
        <w:t>A full screening is not yet bit-identical: two consecutive runs held ranks 1-2 at exactly 92.09 and 83.93 while rank 3 moved 81.39 to 81.90. Ordering was stable, which is what a shortlist depends on. The residual drift comes from the reranker and explainer, which also call the model and have not been isolated. The structural guarantee is that a screening's results are persisted — reopening one always shows the same numbers; re-running creates a new screening rather than recomputing the old one.</w:t>
      </w:r>
    </w:p>
    <w:p>
      <w:pPr>
        <w:jc w:val="left"/>
      </w:pPr>
      <w:r>
        <w:rPr>
          <w:i/>
          <w:color w:val="47536B"/>
          <w:sz w:val="17"/>
        </w:rPr>
        <w:t>Generated from the working tree — 20 endpoints, 18 tables, 125 tests passing, migration 0002 (head). Figures in section 7 are measured on this codebase, not estimated.</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6233F"/>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6233F"/>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F5FD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47536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Char">
    <w:name w:val="CodeChar"/>
    <w:rPr>
      <w:rFonts w:ascii="Consolas" w:hAnsi="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