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6B"/>
          <w:sz w:val="60"/>
          <w:szCs w:val="60"/>
        </w:rPr>
        <w:t xml:space="preserve">Intelli-Credit</w:t>
      </w:r>
    </w:p>
    <w:p>
      <w:pPr>
        <w:spacing w:before="0" w:after="80"/>
        <w:jc w:val="center"/>
      </w:pPr>
      <w:r>
        <w:rPr>
          <w:rFonts w:ascii="Arial" w:cs="Arial" w:eastAsia="Arial" w:hAnsi="Arial"/>
          <w:color w:val="2E5FA3"/>
          <w:sz w:val="28"/>
          <w:szCs w:val="28"/>
        </w:rPr>
        <w:t xml:space="preserve">AI-Powered Credit Risk &amp; Fraud Detection Engine</w:t>
      </w:r>
    </w:p>
    <w:p>
      <w:pPr>
        <w:spacing w:before="0" w:after="80"/>
        <w:jc w:val="center"/>
      </w:pPr>
      <w:r>
        <w:rPr>
          <w:rFonts w:ascii="Arial" w:cs="Arial" w:eastAsia="Arial" w:hAnsi="Arial"/>
          <w:i/>
          <w:iCs/>
          <w:color w:val="666666"/>
          <w:sz w:val="24"/>
          <w:szCs w:val="24"/>
        </w:rPr>
        <w:t xml:space="preserve">Part 1 — Data Ingestor</w:t>
      </w:r>
    </w:p>
    <w:p>
      <w:pPr>
        <w:pBdr>
          <w:bottom w:val="single" w:color="2E5FA3" w:sz="4" w:space="1"/>
        </w:pBdr>
        <w:spacing w:before="120" w:after="120"/>
      </w:pPr>
    </w:p>
    <w:p>
      <w:pPr>
        <w:spacing w:before="80" w:after="480"/>
        <w:jc w:val="center"/>
      </w:pPr>
      <w:r>
        <w:rPr>
          <w:rFonts w:ascii="Arial" w:cs="Arial" w:eastAsia="Arial" w:hAnsi="Arial"/>
          <w:color w:val="999999"/>
          <w:sz w:val="20"/>
          <w:szCs w:val="20"/>
        </w:rPr>
        <w:t xml:space="preserve">Python  |  Cohere AI  |  pdfplumber  |  pandas</w:t>
      </w:r>
    </w:p>
    <w:p>
      <w:pPr>
        <w:pStyle w:val="Heading1"/>
        <w:spacing w:before="320" w:after="160"/>
      </w:pPr>
      <w:r>
        <w:rPr>
          <w:rFonts w:ascii="Arial" w:cs="Arial" w:eastAsia="Arial" w:hAnsi="Arial"/>
          <w:b/>
          <w:bCs/>
          <w:color w:val="1A3A6B"/>
          <w:sz w:val="32"/>
          <w:szCs w:val="32"/>
        </w:rPr>
        <w:t xml:space="preserve">Overview</w:t>
      </w:r>
    </w:p>
    <w:p>
      <w:pPr>
        <w:spacing w:before="80" w:after="80"/>
      </w:pPr>
      <w:r>
        <w:rPr>
          <w:rFonts w:ascii="Arial" w:cs="Arial" w:eastAsia="Arial" w:hAnsi="Arial"/>
          <w:sz w:val="22"/>
          <w:szCs w:val="22"/>
        </w:rPr>
        <w:t xml:space="preserve">Intelli-Credit is an AI-powered credit decisioning engine designed to automate the evaluation of corporate loan applications. It ingests company financial documents, cross-references them with banking and tax records, and applies a structured fraud detection framework to produce a final credit decision.</w:t>
      </w:r>
    </w:p>
    <w:p>
      <w:pPr>
        <w:spacing w:before="80" w:after="80"/>
      </w:pPr>
    </w:p>
    <w:p>
      <w:pPr>
        <w:spacing w:before="80" w:after="80"/>
      </w:pPr>
      <w:r>
        <w:rPr>
          <w:rFonts w:ascii="Arial" w:cs="Arial" w:eastAsia="Arial" w:hAnsi="Arial"/>
          <w:sz w:val="22"/>
          <w:szCs w:val="22"/>
        </w:rPr>
        <w:t xml:space="preserve">The system is built to handle any company — processing PDF annual reports through a 5-step automated pipeline to produce one of three verdicts: LOAN APPROVED, REVIEW REQUIRED, or LOAN REJECTED — along with a detailed breakdown of all risk signals detected.</w:t>
      </w:r>
    </w:p>
    <w:p>
      <w:pPr>
        <w:spacing w:before="80" w:after="80"/>
      </w:pPr>
    </w:p>
    <w:p>
      <w:pPr>
        <w:spacing w:before="80" w:after="80"/>
      </w:pPr>
      <w:r>
        <w:rPr>
          <w:rFonts w:ascii="Arial" w:cs="Arial" w:eastAsia="Arial" w:hAnsi="Arial"/>
          <w:sz w:val="22"/>
          <w:szCs w:val="22"/>
        </w:rPr>
        <w:t xml:space="preserve">This document covers Part 1 of the system — the Data Ingestor — which handles document ingestion, financial extraction, GST analysis, and fraud signal detection.</w:t>
      </w:r>
    </w:p>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Architecture</w:t>
      </w:r>
    </w:p>
    <w:p>
      <w:pPr>
        <w:pStyle w:val="Heading2"/>
        <w:spacing w:before="240" w:after="120"/>
      </w:pPr>
      <w:r>
        <w:rPr>
          <w:rFonts w:ascii="Arial" w:cs="Arial" w:eastAsia="Arial" w:hAnsi="Arial"/>
          <w:b/>
          <w:bCs/>
          <w:color w:val="2E5FA3"/>
          <w:sz w:val="26"/>
          <w:szCs w:val="26"/>
        </w:rPr>
        <w:t xml:space="preserve">5-Step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extractor.py</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Reads PDF, selects relevant pages, sends to Cohere AI, extracts structured financials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bank transaction CSV, retrieves real bank credits and GSTR values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gst_analysis.py</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Calculates 12 GST compliance metrics, detects circular trading patterns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fraud_detection.py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Evaluates 7 fraud criteria, raises flags, calculates penalty score and verdict</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main.py</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Saves complete results to output JSON file</w:t>
            </w:r>
          </w:p>
        </w:tc>
      </w:tr>
    </w:tbl>
    <w:p>
      <w:pPr>
        <w:spacing w:before="80" w:after="80"/>
      </w:pPr>
    </w:p>
    <w:p>
      <w:pPr>
        <w:pStyle w:val="Heading2"/>
        <w:spacing w:before="240" w:after="120"/>
      </w:pPr>
      <w:r>
        <w:rPr>
          <w:rFonts w:ascii="Arial" w:cs="Arial" w:eastAsia="Arial" w:hAnsi="Arial"/>
          <w:b/>
          <w:bCs/>
          <w:color w:val="2E5FA3"/>
          <w:sz w:val="26"/>
          <w:szCs w:val="26"/>
        </w:rPr>
        <w:t xml:space="preserve">File Structure</w:t>
      </w:r>
    </w:p>
    <w:p>
      <w:pPr>
        <w:spacing w:before="60" w:after="60"/>
        <w:ind w:left="720"/>
      </w:pPr>
      <w:r>
        <w:rPr>
          <w:rFonts w:ascii="Courier New" w:cs="Courier New" w:eastAsia="Courier New" w:hAnsi="Courier New"/>
          <w:color w:val="1A3A6B"/>
          <w:sz w:val="18"/>
          <w:szCs w:val="18"/>
        </w:rPr>
        <w:t xml:space="preserve">intelli-credit-ingestor/</w:t>
      </w:r>
    </w:p>
    <w:p>
      <w:pPr>
        <w:spacing w:before="60" w:after="60"/>
        <w:ind w:left="720"/>
      </w:pPr>
      <w:r>
        <w:rPr>
          <w:rFonts w:ascii="Courier New" w:cs="Courier New" w:eastAsia="Courier New" w:hAnsi="Courier New"/>
          <w:color w:val="1A3A6B"/>
          <w:sz w:val="18"/>
          <w:szCs w:val="18"/>
        </w:rPr>
        <w:t xml:space="preserve">  Data Ingestor/</w:t>
      </w:r>
    </w:p>
    <w:p>
      <w:pPr>
        <w:spacing w:before="60" w:after="60"/>
        <w:ind w:left="720"/>
      </w:pPr>
      <w:r>
        <w:rPr>
          <w:rFonts w:ascii="Courier New" w:cs="Courier New" w:eastAsia="Courier New" w:hAnsi="Courier New"/>
          <w:color w:val="1A3A6B"/>
          <w:sz w:val="18"/>
          <w:szCs w:val="18"/>
        </w:rPr>
        <w:t xml:space="preserve">    main.py                    Orchestrator — batch and dynamic processing modes</w:t>
      </w:r>
    </w:p>
    <w:p>
      <w:pPr>
        <w:spacing w:before="60" w:after="60"/>
        <w:ind w:left="720"/>
      </w:pPr>
      <w:r>
        <w:rPr>
          <w:rFonts w:ascii="Courier New" w:cs="Courier New" w:eastAsia="Courier New" w:hAnsi="Courier New"/>
          <w:color w:val="1A3A6B"/>
          <w:sz w:val="18"/>
          <w:szCs w:val="18"/>
        </w:rPr>
        <w:t xml:space="preserve">    extractor.py               PDF reader and Cohere AI extraction engine</w:t>
      </w:r>
    </w:p>
    <w:p>
      <w:pPr>
        <w:spacing w:before="60" w:after="60"/>
        <w:ind w:left="720"/>
      </w:pPr>
      <w:r>
        <w:rPr>
          <w:rFonts w:ascii="Courier New" w:cs="Courier New" w:eastAsia="Courier New" w:hAnsi="Courier New"/>
          <w:color w:val="1A3A6B"/>
          <w:sz w:val="18"/>
          <w:szCs w:val="18"/>
        </w:rPr>
        <w:t xml:space="preserve">    fraud_detection.py         7-criteria fraud and credit risk checker</w:t>
      </w:r>
    </w:p>
    <w:p>
      <w:pPr>
        <w:spacing w:before="60" w:after="60"/>
        <w:ind w:left="720"/>
      </w:pPr>
      <w:r>
        <w:rPr>
          <w:rFonts w:ascii="Courier New" w:cs="Courier New" w:eastAsia="Courier New" w:hAnsi="Courier New"/>
          <w:color w:val="1A3A6B"/>
          <w:sz w:val="18"/>
          <w:szCs w:val="18"/>
        </w:rPr>
        <w:t xml:space="preserve">    gst_analysis.py            GST mismatch analysis and circular trading detection</w:t>
      </w:r>
    </w:p>
    <w:p>
      <w:pPr>
        <w:spacing w:before="60" w:after="60"/>
        <w:ind w:left="720"/>
      </w:pPr>
      <w:r>
        <w:rPr>
          <w:rFonts w:ascii="Courier New" w:cs="Courier New" w:eastAsia="Courier New" w:hAnsi="Courier New"/>
          <w:color w:val="1A3A6B"/>
          <w:sz w:val="18"/>
          <w:szCs w:val="18"/>
        </w:rPr>
        <w:t xml:space="preserve">    sample_docs/               Input documents directory</w:t>
      </w:r>
    </w:p>
    <w:p>
      <w:pPr>
        <w:spacing w:before="60" w:after="60"/>
        <w:ind w:left="720"/>
      </w:pPr>
      <w:r>
        <w:rPr>
          <w:rFonts w:ascii="Courier New" w:cs="Courier New" w:eastAsia="Courier New" w:hAnsi="Courier New"/>
          <w:color w:val="1A3A6B"/>
          <w:sz w:val="18"/>
          <w:szCs w:val="18"/>
        </w:rPr>
        <w:t xml:space="preserve">      *.pdf                    Company annual reports</w:t>
      </w:r>
    </w:p>
    <w:p>
      <w:pPr>
        <w:spacing w:before="60" w:after="60"/>
        <w:ind w:left="720"/>
      </w:pPr>
      <w:r>
        <w:rPr>
          <w:rFonts w:ascii="Courier New" w:cs="Courier New" w:eastAsia="Courier New" w:hAnsi="Courier New"/>
          <w:color w:val="1A3A6B"/>
          <w:sz w:val="18"/>
          <w:szCs w:val="18"/>
        </w:rPr>
        <w:t xml:space="preserve">      universal_bank_transactions.csv</w:t>
      </w:r>
    </w:p>
    <w:p>
      <w:pPr>
        <w:spacing w:before="60" w:after="60"/>
        <w:ind w:left="720"/>
      </w:pPr>
      <w:r>
        <w:rPr>
          <w:rFonts w:ascii="Courier New" w:cs="Courier New" w:eastAsia="Courier New" w:hAnsi="Courier New"/>
          <w:color w:val="1A3A6B"/>
          <w:sz w:val="18"/>
          <w:szCs w:val="18"/>
        </w:rPr>
        <w:t xml:space="preserve">  index.html                   Interactive knowledge graph visualization</w:t>
      </w:r>
    </w:p>
    <w:p>
      <w:pPr>
        <w:spacing w:before="60" w:after="60"/>
        <w:ind w:left="720"/>
      </w:pPr>
      <w:r>
        <w:rPr>
          <w:rFonts w:ascii="Courier New" w:cs="Courier New" w:eastAsia="Courier New" w:hAnsi="Courier New"/>
          <w:color w:val="1A3A6B"/>
          <w:sz w:val="18"/>
          <w:szCs w:val="18"/>
        </w:rPr>
        <w:t xml:space="preserve">  requirements.txt</w:t>
      </w:r>
    </w:p>
    <w:p>
      <w:pPr>
        <w:spacing w:before="60" w:after="60"/>
        <w:ind w:left="720"/>
      </w:pPr>
      <w:r>
        <w:rPr>
          <w:rFonts w:ascii="Courier New" w:cs="Courier New" w:eastAsia="Courier New" w:hAnsi="Courier New"/>
          <w:color w:val="1A3A6B"/>
          <w:sz w:val="18"/>
          <w:szCs w:val="18"/>
        </w:rPr>
        <w:t xml:space="preserve">  .gitignore</w:t>
      </w:r>
    </w:p>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Module Reference</w:t>
      </w:r>
    </w:p>
    <w:p>
      <w:pPr>
        <w:pStyle w:val="Heading2"/>
        <w:spacing w:before="240" w:after="120"/>
      </w:pPr>
      <w:r>
        <w:rPr>
          <w:rFonts w:ascii="Arial" w:cs="Arial" w:eastAsia="Arial" w:hAnsi="Arial"/>
          <w:b/>
          <w:bCs/>
          <w:color w:val="2E5FA3"/>
          <w:sz w:val="26"/>
          <w:szCs w:val="26"/>
        </w:rPr>
        <w:t xml:space="preserve">extractor.py</w:t>
      </w:r>
    </w:p>
    <w:p>
      <w:pPr>
        <w:spacing w:before="80" w:after="80"/>
      </w:pPr>
      <w:r>
        <w:rPr>
          <w:rFonts w:ascii="Arial" w:cs="Arial" w:eastAsia="Arial" w:hAnsi="Arial"/>
          <w:sz w:val="22"/>
          <w:szCs w:val="22"/>
        </w:rPr>
        <w:t xml:space="preserve">Responsible for reading PDF annual reports and extracting structured financial data using the Cohere language model.</w:t>
      </w:r>
    </w:p>
    <w:p>
      <w:pPr>
        <w:spacing w:before="80" w:after="80"/>
      </w:pPr>
    </w:p>
    <w:p>
      <w:pPr>
        <w:spacing w:before="200" w:after="100"/>
      </w:pPr>
      <w:r>
        <w:rPr>
          <w:rFonts w:ascii="Arial" w:cs="Arial" w:eastAsia="Arial" w:hAnsi="Arial"/>
          <w:b/>
          <w:bCs/>
          <w:color w:val="3A7CC1"/>
          <w:sz w:val="22"/>
          <w:szCs w:val="22"/>
        </w:rPr>
        <w:t xml:space="preserve">Page Selection Strategy</w:t>
      </w:r>
    </w:p>
    <w:p>
      <w:pPr>
        <w:spacing w:before="80" w:after="80"/>
      </w:pPr>
      <w:r>
        <w:rPr>
          <w:rFonts w:ascii="Arial" w:cs="Arial" w:eastAsia="Arial" w:hAnsi="Arial"/>
          <w:sz w:val="22"/>
          <w:szCs w:val="22"/>
        </w:rPr>
        <w:t xml:space="preserve">Rather than sending an entire PDF to the model (which would exceed token limits), the module uses a keyword-scoring system to identify the most relevant pages:</w:t>
      </w:r>
    </w:p>
    <w:p>
      <w:pPr>
        <w:pStyle w:val="ListParagraph"/>
        <w:numPr>
          <w:ilvl w:val="0"/>
          <w:numId w:val="2"/>
        </w:numPr>
        <w:spacing w:before="60" w:after="60"/>
      </w:pPr>
      <w:r>
        <w:rPr>
          <w:rFonts w:ascii="Arial" w:cs="Arial" w:eastAsia="Arial" w:hAnsi="Arial"/>
          <w:sz w:val="22"/>
          <w:szCs w:val="22"/>
        </w:rPr>
        <w:t xml:space="preserve">All pages are scored against a KEYWORD_MAP of 100+ financial terms mapped to the 7 fraud criteria</w:t>
      </w:r>
    </w:p>
    <w:p>
      <w:pPr>
        <w:pStyle w:val="ListParagraph"/>
        <w:numPr>
          <w:ilvl w:val="0"/>
          <w:numId w:val="2"/>
        </w:numPr>
        <w:spacing w:before="60" w:after="60"/>
      </w:pPr>
      <w:r>
        <w:rPr>
          <w:rFonts w:ascii="Arial" w:cs="Arial" w:eastAsia="Arial" w:hAnsi="Arial"/>
          <w:sz w:val="22"/>
          <w:szCs w:val="22"/>
        </w:rPr>
        <w:t xml:space="preserve">Up to 15 financial highlight pages are locked in first (balance sheets, P&amp;L summaries)</w:t>
      </w:r>
    </w:p>
    <w:p>
      <w:pPr>
        <w:pStyle w:val="ListParagraph"/>
        <w:numPr>
          <w:ilvl w:val="0"/>
          <w:numId w:val="2"/>
        </w:numPr>
        <w:spacing w:before="60" w:after="60"/>
      </w:pPr>
      <w:r>
        <w:rPr>
          <w:rFonts w:ascii="Arial" w:cs="Arial" w:eastAsia="Arial" w:hAnsi="Arial"/>
          <w:sz w:val="22"/>
          <w:szCs w:val="22"/>
        </w:rPr>
        <w:t xml:space="preserve">Up to 3 dedicated debt/borrowing pages are added</w:t>
      </w:r>
    </w:p>
    <w:p>
      <w:pPr>
        <w:pStyle w:val="ListParagraph"/>
        <w:numPr>
          <w:ilvl w:val="0"/>
          <w:numId w:val="2"/>
        </w:numPr>
        <w:spacing w:before="60" w:after="60"/>
      </w:pPr>
      <w:r>
        <w:rPr>
          <w:rFonts w:ascii="Arial" w:cs="Arial" w:eastAsia="Arial" w:hAnsi="Arial"/>
          <w:sz w:val="22"/>
          <w:szCs w:val="22"/>
        </w:rPr>
        <w:t xml:space="preserve">Up to 3 profit and loss pages are added</w:t>
      </w:r>
    </w:p>
    <w:p>
      <w:pPr>
        <w:pStyle w:val="ListParagraph"/>
        <w:numPr>
          <w:ilvl w:val="0"/>
          <w:numId w:val="2"/>
        </w:numPr>
        <w:spacing w:before="60" w:after="60"/>
      </w:pPr>
      <w:r>
        <w:rPr>
          <w:rFonts w:ascii="Arial" w:cs="Arial" w:eastAsia="Arial" w:hAnsi="Arial"/>
          <w:sz w:val="22"/>
          <w:szCs w:val="22"/>
        </w:rPr>
        <w:t xml:space="preserve">Remaining budget is filled with the highest-scoring pages</w:t>
      </w:r>
    </w:p>
    <w:p>
      <w:pPr>
        <w:pStyle w:val="ListParagraph"/>
        <w:numPr>
          <w:ilvl w:val="0"/>
          <w:numId w:val="2"/>
        </w:numPr>
        <w:spacing w:before="60" w:after="60"/>
      </w:pPr>
      <w:r>
        <w:rPr>
          <w:rFonts w:ascii="Arial" w:cs="Arial" w:eastAsia="Arial" w:hAnsi="Arial"/>
          <w:sz w:val="22"/>
          <w:szCs w:val="22"/>
        </w:rPr>
        <w:t xml:space="preserve">Total content is trimmed to 25,000 characters before sending to Cohere</w:t>
      </w:r>
    </w:p>
    <w:p>
      <w:pPr>
        <w:spacing w:before="80" w:after="80"/>
      </w:pPr>
    </w:p>
    <w:p>
      <w:pPr>
        <w:spacing w:before="200" w:after="100"/>
      </w:pPr>
      <w:r>
        <w:rPr>
          <w:rFonts w:ascii="Arial" w:cs="Arial" w:eastAsia="Arial" w:hAnsi="Arial"/>
          <w:b/>
          <w:bCs/>
          <w:color w:val="3A7CC1"/>
          <w:sz w:val="22"/>
          <w:szCs w:val="22"/>
        </w:rPr>
        <w:t xml:space="preserve">AI Extraction</w:t>
      </w:r>
    </w:p>
    <w:p>
      <w:pPr>
        <w:spacing w:before="80" w:after="80"/>
      </w:pPr>
      <w:r>
        <w:rPr>
          <w:rFonts w:ascii="Arial" w:cs="Arial" w:eastAsia="Arial" w:hAnsi="Arial"/>
          <w:sz w:val="22"/>
          <w:szCs w:val="22"/>
        </w:rPr>
        <w:t xml:space="preserve">The selected pages are sent to Cohere command-a-03-2025 with a structured prompt that enforces extraction rules: always use the most recent year, always pick consolidated figures, never swap revenue and profit. The model returns a JSON object with all required financial fields.</w:t>
      </w:r>
    </w:p>
    <w:p>
      <w:pPr>
        <w:spacing w:before="80" w:after="80"/>
      </w:pPr>
    </w:p>
    <w:p>
      <w:pPr>
        <w:spacing w:before="200" w:after="100"/>
      </w:pPr>
      <w:r>
        <w:rPr>
          <w:rFonts w:ascii="Arial" w:cs="Arial" w:eastAsia="Arial" w:hAnsi="Arial"/>
          <w:b/>
          <w:bCs/>
          <w:color w:val="3A7CC1"/>
          <w:sz w:val="22"/>
          <w:szCs w:val="22"/>
        </w:rPr>
        <w:t xml:space="preserve">Post-Processing</w:t>
      </w:r>
    </w:p>
    <w:p>
      <w:pPr>
        <w:pStyle w:val="ListParagraph"/>
        <w:numPr>
          <w:ilvl w:val="0"/>
          <w:numId w:val="2"/>
        </w:numPr>
        <w:spacing w:before="60" w:after="60"/>
      </w:pPr>
      <w:r>
        <w:rPr>
          <w:rFonts w:ascii="Arial" w:cs="Arial" w:eastAsia="Arial" w:hAnsi="Arial"/>
          <w:sz w:val="22"/>
          <w:szCs w:val="22"/>
        </w:rPr>
        <w:t xml:space="preserve">Auto-detects and corrects revenue/profit swaps (profit cannot exceed revenue)</w:t>
      </w:r>
    </w:p>
    <w:p>
      <w:pPr>
        <w:pStyle w:val="ListParagraph"/>
        <w:numPr>
          <w:ilvl w:val="0"/>
          <w:numId w:val="2"/>
        </w:numPr>
        <w:spacing w:before="60" w:after="60"/>
      </w:pPr>
      <w:r>
        <w:rPr>
          <w:rFonts w:ascii="Arial" w:cs="Arial" w:eastAsia="Arial" w:hAnsi="Arial"/>
          <w:sz w:val="22"/>
          <w:szCs w:val="22"/>
        </w:rPr>
        <w:t xml:space="preserve">Estimates GST as 18% of revenue if not found in the document</w:t>
      </w:r>
    </w:p>
    <w:p>
      <w:pPr>
        <w:pStyle w:val="ListParagraph"/>
        <w:numPr>
          <w:ilvl w:val="0"/>
          <w:numId w:val="2"/>
        </w:numPr>
        <w:spacing w:before="60" w:after="60"/>
      </w:pPr>
      <w:r>
        <w:rPr>
          <w:rFonts w:ascii="Arial" w:cs="Arial" w:eastAsia="Arial" w:hAnsi="Arial"/>
          <w:sz w:val="22"/>
          <w:szCs w:val="22"/>
        </w:rPr>
        <w:t xml:space="preserve">Validates and cleans all numeric fields</w:t>
      </w:r>
    </w:p>
    <w:p>
      <w:pPr>
        <w:spacing w:before="80" w:after="80"/>
      </w:pPr>
    </w:p>
    <w:p>
      <w:pPr>
        <w:spacing w:before="200" w:after="100"/>
      </w:pPr>
      <w:r>
        <w:rPr>
          <w:rFonts w:ascii="Arial" w:cs="Arial" w:eastAsia="Arial" w:hAnsi="Arial"/>
          <w:b/>
          <w:bCs/>
          <w:color w:val="3A7CC1"/>
          <w:sz w:val="22"/>
          <w:szCs w:val="22"/>
        </w:rPr>
        <w:t xml:space="preserve">Output Fields</w:t>
      </w:r>
    </w:p>
    <w:p>
      <w:pPr>
        <w:pStyle w:val="ListParagraph"/>
        <w:numPr>
          <w:ilvl w:val="0"/>
          <w:numId w:val="3"/>
        </w:numPr>
        <w:spacing w:before="40" w:after="40"/>
      </w:pPr>
      <w:r>
        <w:rPr>
          <w:rFonts w:ascii="Arial" w:cs="Arial" w:eastAsia="Arial" w:hAnsi="Arial"/>
          <w:sz w:val="20"/>
          <w:szCs w:val="20"/>
        </w:rPr>
        <w:t xml:space="preserve">annual_revenue, net_profit, ebitda, total_debt, total_assets, shareholder_equity</w:t>
      </w:r>
    </w:p>
    <w:p>
      <w:pPr>
        <w:pStyle w:val="ListParagraph"/>
        <w:numPr>
          <w:ilvl w:val="0"/>
          <w:numId w:val="3"/>
        </w:numPr>
        <w:spacing w:before="40" w:after="40"/>
      </w:pPr>
      <w:r>
        <w:rPr>
          <w:rFonts w:ascii="Arial" w:cs="Arial" w:eastAsia="Arial" w:hAnsi="Arial"/>
          <w:sz w:val="20"/>
          <w:szCs w:val="20"/>
        </w:rPr>
        <w:t xml:space="preserve">debt_to_equity, current_ratio, dscr</w:t>
      </w:r>
    </w:p>
    <w:p>
      <w:pPr>
        <w:pStyle w:val="ListParagraph"/>
        <w:numPr>
          <w:ilvl w:val="0"/>
          <w:numId w:val="3"/>
        </w:numPr>
        <w:spacing w:before="40" w:after="40"/>
      </w:pPr>
      <w:r>
        <w:rPr>
          <w:rFonts w:ascii="Arial" w:cs="Arial" w:eastAsia="Arial" w:hAnsi="Arial"/>
          <w:sz w:val="20"/>
          <w:szCs w:val="20"/>
        </w:rPr>
        <w:t xml:space="preserve">auditor_qualification, auditor_remarks</w:t>
      </w:r>
    </w:p>
    <w:p>
      <w:pPr>
        <w:pStyle w:val="ListParagraph"/>
        <w:numPr>
          <w:ilvl w:val="0"/>
          <w:numId w:val="3"/>
        </w:numPr>
        <w:spacing w:before="40" w:after="40"/>
      </w:pPr>
      <w:r>
        <w:rPr>
          <w:rFonts w:ascii="Arial" w:cs="Arial" w:eastAsia="Arial" w:hAnsi="Arial"/>
          <w:sz w:val="20"/>
          <w:szCs w:val="20"/>
        </w:rPr>
        <w:t xml:space="preserve">related_party_transaction_percent</w:t>
      </w:r>
    </w:p>
    <w:p>
      <w:pPr>
        <w:pStyle w:val="ListParagraph"/>
        <w:numPr>
          <w:ilvl w:val="0"/>
          <w:numId w:val="3"/>
        </w:numPr>
        <w:spacing w:before="40" w:after="40"/>
      </w:pPr>
      <w:r>
        <w:rPr>
          <w:rFonts w:ascii="Arial" w:cs="Arial" w:eastAsia="Arial" w:hAnsi="Arial"/>
          <w:sz w:val="20"/>
          <w:szCs w:val="20"/>
        </w:rPr>
        <w:t xml:space="preserve">gst_calculated, gst_calculation_method</w:t>
      </w:r>
    </w:p>
    <w:p>
      <w:pPr>
        <w:spacing w:before="80" w:after="80"/>
      </w:pPr>
    </w:p>
    <w:p>
      <w:pPr>
        <w:pStyle w:val="Heading2"/>
        <w:spacing w:before="240" w:after="120"/>
      </w:pPr>
      <w:r>
        <w:rPr>
          <w:rFonts w:ascii="Arial" w:cs="Arial" w:eastAsia="Arial" w:hAnsi="Arial"/>
          <w:b/>
          <w:bCs/>
          <w:color w:val="2E5FA3"/>
          <w:sz w:val="26"/>
          <w:szCs w:val="26"/>
        </w:rPr>
        <w:t xml:space="preserve">gst_analysis.py</w:t>
      </w:r>
    </w:p>
    <w:p>
      <w:pPr>
        <w:spacing w:before="80" w:after="80"/>
      </w:pPr>
      <w:r>
        <w:rPr>
          <w:rFonts w:ascii="Arial" w:cs="Arial" w:eastAsia="Arial" w:hAnsi="Arial"/>
          <w:sz w:val="22"/>
          <w:szCs w:val="22"/>
        </w:rPr>
        <w:t xml:space="preserve">Performs a detailed GST compliance analysis by comparing bank credits, GSTR-1 filings, and GSTR-3B filings. Also detects circular trading patterns in bank transaction data.</w:t>
      </w:r>
    </w:p>
    <w:p>
      <w:pPr>
        <w:spacing w:before="80" w:after="80"/>
      </w:pPr>
    </w:p>
    <w:p>
      <w:pPr>
        <w:spacing w:before="200" w:after="100"/>
      </w:pPr>
      <w:r>
        <w:rPr>
          <w:rFonts w:ascii="Arial" w:cs="Arial" w:eastAsia="Arial" w:hAnsi="Arial"/>
          <w:b/>
          <w:bCs/>
          <w:color w:val="3A7CC1"/>
          <w:sz w:val="22"/>
          <w:szCs w:val="22"/>
        </w:rPr>
        <w:t xml:space="preserve">Smart Approach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3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Approach 1 — Real Data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Company found in bank CSV</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Actual GSTR-1 and GSTR-3B values from 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 2 — Estimated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not in bank CSV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GSTR-1 = revenue from PDF; GSTR-3B = revenue x 0.85</w:t>
            </w:r>
          </w:p>
        </w:tc>
      </w:tr>
    </w:tbl>
    <w:p>
      <w:pPr>
        <w:spacing w:before="80" w:after="80"/>
      </w:pPr>
    </w:p>
    <w:p>
      <w:pPr>
        <w:spacing w:before="200" w:after="100"/>
      </w:pPr>
      <w:r>
        <w:rPr>
          <w:rFonts w:ascii="Arial" w:cs="Arial" w:eastAsia="Arial" w:hAnsi="Arial"/>
          <w:b/>
          <w:bCs/>
          <w:color w:val="3A7CC1"/>
          <w:sz w:val="22"/>
          <w:szCs w:val="22"/>
        </w:rPr>
        <w:t xml:space="preserve">12 Metrics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 Credits (Cr)</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bank credits in Crores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GSTR-1 Turnover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declared in GSTR-1 filing</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GSTR-3B Turnover</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Taxable sales reported in GSTR-3B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GSTR-1 vs Bank Amount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 difference between declared sales and bank deposits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GSTR-1 vs Bank Ratio</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Percentage gap — flags large discrepancies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GSTR-1 vs GSTR-3B Amount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 difference between the two GST returns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GSTR-1 vs GSTR-3B Ratio</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fraud signal — should be below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vs GSTR-3B Amount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Cross-check between bank deposits and tax paid</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 vs GSTR-3B Ratio</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Secondary consistency check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Compliance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score from 0 to 1 (1.0 = perfect)</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Monthly Variance</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 deviation of monthly credits — spikes indicate irregularity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Risk Flag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Low Risk / Moderate Risk / High Risk</w:t>
            </w:r>
          </w:p>
        </w:tc>
      </w:tr>
    </w:tbl>
    <w:p>
      <w:pPr>
        <w:spacing w:before="80" w:after="80"/>
      </w:pPr>
    </w:p>
    <w:p>
      <w:pPr>
        <w:spacing w:before="200" w:after="100"/>
      </w:pPr>
      <w:r>
        <w:rPr>
          <w:rFonts w:ascii="Arial" w:cs="Arial" w:eastAsia="Arial" w:hAnsi="Arial"/>
          <w:b/>
          <w:bCs/>
          <w:color w:val="3A7CC1"/>
          <w:sz w:val="22"/>
          <w:szCs w:val="22"/>
        </w:rPr>
        <w:t xml:space="preserve">Circular Trading Detection</w:t>
      </w:r>
    </w:p>
    <w:p>
      <w:pPr>
        <w:spacing w:before="80" w:after="80"/>
      </w:pPr>
      <w:r>
        <w:rPr>
          <w:rFonts w:ascii="Arial" w:cs="Arial" w:eastAsia="Arial" w:hAnsi="Arial"/>
          <w:sz w:val="22"/>
          <w:szCs w:val="22"/>
        </w:rPr>
        <w:t xml:space="preserve">For companies not found in the bank CSV, the module scans all bank transactions for circular trading patterns — where money is sent to a counterparty and returned within 7 days at the same amount (within 10% tolerance). This is a strong indicator of fictitious revenue inflation.</w:t>
      </w:r>
    </w:p>
    <w:p>
      <w:pPr>
        <w:spacing w:before="80" w:after="80"/>
      </w:pPr>
    </w:p>
    <w:p>
      <w:pPr>
        <w:pStyle w:val="Heading2"/>
        <w:spacing w:before="240" w:after="120"/>
      </w:pPr>
      <w:r>
        <w:rPr>
          <w:rFonts w:ascii="Arial" w:cs="Arial" w:eastAsia="Arial" w:hAnsi="Arial"/>
          <w:b/>
          <w:bCs/>
          <w:color w:val="2E5FA3"/>
          <w:sz w:val="26"/>
          <w:szCs w:val="26"/>
        </w:rPr>
        <w:t xml:space="preserve">fraud_detection.py</w:t>
      </w:r>
    </w:p>
    <w:p>
      <w:pPr>
        <w:spacing w:before="80" w:after="80"/>
      </w:pPr>
      <w:r>
        <w:rPr>
          <w:rFonts w:ascii="Arial" w:cs="Arial" w:eastAsia="Arial" w:hAnsi="Arial"/>
          <w:sz w:val="22"/>
          <w:szCs w:val="22"/>
        </w:rPr>
        <w:t xml:space="preserve">The core credit risk assessment engine. Evaluates 7 standardised fraud criteria used in Indian corporate credit appraisal and produces a final verdict with penalty-based scoring.</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600"/>
        <w:gridCol w:w="96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HIGH Flag</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MEDIUM Flag</w:t>
            </w:r>
          </w:p>
        </w:tc>
        <w:tc>
          <w:tcPr>
            <w:tcW w:type="dxa" w:w="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Penalty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C1 — Revenue vs Bank</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Reported revenue vs actual bank credits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 10% ratio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 30% ratio</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 /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GST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Reported GST vs 18% of 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2.5x expected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of expected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pts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C3 — GSTR Mismatch</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GSTR-1 vs GSTR-3B gap</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20% gap</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10% gap</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 /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 Auditor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Statutory auditor opinion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Qualified opinion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pts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C5 — Related Party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Related party transaction %</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60% of revenue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40% of revenue</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 /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C6 — DSCR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Debt Service Coverage 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to 1.5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-10</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C7 — Profitability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 ratio, net profit, current ratio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 &gt; 3.0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Loss / CR &lt; 1.0</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 /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 — Circular Trading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sent out and returned within 7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r>
    </w:tbl>
    <w:p>
      <w:pPr>
        <w:spacing w:before="80" w:after="80"/>
      </w:pPr>
    </w:p>
    <w:p>
      <w:pPr>
        <w:spacing w:before="200" w:after="100"/>
      </w:pPr>
      <w:r>
        <w:rPr>
          <w:rFonts w:ascii="Arial" w:cs="Arial" w:eastAsia="Arial" w:hAnsi="Arial"/>
          <w:b/>
          <w:bCs/>
          <w:color w:val="3A7CC1"/>
          <w:sz w:val="22"/>
          <w:szCs w:val="22"/>
        </w:rPr>
        <w:t xml:space="preserve">Scoring &amp; Verdict</w:t>
      </w:r>
    </w:p>
    <w:p>
      <w:pPr>
        <w:spacing w:before="80" w:after="80"/>
      </w:pPr>
      <w:r>
        <w:rPr>
          <w:rFonts w:ascii="Arial" w:cs="Arial" w:eastAsia="Arial" w:hAnsi="Arial"/>
          <w:sz w:val="22"/>
          <w:szCs w:val="22"/>
        </w:rPr>
        <w:t xml:space="preserve">Each company starts at a score of 100. Every flag deducts its penalty from the score. The verdict is determined by the severity and count of flags raised:</w:t>
      </w:r>
    </w:p>
    <w:p>
      <w:pPr>
        <w:pStyle w:val="ListParagraph"/>
        <w:numPr>
          <w:ilvl w:val="0"/>
          <w:numId w:val="2"/>
        </w:numPr>
        <w:spacing w:before="60" w:after="60"/>
      </w:pPr>
      <w:r>
        <w:rPr>
          <w:rFonts w:ascii="Arial" w:cs="Arial" w:eastAsia="Arial" w:hAnsi="Arial"/>
          <w:sz w:val="22"/>
          <w:szCs w:val="22"/>
        </w:rPr>
        <w:t xml:space="preserve">2 or more HIGH flags — LOAN REJECTED</w:t>
      </w:r>
    </w:p>
    <w:p>
      <w:pPr>
        <w:pStyle w:val="ListParagraph"/>
        <w:numPr>
          <w:ilvl w:val="0"/>
          <w:numId w:val="2"/>
        </w:numPr>
        <w:spacing w:before="60" w:after="60"/>
      </w:pPr>
      <w:r>
        <w:rPr>
          <w:rFonts w:ascii="Arial" w:cs="Arial" w:eastAsia="Arial" w:hAnsi="Arial"/>
          <w:sz w:val="22"/>
          <w:szCs w:val="22"/>
        </w:rPr>
        <w:t xml:space="preserve">1 HIGH flag — LOAN REJECTED</w:t>
      </w:r>
    </w:p>
    <w:p>
      <w:pPr>
        <w:pStyle w:val="ListParagraph"/>
        <w:numPr>
          <w:ilvl w:val="0"/>
          <w:numId w:val="2"/>
        </w:numPr>
        <w:spacing w:before="60" w:after="60"/>
      </w:pPr>
      <w:r>
        <w:rPr>
          <w:rFonts w:ascii="Arial" w:cs="Arial" w:eastAsia="Arial" w:hAnsi="Arial"/>
          <w:sz w:val="22"/>
          <w:szCs w:val="22"/>
        </w:rPr>
        <w:t xml:space="preserve">2 or more MEDIUM flags — REVIEW REQUIRED</w:t>
      </w:r>
    </w:p>
    <w:p>
      <w:pPr>
        <w:pStyle w:val="ListParagraph"/>
        <w:numPr>
          <w:ilvl w:val="0"/>
          <w:numId w:val="2"/>
        </w:numPr>
        <w:spacing w:before="60" w:after="60"/>
      </w:pPr>
      <w:r>
        <w:rPr>
          <w:rFonts w:ascii="Arial" w:cs="Arial" w:eastAsia="Arial" w:hAnsi="Arial"/>
          <w:sz w:val="22"/>
          <w:szCs w:val="22"/>
        </w:rPr>
        <w:t xml:space="preserve">1 MEDIUM flag — REVIEW REQUIRED</w:t>
      </w:r>
    </w:p>
    <w:p>
      <w:pPr>
        <w:pStyle w:val="ListParagraph"/>
        <w:numPr>
          <w:ilvl w:val="0"/>
          <w:numId w:val="2"/>
        </w:numPr>
        <w:spacing w:before="60" w:after="60"/>
      </w:pPr>
      <w:r>
        <w:rPr>
          <w:rFonts w:ascii="Arial" w:cs="Arial" w:eastAsia="Arial" w:hAnsi="Arial"/>
          <w:sz w:val="22"/>
          <w:szCs w:val="22"/>
        </w:rPr>
        <w:t xml:space="preserve">No flags — LOAN APPROVED</w:t>
      </w:r>
    </w:p>
    <w:p>
      <w:pPr>
        <w:spacing w:before="80" w:after="80"/>
      </w:pPr>
    </w:p>
    <w:p>
      <w:pPr>
        <w:pStyle w:val="Heading2"/>
        <w:spacing w:before="240" w:after="120"/>
      </w:pPr>
      <w:r>
        <w:rPr>
          <w:rFonts w:ascii="Arial" w:cs="Arial" w:eastAsia="Arial" w:hAnsi="Arial"/>
          <w:b/>
          <w:bCs/>
          <w:color w:val="2E5FA3"/>
          <w:sz w:val="26"/>
          <w:szCs w:val="26"/>
        </w:rPr>
        <w:t xml:space="preserve">main.py</w:t>
      </w:r>
    </w:p>
    <w:p>
      <w:pPr>
        <w:spacing w:before="80" w:after="80"/>
      </w:pPr>
      <w:r>
        <w:rPr>
          <w:rFonts w:ascii="Arial" w:cs="Arial" w:eastAsia="Arial" w:hAnsi="Arial"/>
          <w:sz w:val="22"/>
          <w:szCs w:val="22"/>
        </w:rPr>
        <w:t xml:space="preserve">The top-level orchestrator that coordinates all modules. Supports two processing modes.</w:t>
      </w:r>
    </w:p>
    <w:p>
      <w:pPr>
        <w:spacing w:before="80" w:after="80"/>
      </w:pPr>
    </w:p>
    <w:p>
      <w:pPr>
        <w:spacing w:before="200" w:after="100"/>
      </w:pPr>
      <w:r>
        <w:rPr>
          <w:rFonts w:ascii="Arial" w:cs="Arial" w:eastAsia="Arial" w:hAnsi="Arial"/>
          <w:b/>
          <w:bCs/>
          <w:color w:val="3A7CC1"/>
          <w:sz w:val="22"/>
          <w:szCs w:val="22"/>
        </w:rPr>
        <w:t xml:space="preserve">Batch Mode</w:t>
      </w:r>
    </w:p>
    <w:p>
      <w:pPr>
        <w:spacing w:before="80" w:after="80"/>
      </w:pPr>
      <w:r>
        <w:rPr>
          <w:rFonts w:ascii="Arial" w:cs="Arial" w:eastAsia="Arial" w:hAnsi="Arial"/>
          <w:sz w:val="22"/>
          <w:szCs w:val="22"/>
        </w:rPr>
        <w:t xml:space="preserve">Processes a pre-configured list of companies automatically, one after another. Supports known_revenue and known_profit overrides to lock verified financial values and prevent AI extraction inconsistency across runs.</w:t>
      </w:r>
    </w:p>
    <w:p>
      <w:pPr>
        <w:spacing w:before="80" w:after="80"/>
      </w:pPr>
    </w:p>
    <w:p>
      <w:pPr>
        <w:spacing w:before="200" w:after="100"/>
      </w:pPr>
      <w:r>
        <w:rPr>
          <w:rFonts w:ascii="Arial" w:cs="Arial" w:eastAsia="Arial" w:hAnsi="Arial"/>
          <w:b/>
          <w:bCs/>
          <w:color w:val="3A7CC1"/>
          <w:sz w:val="22"/>
          <w:szCs w:val="22"/>
        </w:rPr>
        <w:t xml:space="preserve">Dynamic Mode</w:t>
      </w:r>
    </w:p>
    <w:p>
      <w:pPr>
        <w:spacing w:before="80" w:after="80"/>
      </w:pPr>
      <w:r>
        <w:rPr>
          <w:rFonts w:ascii="Arial" w:cs="Arial" w:eastAsia="Arial" w:hAnsi="Arial"/>
          <w:sz w:val="22"/>
          <w:szCs w:val="22"/>
        </w:rPr>
        <w:t xml:space="preserve">Processes any company on demand. The user provides the company name, PDF path, and bank CSV path. The system automatically detects whether the company exists in the CSV (Approach 1) or requires estimation (Approach 2) and adjusts its analysis accordingly. This mode is designed for evaluating new or previously unseen companies.</w:t>
      </w:r>
    </w:p>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Sample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1200"/>
        <w:gridCol w:w="1760"/>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Net Profit</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Infosys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Rs.1,62,990 Cr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Rs.26,750 Cr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 / 100</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LOAN APPROVED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Rs.2,55,324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Rs.48,553 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 APPROVED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Tata Steel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Rs.2,29,171 Cr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Rs.-4,910 Cr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70 / 100</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REVIEW REQUIRED</w:t>
            </w:r>
          </w:p>
        </w:tc>
      </w:tr>
    </w:tbl>
    <w:p>
      <w:pPr>
        <w:spacing w:before="80" w:after="80"/>
      </w:pPr>
    </w:p>
    <w:p>
      <w:pPr>
        <w:spacing w:before="200" w:after="100"/>
      </w:pPr>
      <w:r>
        <w:rPr>
          <w:rFonts w:ascii="Arial" w:cs="Arial" w:eastAsia="Arial" w:hAnsi="Arial"/>
          <w:b/>
          <w:bCs/>
          <w:color w:val="3A7CC1"/>
          <w:sz w:val="22"/>
          <w:szCs w:val="22"/>
        </w:rPr>
        <w:t xml:space="preserve">Tata Steel — Flags Raised:</w:t>
      </w:r>
    </w:p>
    <w:p>
      <w:pPr>
        <w:pStyle w:val="ListParagraph"/>
        <w:numPr>
          <w:ilvl w:val="0"/>
          <w:numId w:val="2"/>
        </w:numPr>
        <w:spacing w:before="60" w:after="60"/>
      </w:pPr>
      <w:r>
        <w:rPr>
          <w:rFonts w:ascii="Arial" w:cs="Arial" w:eastAsia="Arial" w:hAnsi="Arial"/>
          <w:sz w:val="22"/>
          <w:szCs w:val="22"/>
        </w:rPr>
        <w:t xml:space="preserve">C3 — GSTR-1 vs GSTR-3B gap = 14.9% (above 10% threshold) — MEDIUM — -10 pts</w:t>
      </w:r>
    </w:p>
    <w:p>
      <w:pPr>
        <w:pStyle w:val="ListParagraph"/>
        <w:numPr>
          <w:ilvl w:val="0"/>
          <w:numId w:val="2"/>
        </w:numPr>
        <w:spacing w:before="60" w:after="60"/>
      </w:pPr>
      <w:r>
        <w:rPr>
          <w:rFonts w:ascii="Arial" w:cs="Arial" w:eastAsia="Arial" w:hAnsi="Arial"/>
          <w:sz w:val="22"/>
          <w:szCs w:val="22"/>
        </w:rPr>
        <w:t xml:space="preserve">C7 — Net Profit = Rs.-4,910 Cr (loss-making company) — MEDIUM — -10 pts</w:t>
      </w:r>
    </w:p>
    <w:p>
      <w:pPr>
        <w:pStyle w:val="ListParagraph"/>
        <w:numPr>
          <w:ilvl w:val="0"/>
          <w:numId w:val="2"/>
        </w:numPr>
        <w:spacing w:before="60" w:after="60"/>
      </w:pPr>
      <w:r>
        <w:rPr>
          <w:rFonts w:ascii="Arial" w:cs="Arial" w:eastAsia="Arial" w:hAnsi="Arial"/>
          <w:sz w:val="22"/>
          <w:szCs w:val="22"/>
        </w:rPr>
        <w:t xml:space="preserve">C7 — Current Ratio = 0.80 (below 1.0 threshold) — MEDIUM — -10 pts</w:t>
      </w:r>
    </w:p>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Setup &amp; Installation</w:t>
      </w:r>
    </w:p>
    <w:p>
      <w:pPr>
        <w:pStyle w:val="Heading2"/>
        <w:spacing w:before="240" w:after="120"/>
      </w:pPr>
      <w:r>
        <w:rPr>
          <w:rFonts w:ascii="Arial" w:cs="Arial" w:eastAsia="Arial" w:hAnsi="Arial"/>
          <w:b/>
          <w:bCs/>
          <w:color w:val="2E5FA3"/>
          <w:sz w:val="26"/>
          <w:szCs w:val="26"/>
        </w:rPr>
        <w:t xml:space="preserve">Requirements</w:t>
      </w:r>
    </w:p>
    <w:p>
      <w:pPr>
        <w:pStyle w:val="ListParagraph"/>
        <w:numPr>
          <w:ilvl w:val="0"/>
          <w:numId w:val="2"/>
        </w:numPr>
        <w:spacing w:before="60" w:after="60"/>
      </w:pPr>
      <w:r>
        <w:rPr>
          <w:rFonts w:ascii="Arial" w:cs="Arial" w:eastAsia="Arial" w:hAnsi="Arial"/>
          <w:sz w:val="22"/>
          <w:szCs w:val="22"/>
        </w:rPr>
        <w:t xml:space="preserve">Python 3.8 or higher</w:t>
      </w:r>
    </w:p>
    <w:p>
      <w:pPr>
        <w:pStyle w:val="ListParagraph"/>
        <w:numPr>
          <w:ilvl w:val="0"/>
          <w:numId w:val="2"/>
        </w:numPr>
        <w:spacing w:before="60" w:after="60"/>
      </w:pPr>
      <w:r>
        <w:rPr>
          <w:rFonts w:ascii="Arial" w:cs="Arial" w:eastAsia="Arial" w:hAnsi="Arial"/>
          <w:sz w:val="22"/>
          <w:szCs w:val="22"/>
        </w:rPr>
        <w:t xml:space="preserve">Cohere API key — available at cohere.com</w:t>
      </w:r>
    </w:p>
    <w:p>
      <w:pPr>
        <w:pStyle w:val="ListParagraph"/>
        <w:numPr>
          <w:ilvl w:val="0"/>
          <w:numId w:val="2"/>
        </w:numPr>
        <w:spacing w:before="60" w:after="60"/>
      </w:pPr>
      <w:r>
        <w:rPr>
          <w:rFonts w:ascii="Arial" w:cs="Arial" w:eastAsia="Arial" w:hAnsi="Arial"/>
          <w:sz w:val="22"/>
          <w:szCs w:val="22"/>
        </w:rPr>
        <w:t xml:space="preserve">PDF annual reports placed in sample_docs/</w:t>
      </w:r>
    </w:p>
    <w:p>
      <w:pPr>
        <w:pStyle w:val="ListParagraph"/>
        <w:numPr>
          <w:ilvl w:val="0"/>
          <w:numId w:val="2"/>
        </w:numPr>
        <w:spacing w:before="60" w:after="60"/>
      </w:pPr>
      <w:r>
        <w:rPr>
          <w:rFonts w:ascii="Arial" w:cs="Arial" w:eastAsia="Arial" w:hAnsi="Arial"/>
          <w:sz w:val="22"/>
          <w:szCs w:val="22"/>
        </w:rPr>
        <w:t xml:space="preserve">Bank transaction CSV in sample_docs/</w:t>
      </w:r>
    </w:p>
    <w:p>
      <w:pPr>
        <w:spacing w:before="80" w:after="80"/>
      </w:pPr>
    </w:p>
    <w:p>
      <w:pPr>
        <w:pStyle w:val="Heading2"/>
        <w:spacing w:before="240" w:after="120"/>
      </w:pPr>
      <w:r>
        <w:rPr>
          <w:rFonts w:ascii="Arial" w:cs="Arial" w:eastAsia="Arial" w:hAnsi="Arial"/>
          <w:b/>
          <w:bCs/>
          <w:color w:val="2E5FA3"/>
          <w:sz w:val="26"/>
          <w:szCs w:val="26"/>
        </w:rPr>
        <w:t xml:space="preserve">Install Dependencies</w:t>
      </w:r>
    </w:p>
    <w:p>
      <w:pPr>
        <w:spacing w:before="60" w:after="60"/>
        <w:ind w:left="720"/>
      </w:pPr>
      <w:r>
        <w:rPr>
          <w:rFonts w:ascii="Courier New" w:cs="Courier New" w:eastAsia="Courier New" w:hAnsi="Courier New"/>
          <w:color w:val="1A3A6B"/>
          <w:sz w:val="18"/>
          <w:szCs w:val="18"/>
        </w:rPr>
        <w:t xml:space="preserve">pip install pdfplumber cohere pandas numpy python-dotenv</w:t>
      </w:r>
    </w:p>
    <w:p>
      <w:pPr>
        <w:spacing w:before="80" w:after="80"/>
      </w:pPr>
    </w:p>
    <w:p>
      <w:pPr>
        <w:pStyle w:val="Heading2"/>
        <w:spacing w:before="240" w:after="120"/>
      </w:pPr>
      <w:r>
        <w:rPr>
          <w:rFonts w:ascii="Arial" w:cs="Arial" w:eastAsia="Arial" w:hAnsi="Arial"/>
          <w:b/>
          <w:bCs/>
          <w:color w:val="2E5FA3"/>
          <w:sz w:val="26"/>
          <w:szCs w:val="26"/>
        </w:rPr>
        <w:t xml:space="preserve">Configure Environment</w:t>
      </w:r>
    </w:p>
    <w:p>
      <w:pPr>
        <w:spacing w:before="80" w:after="80"/>
      </w:pPr>
      <w:r>
        <w:rPr>
          <w:rFonts w:ascii="Arial" w:cs="Arial" w:eastAsia="Arial" w:hAnsi="Arial"/>
          <w:sz w:val="22"/>
          <w:szCs w:val="22"/>
        </w:rPr>
        <w:t xml:space="preserve">Create a .env file inside the Data Ingestor folder:</w:t>
      </w:r>
    </w:p>
    <w:p>
      <w:pPr>
        <w:spacing w:before="60" w:after="60"/>
        <w:ind w:left="720"/>
      </w:pPr>
      <w:r>
        <w:rPr>
          <w:rFonts w:ascii="Courier New" w:cs="Courier New" w:eastAsia="Courier New" w:hAnsi="Courier New"/>
          <w:color w:val="1A3A6B"/>
          <w:sz w:val="18"/>
          <w:szCs w:val="18"/>
        </w:rPr>
        <w:t xml:space="preserve">COHERE_API_KEY=your_api_key_here</w:t>
      </w:r>
    </w:p>
    <w:p>
      <w:pPr>
        <w:spacing w:before="80" w:after="80"/>
      </w:pPr>
    </w:p>
    <w:p>
      <w:pPr>
        <w:pStyle w:val="Heading2"/>
        <w:spacing w:before="240" w:after="120"/>
      </w:pPr>
      <w:r>
        <w:rPr>
          <w:rFonts w:ascii="Arial" w:cs="Arial" w:eastAsia="Arial" w:hAnsi="Arial"/>
          <w:b/>
          <w:bCs/>
          <w:color w:val="2E5FA3"/>
          <w:sz w:val="26"/>
          <w:szCs w:val="26"/>
        </w:rPr>
        <w:t xml:space="preserve">Run the System</w:t>
      </w:r>
    </w:p>
    <w:p>
      <w:pPr>
        <w:spacing w:before="60" w:after="60"/>
        <w:ind w:left="720"/>
      </w:pPr>
      <w:r>
        <w:rPr>
          <w:rFonts w:ascii="Courier New" w:cs="Courier New" w:eastAsia="Courier New" w:hAnsi="Courier New"/>
          <w:color w:val="1A3A6B"/>
          <w:sz w:val="18"/>
          <w:szCs w:val="18"/>
        </w:rPr>
        <w:t xml:space="preserve">cd "Data Ingestor"</w:t>
      </w:r>
    </w:p>
    <w:p>
      <w:pPr>
        <w:spacing w:before="60" w:after="60"/>
        <w:ind w:left="720"/>
      </w:pPr>
      <w:r>
        <w:rPr>
          <w:rFonts w:ascii="Courier New" w:cs="Courier New" w:eastAsia="Courier New" w:hAnsi="Courier New"/>
          <w:color w:val="1A3A6B"/>
          <w:sz w:val="18"/>
          <w:szCs w:val="18"/>
        </w:rPr>
        <w:t xml:space="preserve">python main.py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2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Batch Mode</w:t>
            </w:r>
          </w:p>
        </w:tc>
        <w:tc>
          <w:tcPr>
            <w:tcW w:type="dxa" w:w="6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Automatically processes all configured companies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Mode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any company from user-provided PDF and CSV</w:t>
            </w:r>
          </w:p>
        </w:tc>
      </w:tr>
    </w:tbl>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Dynamic Company Processing</w:t>
      </w:r>
    </w:p>
    <w:p>
      <w:pPr>
        <w:spacing w:before="80" w:after="80"/>
      </w:pPr>
      <w:r>
        <w:rPr>
          <w:rFonts w:ascii="Arial" w:cs="Arial" w:eastAsia="Arial" w:hAnsi="Arial"/>
          <w:sz w:val="22"/>
          <w:szCs w:val="22"/>
        </w:rPr>
        <w:t xml:space="preserve">The system is built to process any company without prior configuration. When a new company's documents are provided, the pipeline runs identically to batch mode with one difference — financial values are taken entirely from AI extraction rather than known overrides.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Revenue, Profit, Debt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Cohere AI — extracted from PDF</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Real values from the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 Opinion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Cohere AI — extracted from PDF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for qualified opinions and emphasis of matter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DSCR, D/E Ratio, Current Ratio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Cohere AI — extracted from PDF</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Calculated or directly stated in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Party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Cohere AI — extracted from PDF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Expressed as percentage of revenue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 Credits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Approach 2 — 50% of revenue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Estimated when company not in 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GSTR-1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 2 — equals revenue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when no GST data in CSV</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GSTR-3B</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Approach 2 — revenue x 0.85</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 under-reporting assumed for estimation</w:t>
            </w:r>
          </w:p>
        </w:tc>
      </w:tr>
    </w:tbl>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Limitations</w:t>
      </w:r>
    </w:p>
    <w:p>
      <w:pPr>
        <w:pStyle w:val="ListParagraph"/>
        <w:numPr>
          <w:ilvl w:val="0"/>
          <w:numId w:val="2"/>
        </w:numPr>
        <w:spacing w:before="60" w:after="60"/>
      </w:pPr>
      <w:r>
        <w:rPr>
          <w:rFonts w:ascii="Arial" w:cs="Arial" w:eastAsia="Arial" w:hAnsi="Arial"/>
          <w:sz w:val="22"/>
          <w:szCs w:val="22"/>
        </w:rPr>
        <w:t xml:space="preserve">Scanned or image-based PDFs are not supported — the system requires text-extractable PDFs</w:t>
      </w:r>
    </w:p>
    <w:p>
      <w:pPr>
        <w:pStyle w:val="ListParagraph"/>
        <w:numPr>
          <w:ilvl w:val="0"/>
          <w:numId w:val="2"/>
        </w:numPr>
        <w:spacing w:before="60" w:after="60"/>
      </w:pPr>
      <w:r>
        <w:rPr>
          <w:rFonts w:ascii="Arial" w:cs="Arial" w:eastAsia="Arial" w:hAnsi="Arial"/>
          <w:sz w:val="22"/>
          <w:szCs w:val="22"/>
        </w:rPr>
        <w:t xml:space="preserve">AI extraction accuracy depends on document quality and formatting consistency</w:t>
      </w:r>
    </w:p>
    <w:p>
      <w:pPr>
        <w:pStyle w:val="ListParagraph"/>
        <w:numPr>
          <w:ilvl w:val="0"/>
          <w:numId w:val="2"/>
        </w:numPr>
        <w:spacing w:before="60" w:after="60"/>
      </w:pPr>
      <w:r>
        <w:rPr>
          <w:rFonts w:ascii="Arial" w:cs="Arial" w:eastAsia="Arial" w:hAnsi="Arial"/>
          <w:sz w:val="22"/>
          <w:szCs w:val="22"/>
        </w:rPr>
        <w:t xml:space="preserve">Multi-year tables may occasionally cause the model to pick a prior year value — mitigated by prompt rules and known-value overrides for configured companies</w:t>
      </w:r>
    </w:p>
    <w:p>
      <w:pPr>
        <w:pStyle w:val="ListParagraph"/>
        <w:numPr>
          <w:ilvl w:val="0"/>
          <w:numId w:val="2"/>
        </w:numPr>
        <w:spacing w:before="60" w:after="60"/>
      </w:pPr>
      <w:r>
        <w:rPr>
          <w:rFonts w:ascii="Arial" w:cs="Arial" w:eastAsia="Arial" w:hAnsi="Arial"/>
          <w:sz w:val="22"/>
          <w:szCs w:val="22"/>
        </w:rPr>
        <w:t xml:space="preserve">Bank credits and GSTR values are estimated for companies not present in the bank CSV</w:t>
      </w:r>
    </w:p>
    <w:p>
      <w:pPr>
        <w:pStyle w:val="ListParagraph"/>
        <w:numPr>
          <w:ilvl w:val="0"/>
          <w:numId w:val="2"/>
        </w:numPr>
        <w:spacing w:before="60" w:after="60"/>
      </w:pPr>
      <w:r>
        <w:rPr>
          <w:rFonts w:ascii="Arial" w:cs="Arial" w:eastAsia="Arial" w:hAnsi="Arial"/>
          <w:sz w:val="22"/>
          <w:szCs w:val="22"/>
        </w:rPr>
        <w:t xml:space="preserve">Cohere free tier is limited to 1,000 API calls per month</w:t>
      </w:r>
    </w:p>
    <w:p>
      <w:pPr>
        <w:spacing w:before="80" w:after="80"/>
      </w:pPr>
    </w:p>
    <w:p>
      <w:pPr>
        <w:pBdr>
          <w:bottom w:val="single" w:color="2E5FA3" w:sz="4" w:space="1"/>
        </w:pBdr>
        <w:spacing w:before="120" w:after="120"/>
      </w:pPr>
    </w:p>
    <w:p>
      <w:pPr>
        <w:pStyle w:val="Heading1"/>
        <w:spacing w:before="320" w:after="160"/>
      </w:pPr>
      <w:r>
        <w:rPr>
          <w:rFonts w:ascii="Arial" w:cs="Arial" w:eastAsia="Arial" w:hAnsi="Arial"/>
          <w:b/>
          <w:bCs/>
          <w:color w:val="1A3A6B"/>
          <w:sz w:val="32"/>
          <w:szCs w:val="3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 3</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Core backend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pdfplumber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Table-aware PDF text and structure extraction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Model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Cohere command-a-03-2025</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Financial data extraction from unstructured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numpy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processing, GST metric calculation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Secure API key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 + HTML Canvas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graph (index.html)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Output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JSON</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Structured results per company, loadable into the graph</w:t>
            </w:r>
          </w:p>
        </w:tc>
      </w:tr>
    </w:tbl>
    <w:p>
      <w:pPr>
        <w:spacing w:before="80" w:after="80"/>
      </w:pPr>
    </w:p>
    <w:p>
      <w:pPr>
        <w:spacing w:before="320" w:after="0"/>
        <w:jc w:val="center"/>
      </w:pPr>
      <w:r>
        <w:rPr>
          <w:rFonts w:ascii="Arial" w:cs="Arial" w:eastAsia="Arial" w:hAnsi="Arial"/>
          <w:i/>
          <w:iCs/>
          <w:color w:val="AAAAAA"/>
          <w:sz w:val="18"/>
          <w:szCs w:val="18"/>
        </w:rPr>
        <w:t xml:space="preserve">Intelli-Credit  —  Data Ingestor  —  Part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2026-03-10T07:22:09.778Z</dcterms:created>
  <dcterms:modified xsi:type="dcterms:W3CDTF">2026-03-10T07:22:09.779Z</dcterms:modified>
</cp:coreProperties>
</file>

<file path=docProps/custom.xml><?xml version="1.0" encoding="utf-8"?>
<Properties xmlns="http://schemas.openxmlformats.org/officeDocument/2006/custom-properties" xmlns:vt="http://schemas.openxmlformats.org/officeDocument/2006/docPropsVTypes"/>
</file>