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EA1B2" w14:textId="77777777" w:rsidR="008B0248" w:rsidRDefault="00B07CBE">
      <w:pPr>
        <w:pStyle w:val="Heading1"/>
      </w:pPr>
      <w:r>
        <w:t>Ads Creatives: Scope, Sub-Verticals and Policies</w:t>
      </w:r>
    </w:p>
    <w:p w14:paraId="754E1C14" w14:textId="77777777" w:rsidR="008B0248" w:rsidRDefault="00B07CBE">
      <w:r>
        <w:t>Oct 10, 2026 · @sw</w:t>
      </w:r>
    </w:p>
    <w:p w14:paraId="5098131E" w14:textId="77777777" w:rsidR="008B0248" w:rsidRDefault="00B07CBE">
      <w:pPr>
        <w:pStyle w:val="Heading2"/>
      </w:pPr>
      <w:r>
        <w:t>What a creative is</w:t>
      </w:r>
    </w:p>
    <w:p w14:paraId="7522364B" w14:textId="77777777" w:rsidR="008B0248" w:rsidRDefault="00B07CBE">
      <w:r>
        <w:t>A creative is the part of an ad a person sees or hears, plus the page it leads to. Reviewers judge the whole bundle, because a clean headline can hide a violation in the video, the audio or the landing page.</w:t>
      </w:r>
    </w:p>
    <w:p w14:paraId="3C89D7A1" w14:textId="77777777" w:rsidR="008B0248" w:rsidRDefault="00B07CBE">
      <w:r>
        <w:t>Every creative has four layers:</w:t>
      </w:r>
    </w:p>
    <w:p w14:paraId="0F22030C" w14:textId="77777777" w:rsidR="008B0248" w:rsidRDefault="00B07CBE">
      <w:pPr>
        <w:pStyle w:val="ListParagraph"/>
        <w:numPr>
          <w:ilvl w:val="0"/>
          <w:numId w:val="2"/>
        </w:numPr>
      </w:pPr>
      <w:r>
        <w:rPr>
          <w:b/>
        </w:rPr>
        <w:t>Copy:</w:t>
      </w:r>
      <w:r>
        <w:t xml:space="preserve"> headlines, descriptions, business name, callouts and sitelinks.</w:t>
      </w:r>
    </w:p>
    <w:p w14:paraId="26DBA8BF" w14:textId="77777777" w:rsidR="008B0248" w:rsidRDefault="00B07CBE">
      <w:pPr>
        <w:pStyle w:val="ListParagraph"/>
        <w:numPr>
          <w:ilvl w:val="0"/>
          <w:numId w:val="2"/>
        </w:numPr>
      </w:pPr>
      <w:r>
        <w:rPr>
          <w:b/>
        </w:rPr>
        <w:t>Visual and audio assets:</w:t>
      </w:r>
      <w:r>
        <w:t xml:space="preserve"> images, logos, video, voiceover, music and on-screen text.</w:t>
      </w:r>
    </w:p>
    <w:p w14:paraId="53E56281" w14:textId="77777777" w:rsidR="008B0248" w:rsidRDefault="00B07CBE">
      <w:pPr>
        <w:pStyle w:val="ListParagraph"/>
        <w:numPr>
          <w:ilvl w:val="0"/>
          <w:numId w:val="2"/>
        </w:numPr>
      </w:pPr>
      <w:r>
        <w:rPr>
          <w:b/>
        </w:rPr>
        <w:t>Destination:</w:t>
      </w:r>
      <w:r>
        <w:t xml:space="preserve"> the landing page or app the click opens.</w:t>
      </w:r>
    </w:p>
    <w:p w14:paraId="2200D4C5" w14:textId="77777777" w:rsidR="008B0248" w:rsidRDefault="00B07CBE">
      <w:pPr>
        <w:pStyle w:val="ListParagraph"/>
        <w:numPr>
          <w:ilvl w:val="0"/>
          <w:numId w:val="2"/>
        </w:numPr>
      </w:pPr>
      <w:r>
        <w:rPr>
          <w:b/>
        </w:rPr>
        <w:t>Context:</w:t>
      </w:r>
      <w:r>
        <w:t xml:space="preserve"> targeting by country, state and age, advertiser verification and certifications, and account history.</w:t>
      </w:r>
    </w:p>
    <w:p w14:paraId="14EF3E3E" w14:textId="77777777" w:rsidR="008B0248" w:rsidRDefault="00B07CBE">
      <w:r>
        <w:t>Creatives review means deciding whether that bundle follows policy in every place it will run. The customer reports that the risk engine labels over 99% of creatives, so the people see bundles where the layers disagree or several policies overlap.</w:t>
      </w:r>
    </w:p>
    <w:p w14:paraId="39339E99" w14:textId="77777777" w:rsidR="008B0248" w:rsidRDefault="00B07CBE">
      <w:pPr>
        <w:pStyle w:val="Heading2"/>
      </w:pPr>
      <w:r>
        <w:t>Sub-verticals within creatives</w:t>
      </w:r>
    </w:p>
    <w:p w14:paraId="0C5837C4" w14:textId="77777777" w:rsidR="008B0248" w:rsidRDefault="00B07CBE">
      <w:r>
        <w:rPr>
          <w:noProof/>
        </w:rPr>
        <w:drawing>
          <wp:inline distT="0" distB="0" distL="0" distR="0" wp14:anchorId="1EAF46D3" wp14:editId="453CBD48">
            <wp:extent cx="5486400" cy="3159578"/>
            <wp:effectExtent l="0" t="0" r="0" b="0"/>
            <wp:docPr id="1" name="image1" descr="creative sub-verticals · 3 cu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reative sub-verticals · 3 cut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0810" w14:textId="77777777" w:rsidR="008B0248" w:rsidRDefault="00B07CBE">
      <w:r>
        <w:t>creative sub-verticals · 3 cuts</w:t>
      </w:r>
    </w:p>
    <w:p w14:paraId="12220796" w14:textId="77777777" w:rsidR="008B0248" w:rsidRDefault="00B07CBE">
      <w:r>
        <w:t>Reviewers cross all three cuts at once: a gambling ad (policy vertical) in a video (format) whose key claim is spoken, not shown (asset). Policy verticals are where enforcement rules live; format and asset decide where the evidence hides.</w:t>
      </w:r>
    </w:p>
    <w:p w14:paraId="3E89BAB1" w14:textId="77777777" w:rsidR="008B0248" w:rsidRDefault="00B07CBE">
      <w:pPr>
        <w:pStyle w:val="Heading2"/>
      </w:pPr>
      <w:r>
        <w:t>Policies reviewers look for</w:t>
      </w:r>
    </w:p>
    <w:p w14:paraId="44CBF0CB" w14:textId="77777777" w:rsidR="008B0248" w:rsidRDefault="00B07CBE">
      <w:r>
        <w:t>Google's help center lists 30 ad policy areas. They fall into seven groups, and the checks inside each group are similar.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B0248" w14:paraId="18725573" w14:textId="77777777">
        <w:trPr>
          <w:tblHeader/>
        </w:trPr>
        <w:tc>
          <w:tcPr>
            <w:tcW w:w="3120" w:type="dxa"/>
            <w:shd w:val="clear" w:color="auto" w:fill="F2F2F2"/>
          </w:tcPr>
          <w:p w14:paraId="5EE16314" w14:textId="77777777" w:rsidR="008B0248" w:rsidRDefault="00B07CBE">
            <w:r>
              <w:t>Group</w:t>
            </w:r>
          </w:p>
        </w:tc>
        <w:tc>
          <w:tcPr>
            <w:tcW w:w="3120" w:type="dxa"/>
            <w:shd w:val="clear" w:color="auto" w:fill="F2F2F2"/>
          </w:tcPr>
          <w:p w14:paraId="07A2CD1C" w14:textId="77777777" w:rsidR="008B0248" w:rsidRDefault="00B07CBE">
            <w:r>
              <w:t>Policy areas</w:t>
            </w:r>
          </w:p>
        </w:tc>
        <w:tc>
          <w:tcPr>
            <w:tcW w:w="3120" w:type="dxa"/>
            <w:shd w:val="clear" w:color="auto" w:fill="F2F2F2"/>
          </w:tcPr>
          <w:p w14:paraId="0BA372A8" w14:textId="77777777" w:rsidR="008B0248" w:rsidRDefault="00B07CBE">
            <w:r>
              <w:t>What reviewers check</w:t>
            </w:r>
          </w:p>
        </w:tc>
      </w:tr>
      <w:tr w:rsidR="008B0248" w14:paraId="1A9B24A7" w14:textId="77777777">
        <w:tc>
          <w:tcPr>
            <w:tcW w:w="3120" w:type="dxa"/>
          </w:tcPr>
          <w:p w14:paraId="7544DC04" w14:textId="77777777" w:rsidR="008B0248" w:rsidRDefault="00B07CBE">
            <w:r>
              <w:t>Restricted goods and services</w:t>
            </w:r>
          </w:p>
        </w:tc>
        <w:tc>
          <w:tcPr>
            <w:tcW w:w="3120" w:type="dxa"/>
          </w:tcPr>
          <w:p w14:paraId="6DB96AFA" w14:textId="77777777" w:rsidR="008B0248" w:rsidRDefault="00B07CBE">
            <w:r>
              <w:t>Alcohol; Gambling and games; Healthcare and medicines; Financial products and services; Cryptocurrencies; Prediction markets; Dating and companionship; Sexual health and wellness; Other restricted businesses</w:t>
            </w:r>
          </w:p>
        </w:tc>
        <w:tc>
          <w:tcPr>
            <w:tcW w:w="3120" w:type="dxa"/>
          </w:tcPr>
          <w:p w14:paraId="7D49FDD1" w14:textId="77777777" w:rsidR="008B0248" w:rsidRDefault="00B07CBE">
            <w:r>
              <w:t>Certification or license held, allowed countries, age targeting, required disclosures</w:t>
            </w:r>
          </w:p>
        </w:tc>
      </w:tr>
      <w:tr w:rsidR="008B0248" w14:paraId="1949C925" w14:textId="77777777">
        <w:tc>
          <w:tcPr>
            <w:tcW w:w="3120" w:type="dxa"/>
          </w:tcPr>
          <w:p w14:paraId="4CD9D988" w14:textId="77777777" w:rsidR="008B0248" w:rsidRDefault="00B07CBE">
            <w:r>
              <w:t>Prohibited products</w:t>
            </w:r>
          </w:p>
        </w:tc>
        <w:tc>
          <w:tcPr>
            <w:tcW w:w="3120" w:type="dxa"/>
          </w:tcPr>
          <w:p w14:paraId="5C7B1F74" w14:textId="77777777" w:rsidR="008B0248" w:rsidRDefault="00B07CBE">
            <w:r>
              <w:t>Dangerous products or services (weapons, explosives, tobacco, recreational drugs); Enabling dishonest behavior</w:t>
            </w:r>
          </w:p>
        </w:tc>
        <w:tc>
          <w:tcPr>
            <w:tcW w:w="3120" w:type="dxa"/>
          </w:tcPr>
          <w:p w14:paraId="7A72984D" w14:textId="77777777" w:rsidR="008B0248" w:rsidRDefault="00B07CBE">
            <w:r>
              <w:t>The product or service is not allowed whatever the ad claims</w:t>
            </w:r>
          </w:p>
        </w:tc>
      </w:tr>
      <w:tr w:rsidR="008B0248" w14:paraId="6F3A2DD3" w14:textId="77777777">
        <w:tc>
          <w:tcPr>
            <w:tcW w:w="3120" w:type="dxa"/>
          </w:tcPr>
          <w:p w14:paraId="3EB65DFE" w14:textId="77777777" w:rsidR="008B0248" w:rsidRDefault="00B07CBE">
            <w:r>
              <w:t>Honesty and deception</w:t>
            </w:r>
          </w:p>
        </w:tc>
        <w:tc>
          <w:tcPr>
            <w:tcW w:w="3120" w:type="dxa"/>
          </w:tcPr>
          <w:p w14:paraId="7540B309" w14:textId="77777777" w:rsidR="008B0248" w:rsidRDefault="00B07CBE">
            <w:r>
              <w:t>Misrepresentation: unacceptable business practices, dishonest pricing, clickbait, misleading ad design, manipulated media, unreliable claims, unclear relevance, unavailable offers</w:t>
            </w:r>
          </w:p>
        </w:tc>
        <w:tc>
          <w:tcPr>
            <w:tcW w:w="3120" w:type="dxa"/>
          </w:tcPr>
          <w:p w14:paraId="4E215156" w14:textId="77777777" w:rsidR="008B0248" w:rsidRDefault="00B07CBE">
            <w:r>
              <w:t>Impersonation, hidden costs, improbable promises, fake buttons, altered media, offers the page cannot deliver</w:t>
            </w:r>
          </w:p>
        </w:tc>
      </w:tr>
      <w:tr w:rsidR="008B0248" w14:paraId="66492D4A" w14:textId="77777777">
        <w:tc>
          <w:tcPr>
            <w:tcW w:w="3120" w:type="dxa"/>
          </w:tcPr>
          <w:p w14:paraId="25FCF2D6" w14:textId="77777777" w:rsidR="008B0248" w:rsidRDefault="00B07CBE">
            <w:r>
              <w:t>Content standards</w:t>
            </w:r>
          </w:p>
        </w:tc>
        <w:tc>
          <w:tcPr>
            <w:tcW w:w="3120" w:type="dxa"/>
          </w:tcPr>
          <w:p w14:paraId="73FCC6E4" w14:textId="77777777" w:rsidR="008B0248" w:rsidRDefault="00B07CBE">
            <w:r>
              <w:t>Inappropriate content; Sexual content; Political content; Ad protections for children and teens</w:t>
            </w:r>
          </w:p>
        </w:tc>
        <w:tc>
          <w:tcPr>
            <w:tcW w:w="3120" w:type="dxa"/>
          </w:tcPr>
          <w:p w14:paraId="43672026" w14:textId="77777777" w:rsidR="008B0248" w:rsidRDefault="00B07CBE">
            <w:r>
              <w:t>Imagery and language, who is advertising, and who the ad can be shown to</w:t>
            </w:r>
          </w:p>
        </w:tc>
      </w:tr>
      <w:tr w:rsidR="008B0248" w14:paraId="6392D585" w14:textId="77777777">
        <w:tc>
          <w:tcPr>
            <w:tcW w:w="3120" w:type="dxa"/>
          </w:tcPr>
          <w:p w14:paraId="205B67C5" w14:textId="77777777" w:rsidR="008B0248" w:rsidRDefault="00B07CBE">
            <w:r>
              <w:t>Rights</w:t>
            </w:r>
          </w:p>
        </w:tc>
        <w:tc>
          <w:tcPr>
            <w:tcW w:w="3120" w:type="dxa"/>
          </w:tcPr>
          <w:p w14:paraId="6DA8BC04" w14:textId="77777777" w:rsidR="008B0248" w:rsidRDefault="00B07CBE">
            <w:r>
              <w:t>Copyrights; Trademarks; Counterfeit goods</w:t>
            </w:r>
          </w:p>
        </w:tc>
        <w:tc>
          <w:tcPr>
            <w:tcW w:w="3120" w:type="dxa"/>
          </w:tcPr>
          <w:p w14:paraId="7D41E248" w14:textId="77777777" w:rsidR="008B0248" w:rsidRDefault="00B07CBE">
            <w:r>
              <w:t>Authorization to use names, logos and works; genuine goods</w:t>
            </w:r>
          </w:p>
        </w:tc>
      </w:tr>
      <w:tr w:rsidR="008B0248" w14:paraId="41877EF3" w14:textId="77777777">
        <w:tc>
          <w:tcPr>
            <w:tcW w:w="3120" w:type="dxa"/>
          </w:tcPr>
          <w:p w14:paraId="131648C7" w14:textId="77777777" w:rsidR="008B0248" w:rsidRDefault="00B07CBE">
            <w:r>
              <w:t>Network abuse and legal</w:t>
            </w:r>
          </w:p>
        </w:tc>
        <w:tc>
          <w:tcPr>
            <w:tcW w:w="3120" w:type="dxa"/>
          </w:tcPr>
          <w:p w14:paraId="58F2BEA0" w14:textId="77777777" w:rsidR="008B0248" w:rsidRDefault="00B07CBE">
            <w:r>
              <w:t>Abusing the ad network; Data collection and use; Legal requirements</w:t>
            </w:r>
          </w:p>
        </w:tc>
        <w:tc>
          <w:tcPr>
            <w:tcW w:w="3120" w:type="dxa"/>
          </w:tcPr>
          <w:p w14:paraId="7387F323" w14:textId="77777777" w:rsidR="008B0248" w:rsidRDefault="00B07CBE">
            <w:r>
              <w:t>Attempts to game review, misuse of user data, local-law compliance</w:t>
            </w:r>
          </w:p>
        </w:tc>
      </w:tr>
      <w:tr w:rsidR="008B0248" w14:paraId="794BF33C" w14:textId="77777777">
        <w:tc>
          <w:tcPr>
            <w:tcW w:w="3120" w:type="dxa"/>
          </w:tcPr>
          <w:p w14:paraId="061E0613" w14:textId="77777777" w:rsidR="008B0248" w:rsidRDefault="00B07CBE">
            <w:r>
              <w:t>Format and quality</w:t>
            </w:r>
          </w:p>
        </w:tc>
        <w:tc>
          <w:tcPr>
            <w:tcW w:w="3120" w:type="dxa"/>
          </w:tcPr>
          <w:p w14:paraId="48DBB98E" w14:textId="77777777" w:rsidR="008B0248" w:rsidRDefault="00B07CBE">
            <w:r>
              <w:t>Editorial; Destination requirements; Technical requirements; Ad format requirements; Lead form requirements; Limited ad serving</w:t>
            </w:r>
          </w:p>
        </w:tc>
        <w:tc>
          <w:tcPr>
            <w:tcW w:w="3120" w:type="dxa"/>
          </w:tcPr>
          <w:p w14:paraId="306A4E55" w14:textId="77777777" w:rsidR="008B0248" w:rsidRDefault="00B07CBE">
            <w:r>
              <w:t>The page works and matches the ad, text and image quality, format rules</w:t>
            </w:r>
          </w:p>
        </w:tc>
      </w:tr>
    </w:tbl>
    <w:p w14:paraId="71BF3543" w14:textId="77777777" w:rsidR="008B0248" w:rsidRDefault="00B07CBE">
      <w:r>
        <w:t>Which policy applies depends on the creative and on where it runs. The same ad can come back allowed, "Eligible (limited)" or "Disapproved" depending on the countries targeted.</w:t>
      </w:r>
    </w:p>
    <w:p w14:paraId="4F6B3DE8" w14:textId="77777777" w:rsidR="008B0248" w:rsidRDefault="00B07CBE">
      <w:pPr>
        <w:pStyle w:val="Heading2"/>
      </w:pPr>
      <w:r>
        <w:t>How this links to hiring and cases</w:t>
      </w:r>
    </w:p>
    <w:p w14:paraId="6032BCC7" w14:textId="77777777" w:rsidR="008B0248" w:rsidRDefault="00B07CBE">
      <w:r>
        <w:t xml:space="preserve">Creatives review needs skill across all four layers, not mastery of one policy. That is why the </w:t>
      </w:r>
      <w:hyperlink r:id="rId6" w:history="1">
        <w:r>
          <w:rPr>
            <w:rStyle w:val="Hyperlink"/>
          </w:rPr>
          <w:t>hiring profile</w:t>
        </w:r>
      </w:hyperlink>
      <w:r>
        <w:t xml:space="preserve"> weights multimodal reading, regional fluency and policy reasoning. Tier 2 cases re-run the same bundle check, then explain to the advertiser what is missing; the </w:t>
      </w:r>
      <w:hyperlink r:id="rId7" w:history="1">
        <w:r>
          <w:rPr>
            <w:rStyle w:val="Hyperlink"/>
          </w:rPr>
          <w:t>workflow write-up</w:t>
        </w:r>
      </w:hyperlink>
      <w:r>
        <w:t xml:space="preserve"> covers that flow.</w:t>
      </w:r>
    </w:p>
    <w:p w14:paraId="158113C9" w14:textId="77777777" w:rsidR="008B0248" w:rsidRDefault="00B07CBE">
      <w:pPr>
        <w:pStyle w:val="Heading2"/>
      </w:pPr>
      <w:r>
        <w:t>Sources</w:t>
      </w:r>
    </w:p>
    <w:p w14:paraId="13E0B24E" w14:textId="77777777" w:rsidR="008B0248" w:rsidRDefault="00B07CBE">
      <w:r>
        <w:t>Policy names and rules come from Google's help pages opened on Oct 10, 2026. The grouping into seven groups and the four creative layers are our framing, not Google's.</w:t>
      </w:r>
    </w:p>
    <w:p w14:paraId="2E251B3A" w14:textId="77777777" w:rsidR="008B0248" w:rsidRDefault="00B07CBE">
      <w:pPr>
        <w:pStyle w:val="ListParagraph"/>
        <w:numPr>
          <w:ilvl w:val="0"/>
          <w:numId w:val="3"/>
        </w:numPr>
      </w:pPr>
      <w:hyperlink r:id="rId8" w:history="1">
        <w:r>
          <w:rPr>
            <w:rStyle w:val="Hyperlink"/>
          </w:rPr>
          <w:t>Gambling and games</w:t>
        </w:r>
      </w:hyperlink>
    </w:p>
    <w:p w14:paraId="60923F15" w14:textId="77777777" w:rsidR="008B0248" w:rsidRDefault="00B07CBE">
      <w:pPr>
        <w:pStyle w:val="ListParagraph"/>
        <w:numPr>
          <w:ilvl w:val="0"/>
          <w:numId w:val="3"/>
        </w:numPr>
      </w:pPr>
      <w:hyperlink r:id="rId9" w:history="1">
        <w:r>
          <w:rPr>
            <w:rStyle w:val="Hyperlink"/>
          </w:rPr>
          <w:t>Alcohol</w:t>
        </w:r>
      </w:hyperlink>
    </w:p>
    <w:p w14:paraId="658AFF9D" w14:textId="77777777" w:rsidR="008B0248" w:rsidRDefault="00B07CBE">
      <w:pPr>
        <w:pStyle w:val="ListParagraph"/>
        <w:numPr>
          <w:ilvl w:val="0"/>
          <w:numId w:val="3"/>
        </w:numPr>
      </w:pPr>
      <w:hyperlink r:id="rId10" w:history="1">
        <w:r>
          <w:rPr>
            <w:rStyle w:val="Hyperlink"/>
          </w:rPr>
          <w:t>Healthcare and medicines</w:t>
        </w:r>
      </w:hyperlink>
    </w:p>
    <w:p w14:paraId="207D14F6" w14:textId="77777777" w:rsidR="008B0248" w:rsidRDefault="00B07CBE">
      <w:pPr>
        <w:pStyle w:val="ListParagraph"/>
        <w:numPr>
          <w:ilvl w:val="0"/>
          <w:numId w:val="3"/>
        </w:numPr>
      </w:pPr>
      <w:hyperlink r:id="rId11" w:history="1">
        <w:r>
          <w:rPr>
            <w:rStyle w:val="Hyperlink"/>
          </w:rPr>
          <w:t>Dangerous products or services</w:t>
        </w:r>
      </w:hyperlink>
    </w:p>
    <w:p w14:paraId="7999DC8F" w14:textId="77777777" w:rsidR="008B0248" w:rsidRDefault="00B07CBE">
      <w:pPr>
        <w:pStyle w:val="ListParagraph"/>
        <w:numPr>
          <w:ilvl w:val="0"/>
          <w:numId w:val="3"/>
        </w:numPr>
      </w:pPr>
      <w:hyperlink r:id="rId12" w:history="1">
        <w:r>
          <w:rPr>
            <w:rStyle w:val="Hyperlink"/>
          </w:rPr>
          <w:t>Misrepresentation</w:t>
        </w:r>
      </w:hyperlink>
    </w:p>
    <w:sectPr w:rsidR="008B024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D2681"/>
    <w:multiLevelType w:val="hybridMultilevel"/>
    <w:tmpl w:val="FFFFFFFF"/>
    <w:lvl w:ilvl="0" w:tplc="9A2ABC92">
      <w:start w:val="1"/>
      <w:numFmt w:val="decimal"/>
      <w:lvlText w:val="%1."/>
      <w:lvlJc w:val="left"/>
      <w:pPr>
        <w:ind w:left="720" w:hanging="360"/>
      </w:pPr>
    </w:lvl>
    <w:lvl w:ilvl="1" w:tplc="C6F2E01C">
      <w:start w:val="1"/>
      <w:numFmt w:val="lowerLetter"/>
      <w:lvlText w:val="%2."/>
      <w:lvlJc w:val="left"/>
      <w:pPr>
        <w:ind w:left="1440" w:hanging="360"/>
      </w:pPr>
    </w:lvl>
    <w:lvl w:ilvl="2" w:tplc="373664E4">
      <w:start w:val="1"/>
      <w:numFmt w:val="lowerRoman"/>
      <w:lvlText w:val="%3."/>
      <w:lvlJc w:val="left"/>
      <w:pPr>
        <w:ind w:left="2160" w:hanging="360"/>
      </w:pPr>
    </w:lvl>
    <w:lvl w:ilvl="3" w:tplc="EC342AB8">
      <w:start w:val="1"/>
      <w:numFmt w:val="decimal"/>
      <w:lvlText w:val="%4."/>
      <w:lvlJc w:val="left"/>
      <w:pPr>
        <w:ind w:left="2880" w:hanging="360"/>
      </w:pPr>
    </w:lvl>
    <w:lvl w:ilvl="4" w:tplc="26000FA2">
      <w:start w:val="1"/>
      <w:numFmt w:val="lowerLetter"/>
      <w:lvlText w:val="%5."/>
      <w:lvlJc w:val="left"/>
      <w:pPr>
        <w:ind w:left="3600" w:hanging="360"/>
      </w:pPr>
    </w:lvl>
    <w:lvl w:ilvl="5" w:tplc="14E84518">
      <w:start w:val="1"/>
      <w:numFmt w:val="lowerRoman"/>
      <w:lvlText w:val="%6."/>
      <w:lvlJc w:val="left"/>
      <w:pPr>
        <w:ind w:left="4320" w:hanging="360"/>
      </w:pPr>
    </w:lvl>
    <w:lvl w:ilvl="6" w:tplc="067C31C4">
      <w:start w:val="1"/>
      <w:numFmt w:val="decimal"/>
      <w:lvlText w:val="%7."/>
      <w:lvlJc w:val="left"/>
      <w:pPr>
        <w:ind w:left="5040" w:hanging="360"/>
      </w:pPr>
    </w:lvl>
    <w:lvl w:ilvl="7" w:tplc="B9A2EA5A">
      <w:start w:val="1"/>
      <w:numFmt w:val="lowerLetter"/>
      <w:lvlText w:val="%8."/>
      <w:lvlJc w:val="left"/>
      <w:pPr>
        <w:ind w:left="5760" w:hanging="360"/>
      </w:pPr>
    </w:lvl>
    <w:lvl w:ilvl="8" w:tplc="3BB0214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41C5ECF"/>
    <w:multiLevelType w:val="hybridMultilevel"/>
    <w:tmpl w:val="FFFFFFFF"/>
    <w:lvl w:ilvl="0" w:tplc="DE226652">
      <w:start w:val="1"/>
      <w:numFmt w:val="bullet"/>
      <w:lvlText w:val="•"/>
      <w:lvlJc w:val="left"/>
      <w:pPr>
        <w:ind w:left="720" w:hanging="360"/>
      </w:pPr>
    </w:lvl>
    <w:lvl w:ilvl="1" w:tplc="B4580C88">
      <w:start w:val="1"/>
      <w:numFmt w:val="bullet"/>
      <w:lvlText w:val="o"/>
      <w:lvlJc w:val="left"/>
      <w:pPr>
        <w:ind w:left="1440" w:hanging="360"/>
      </w:pPr>
    </w:lvl>
    <w:lvl w:ilvl="2" w:tplc="2E7CC3CE">
      <w:start w:val="1"/>
      <w:numFmt w:val="bullet"/>
      <w:lvlText w:val="▪"/>
      <w:lvlJc w:val="left"/>
      <w:pPr>
        <w:ind w:left="2160" w:hanging="360"/>
      </w:pPr>
    </w:lvl>
    <w:lvl w:ilvl="3" w:tplc="51905E84">
      <w:start w:val="1"/>
      <w:numFmt w:val="bullet"/>
      <w:lvlText w:val="•"/>
      <w:lvlJc w:val="left"/>
      <w:pPr>
        <w:ind w:left="2880" w:hanging="360"/>
      </w:pPr>
    </w:lvl>
    <w:lvl w:ilvl="4" w:tplc="495A4E38">
      <w:start w:val="1"/>
      <w:numFmt w:val="bullet"/>
      <w:lvlText w:val="o"/>
      <w:lvlJc w:val="left"/>
      <w:pPr>
        <w:ind w:left="3600" w:hanging="360"/>
      </w:pPr>
    </w:lvl>
    <w:lvl w:ilvl="5" w:tplc="137E0600">
      <w:start w:val="1"/>
      <w:numFmt w:val="bullet"/>
      <w:lvlText w:val="▪"/>
      <w:lvlJc w:val="left"/>
      <w:pPr>
        <w:ind w:left="4320" w:hanging="360"/>
      </w:pPr>
    </w:lvl>
    <w:lvl w:ilvl="6" w:tplc="9502F2D4">
      <w:start w:val="1"/>
      <w:numFmt w:val="bullet"/>
      <w:lvlText w:val="•"/>
      <w:lvlJc w:val="left"/>
      <w:pPr>
        <w:ind w:left="5040" w:hanging="360"/>
      </w:pPr>
    </w:lvl>
    <w:lvl w:ilvl="7" w:tplc="736C5B46">
      <w:start w:val="1"/>
      <w:numFmt w:val="bullet"/>
      <w:lvlText w:val="o"/>
      <w:lvlJc w:val="left"/>
      <w:pPr>
        <w:ind w:left="5760" w:hanging="360"/>
      </w:pPr>
    </w:lvl>
    <w:lvl w:ilvl="8" w:tplc="F67A6F48">
      <w:start w:val="1"/>
      <w:numFmt w:val="bullet"/>
      <w:lvlText w:val="▪"/>
      <w:lvlJc w:val="left"/>
      <w:pPr>
        <w:ind w:left="6480" w:hanging="360"/>
      </w:pPr>
    </w:lvl>
  </w:abstractNum>
  <w:num w:numId="1" w16cid:durableId="1541166726">
    <w:abstractNumId w:val="1"/>
  </w:num>
  <w:num w:numId="2" w16cid:durableId="279607916">
    <w:abstractNumId w:val="1"/>
  </w:num>
  <w:num w:numId="3" w16cid:durableId="585965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48"/>
    <w:rsid w:val="00256930"/>
    <w:rsid w:val="002D6824"/>
    <w:rsid w:val="006E7F02"/>
    <w:rsid w:val="008B0248"/>
    <w:rsid w:val="00B0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D7D2F5"/>
  <w15:docId w15:val="{C64B84D0-91A9-034D-8D9B-5F7573A1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google.com/adspolicy/answer/1513217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code/artifact/4adedc1b-b9bf-44f5-ae7d-c24e09bdd6df" TargetMode="External"/><Relationship Id="rId12" Type="http://schemas.openxmlformats.org/officeDocument/2006/relationships/hyperlink" Target="https://support.google.com/adspolicy/answer/602095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ode/artifact/6005c1e9-5aea-49d2-9c23-39acd72dab56" TargetMode="External"/><Relationship Id="rId11" Type="http://schemas.openxmlformats.org/officeDocument/2006/relationships/hyperlink" Target="https://support.google.com/adspolicy/answer/6014299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support.google.com/adspolicy/answer/17603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google.com/adspolicy/answer/601238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Ads Creatives Scope, Sub-Verticals and Policies</dc:title>
  <dc:description>Claude Docs node/d8511f43-a50e@5 docx-w6</dc:description>
  <cp:lastModifiedBy>Dimple Mande</cp:lastModifiedBy>
  <cp:revision>2</cp:revision>
  <dcterms:created xsi:type="dcterms:W3CDTF">2026-10-12T06:49:00Z</dcterms:created>
  <dcterms:modified xsi:type="dcterms:W3CDTF">2026-10-12T06:49:00Z</dcterms:modified>
</cp:coreProperties>
</file>