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7BA4D" w14:textId="77777777" w:rsidR="00E13527" w:rsidRDefault="009550CA">
      <w:pPr>
        <w:pStyle w:val="Heading1"/>
      </w:pPr>
      <w:r>
        <w:t>Ads Creatives and Cases: Policy Enforcement Workflows</w:t>
      </w:r>
    </w:p>
    <w:p w14:paraId="2B02C4CF" w14:textId="77777777" w:rsidR="00E13527" w:rsidRDefault="009550CA">
      <w:r>
        <w:t>Oct 10, 2026 · @sw</w:t>
      </w:r>
    </w:p>
    <w:p w14:paraId="244512D1" w14:textId="77777777" w:rsidR="00E13527" w:rsidRDefault="009550CA">
      <w:pPr>
        <w:pStyle w:val="Heading2"/>
      </w:pPr>
      <w:r>
        <w:t>How creative review works end to end</w:t>
      </w:r>
    </w:p>
    <w:p w14:paraId="08EF98B2" w14:textId="77777777" w:rsidR="00E13527" w:rsidRDefault="009550CA">
      <w:r>
        <w:t xml:space="preserve">Almost every ad is decided by the risk engine, and people decide what the engine cannot. The customer reports that more than 99% of creatives are </w:t>
      </w:r>
      <w:proofErr w:type="gramStart"/>
      <w:r>
        <w:t>auto-labeled</w:t>
      </w:r>
      <w:proofErr w:type="gramEnd"/>
      <w:r>
        <w:t>, so the human queue is mostly edge cases: ads that touch several policies at once, new abuse tactics, region-specific rules, and rich media where meaning sits in the mix of image, audio, text and landing page.</w:t>
      </w:r>
    </w:p>
    <w:p w14:paraId="6AC1A40D" w14:textId="77777777" w:rsidR="00E13527" w:rsidRDefault="009550CA">
      <w:r>
        <w:t xml:space="preserve">Two human workflows sit behind the engine. </w:t>
      </w:r>
      <w:r>
        <w:rPr>
          <w:b/>
        </w:rPr>
        <w:t>Creatives</w:t>
      </w:r>
      <w:r>
        <w:t xml:space="preserve"> </w:t>
      </w:r>
      <w:proofErr w:type="gramStart"/>
      <w:r>
        <w:t>is</w:t>
      </w:r>
      <w:proofErr w:type="gramEnd"/>
      <w:r>
        <w:t xml:space="preserve"> review of </w:t>
      </w:r>
      <w:proofErr w:type="gramStart"/>
      <w:r>
        <w:t>ads</w:t>
      </w:r>
      <w:proofErr w:type="gramEnd"/>
      <w:r>
        <w:t xml:space="preserve"> the engine cannot label with confidence. </w:t>
      </w:r>
      <w:r>
        <w:rPr>
          <w:b/>
        </w:rPr>
        <w:t>Cases</w:t>
      </w:r>
      <w:r>
        <w:t xml:space="preserve"> </w:t>
      </w:r>
      <w:proofErr w:type="gramStart"/>
      <w:r>
        <w:t>is</w:t>
      </w:r>
      <w:proofErr w:type="gramEnd"/>
      <w:r>
        <w:t xml:space="preserve"> Tier 2 escalation, where advertisers file tickets asking why an ad was taken down and reviewers re-examine the ad, confirm or reverse the call, and tell the advertiser what is missing.</w:t>
      </w:r>
    </w:p>
    <w:p w14:paraId="21BF7A30" w14:textId="77777777" w:rsidR="00E13527" w:rsidRDefault="009550CA">
      <w:r>
        <w:rPr>
          <w:noProof/>
        </w:rPr>
        <w:drawing>
          <wp:inline distT="0" distB="0" distL="0" distR="0" wp14:anchorId="6FBD295B" wp14:editId="46E86B7D">
            <wp:extent cx="5486400" cy="4531178"/>
            <wp:effectExtent l="0" t="0" r="0" b="0"/>
            <wp:docPr id="1" name="image1" descr="creative review flow · 7 steps, 1 spli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creative review flow · 7 steps, 1 split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31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F59C1" w14:textId="77777777" w:rsidR="00E13527" w:rsidRDefault="009550CA">
      <w:r>
        <w:t>creative review flow · 7 steps, 1 split</w:t>
      </w:r>
    </w:p>
    <w:p w14:paraId="4CE3248B" w14:textId="77777777" w:rsidR="00E13527" w:rsidRDefault="009550CA">
      <w:r>
        <w:t>Most ads take the left path; edge cases go to Creatives review, and a disputed decision becomes a case whose outcomes feed back to the engine.</w:t>
      </w:r>
    </w:p>
    <w:p w14:paraId="40FDC3C2" w14:textId="77777777" w:rsidR="00E13527" w:rsidRDefault="009550CA">
      <w:pPr>
        <w:pStyle w:val="Heading2"/>
      </w:pPr>
      <w:r>
        <w:t>Policy enforcement sub-workflows</w:t>
      </w:r>
    </w:p>
    <w:p w14:paraId="624BCC74" w14:textId="77777777" w:rsidR="00E13527" w:rsidRDefault="009550CA">
      <w:r>
        <w:t xml:space="preserve">Each policy area </w:t>
      </w:r>
      <w:proofErr w:type="gramStart"/>
      <w:r>
        <w:t>is</w:t>
      </w:r>
      <w:proofErr w:type="gramEnd"/>
      <w:r>
        <w:t xml:space="preserve"> its own sub-workflow, with its own certification checks, country rules and escalation paths. Google's policy center lists 30 policy areas; the table covers the ones the customer named plus the ones where judgment is hardest.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E13527" w14:paraId="2F0AFDD8" w14:textId="77777777">
        <w:trPr>
          <w:tblHeader/>
        </w:trPr>
        <w:tc>
          <w:tcPr>
            <w:tcW w:w="3120" w:type="dxa"/>
            <w:shd w:val="clear" w:color="auto" w:fill="F2F2F2"/>
          </w:tcPr>
          <w:p w14:paraId="10EF7C53" w14:textId="77777777" w:rsidR="00E13527" w:rsidRDefault="009550CA">
            <w:r>
              <w:t>Policy area</w:t>
            </w:r>
          </w:p>
        </w:tc>
        <w:tc>
          <w:tcPr>
            <w:tcW w:w="3120" w:type="dxa"/>
            <w:shd w:val="clear" w:color="auto" w:fill="F2F2F2"/>
          </w:tcPr>
          <w:p w14:paraId="4E812B22" w14:textId="77777777" w:rsidR="00E13527" w:rsidRDefault="009550CA">
            <w:r>
              <w:t>What the reviewer decides</w:t>
            </w:r>
          </w:p>
        </w:tc>
        <w:tc>
          <w:tcPr>
            <w:tcW w:w="3120" w:type="dxa"/>
            <w:shd w:val="clear" w:color="auto" w:fill="F2F2F2"/>
          </w:tcPr>
          <w:p w14:paraId="4C608CEB" w14:textId="77777777" w:rsidR="00E13527" w:rsidRDefault="009550CA">
            <w:r>
              <w:t>Illustrative edge cases</w:t>
            </w:r>
          </w:p>
        </w:tc>
      </w:tr>
      <w:tr w:rsidR="00E13527" w14:paraId="7EEB75B3" w14:textId="77777777">
        <w:tc>
          <w:tcPr>
            <w:tcW w:w="3120" w:type="dxa"/>
          </w:tcPr>
          <w:p w14:paraId="53B92594" w14:textId="77777777" w:rsidR="00E13527" w:rsidRDefault="009550CA">
            <w:r>
              <w:t>Gambling and games</w:t>
            </w:r>
          </w:p>
        </w:tc>
        <w:tc>
          <w:tcPr>
            <w:tcW w:w="3120" w:type="dxa"/>
          </w:tcPr>
          <w:p w14:paraId="00E37E01" w14:textId="77777777" w:rsidR="00E13527" w:rsidRDefault="009550CA">
            <w:r>
              <w:t xml:space="preserve">Is the advertiser certified for this country and this exact URL? </w:t>
            </w:r>
            <w:proofErr w:type="gramStart"/>
            <w:r>
              <w:t>Does</w:t>
            </w:r>
            <w:proofErr w:type="gramEnd"/>
            <w:r>
              <w:t xml:space="preserve"> the ad or landing page target minors or omit responsible-gambling information? Is it gambling, a non-casino game, or a social casino game?</w:t>
            </w:r>
          </w:p>
        </w:tc>
        <w:tc>
          <w:tcPr>
            <w:tcW w:w="3120" w:type="dxa"/>
          </w:tcPr>
          <w:p w14:paraId="32659AAC" w14:textId="77777777" w:rsidR="00E13527" w:rsidRDefault="009550CA">
            <w:r>
              <w:t>A "free-to-play" casino app with real-money cues; an affiliate page linking to an unlicensed operator; a certified domain that redirects to an uncertified one</w:t>
            </w:r>
          </w:p>
        </w:tc>
      </w:tr>
      <w:tr w:rsidR="00E13527" w14:paraId="4FCA1693" w14:textId="77777777">
        <w:tc>
          <w:tcPr>
            <w:tcW w:w="3120" w:type="dxa"/>
          </w:tcPr>
          <w:p w14:paraId="2A0F48BB" w14:textId="77777777" w:rsidR="00E13527" w:rsidRDefault="009550CA">
            <w:r>
              <w:t>Alcohol</w:t>
            </w:r>
          </w:p>
        </w:tc>
        <w:tc>
          <w:tcPr>
            <w:tcW w:w="3120" w:type="dxa"/>
          </w:tcPr>
          <w:p w14:paraId="2765F0FF" w14:textId="77777777" w:rsidR="00E13527" w:rsidRDefault="009550CA">
            <w:r>
              <w:t>Is it a sale ad, an informational ad, or irresponsible advertising? Does every targeted location allow it? Is the alcohol by volume shown where required?</w:t>
            </w:r>
          </w:p>
        </w:tc>
        <w:tc>
          <w:tcPr>
            <w:tcW w:w="3120" w:type="dxa"/>
          </w:tcPr>
          <w:p w14:paraId="0CDB2FEC" w14:textId="77777777" w:rsidR="00E13527" w:rsidRDefault="009550CA">
            <w:r>
              <w:t xml:space="preserve">A non-alcoholic drink carrying a </w:t>
            </w:r>
            <w:proofErr w:type="gramStart"/>
            <w:r>
              <w:t>spirits</w:t>
            </w:r>
            <w:proofErr w:type="gramEnd"/>
            <w:r>
              <w:t xml:space="preserve"> brand; a cocktail video implying social or sexual success; one campaign targeting both allowed and restricted countries</w:t>
            </w:r>
          </w:p>
        </w:tc>
      </w:tr>
      <w:tr w:rsidR="00E13527" w14:paraId="14547BA1" w14:textId="77777777">
        <w:tc>
          <w:tcPr>
            <w:tcW w:w="3120" w:type="dxa"/>
          </w:tcPr>
          <w:p w14:paraId="16D0D4D4" w14:textId="77777777" w:rsidR="00E13527" w:rsidRDefault="009550CA">
            <w:r>
              <w:t>Recreational drugs and other dangerous products</w:t>
            </w:r>
          </w:p>
        </w:tc>
        <w:tc>
          <w:tcPr>
            <w:tcW w:w="3120" w:type="dxa"/>
          </w:tcPr>
          <w:p w14:paraId="6481912B" w14:textId="77777777" w:rsidR="00E13527" w:rsidRDefault="009550CA">
            <w:r>
              <w:t>Does the product induce a high, facilitate drug use, or work as a weapon, explosive or tobacco product? Does the narrow CBD exception apply?</w:t>
            </w:r>
          </w:p>
        </w:tc>
        <w:tc>
          <w:tcPr>
            <w:tcW w:w="3120" w:type="dxa"/>
          </w:tcPr>
          <w:p w14:paraId="59AB1BC0" w14:textId="77777777" w:rsidR="00E13527" w:rsidRDefault="009550CA">
            <w:r>
              <w:t>A hemp CBD topical aimed outside California, Colorado or Puerto Rico; a "legal high" lookalike; pill-press parts described as kitchen tools</w:t>
            </w:r>
          </w:p>
        </w:tc>
      </w:tr>
      <w:tr w:rsidR="00E13527" w14:paraId="7973BB2D" w14:textId="77777777">
        <w:tc>
          <w:tcPr>
            <w:tcW w:w="3120" w:type="dxa"/>
          </w:tcPr>
          <w:p w14:paraId="08179207" w14:textId="77777777" w:rsidR="00E13527" w:rsidRDefault="009550CA">
            <w:r>
              <w:t>Healthcare and medicines</w:t>
            </w:r>
          </w:p>
        </w:tc>
        <w:tc>
          <w:tcPr>
            <w:tcW w:w="3120" w:type="dxa"/>
          </w:tcPr>
          <w:p w14:paraId="0B49D569" w14:textId="77777777" w:rsidR="00E13527" w:rsidRDefault="009550CA">
            <w:r>
              <w:t>Is the advertiser a pharmacy, telemedicine provider or manufacturer that needs certification? Are prescription drug terms or unapproved substances involved?</w:t>
            </w:r>
          </w:p>
        </w:tc>
        <w:tc>
          <w:tcPr>
            <w:tcW w:w="3120" w:type="dxa"/>
          </w:tcPr>
          <w:p w14:paraId="2A8CDFD5" w14:textId="77777777" w:rsidR="00E13527" w:rsidRDefault="009550CA">
            <w:r>
              <w:t>A telehealth video that names a prescription drug only in the voiceover; a supplement said to "work like" a prescription drug; an addiction-treatment ad without the required certification</w:t>
            </w:r>
          </w:p>
        </w:tc>
      </w:tr>
      <w:tr w:rsidR="00E13527" w14:paraId="3F16EA36" w14:textId="77777777">
        <w:tc>
          <w:tcPr>
            <w:tcW w:w="3120" w:type="dxa"/>
          </w:tcPr>
          <w:p w14:paraId="67E0B484" w14:textId="77777777" w:rsidR="00E13527" w:rsidRDefault="009550CA">
            <w:r>
              <w:t>Misrepresentation</w:t>
            </w:r>
          </w:p>
        </w:tc>
        <w:tc>
          <w:tcPr>
            <w:tcW w:w="3120" w:type="dxa"/>
          </w:tcPr>
          <w:p w14:paraId="327A1FDE" w14:textId="77777777" w:rsidR="00E13527" w:rsidRDefault="009550CA">
            <w:r>
              <w:t xml:space="preserve">Is anyone impersonated? Is the full price hidden, the claim improbable, the </w:t>
            </w:r>
            <w:proofErr w:type="gramStart"/>
            <w:r>
              <w:t>button fake</w:t>
            </w:r>
            <w:proofErr w:type="gramEnd"/>
            <w:r>
              <w:t>, or the media manipulated?</w:t>
            </w:r>
          </w:p>
        </w:tc>
        <w:tc>
          <w:tcPr>
            <w:tcW w:w="3120" w:type="dxa"/>
          </w:tcPr>
          <w:p w14:paraId="1225616A" w14:textId="77777777" w:rsidR="00E13527" w:rsidRDefault="009550CA">
            <w:r>
              <w:t>An AI-generated celebrity endorsement; a free trial whose recurring charge appears only in small print; an ad styled as a system alert</w:t>
            </w:r>
          </w:p>
        </w:tc>
      </w:tr>
      <w:tr w:rsidR="00E13527" w14:paraId="55219EB1" w14:textId="77777777">
        <w:tc>
          <w:tcPr>
            <w:tcW w:w="3120" w:type="dxa"/>
          </w:tcPr>
          <w:p w14:paraId="6D23F720" w14:textId="77777777" w:rsidR="00E13527" w:rsidRDefault="009550CA">
            <w:r>
              <w:t>Other areas</w:t>
            </w:r>
          </w:p>
        </w:tc>
        <w:tc>
          <w:tcPr>
            <w:tcW w:w="3120" w:type="dxa"/>
          </w:tcPr>
          <w:p w14:paraId="17CC7AD7" w14:textId="77777777" w:rsidR="00E13527" w:rsidRDefault="009550CA">
            <w:r>
              <w:t>Counterfeit goods, trademarks, copyrights, political content, sexual content, financial and crypto products, and protections for children and teens each carry their own tests</w:t>
            </w:r>
          </w:p>
        </w:tc>
        <w:tc>
          <w:tcPr>
            <w:tcW w:w="3120" w:type="dxa"/>
          </w:tcPr>
          <w:p w14:paraId="1A915975" w14:textId="77777777" w:rsidR="00E13527" w:rsidRDefault="009550CA">
            <w:r>
              <w:t xml:space="preserve">An ad that crosses two areas at once, such as </w:t>
            </w:r>
            <w:proofErr w:type="gramStart"/>
            <w:r>
              <w:t>a crypto</w:t>
            </w:r>
            <w:proofErr w:type="gramEnd"/>
            <w:r>
              <w:t xml:space="preserve"> promotion using a political figure's likeness</w:t>
            </w:r>
          </w:p>
        </w:tc>
      </w:tr>
    </w:tbl>
    <w:p w14:paraId="05D1C731" w14:textId="77777777" w:rsidR="00E13527" w:rsidRDefault="009550CA">
      <w:r>
        <w:t>Four tests repeat across almost every area:</w:t>
      </w:r>
    </w:p>
    <w:p w14:paraId="5BD362F0" w14:textId="77777777" w:rsidR="00E13527" w:rsidRDefault="009550CA">
      <w:pPr>
        <w:pStyle w:val="ListParagraph"/>
        <w:numPr>
          <w:ilvl w:val="0"/>
          <w:numId w:val="2"/>
        </w:numPr>
      </w:pPr>
      <w:r>
        <w:rPr>
          <w:b/>
        </w:rPr>
        <w:t>Who</w:t>
      </w:r>
      <w:r>
        <w:t xml:space="preserve"> is advertising: the certification, license or verification held, and whether it matches the URL being promoted.</w:t>
      </w:r>
    </w:p>
    <w:p w14:paraId="57877D9C" w14:textId="77777777" w:rsidR="00E13527" w:rsidRDefault="009550CA">
      <w:pPr>
        <w:pStyle w:val="ListParagraph"/>
        <w:numPr>
          <w:ilvl w:val="0"/>
          <w:numId w:val="2"/>
        </w:numPr>
      </w:pPr>
      <w:r>
        <w:rPr>
          <w:b/>
        </w:rPr>
        <w:t>Where</w:t>
      </w:r>
      <w:r>
        <w:t xml:space="preserve"> it runs: country, state and age targeting. A mixed campaign comes back "Eligible (limited)"; an all-restricted one is "Disapproved".</w:t>
      </w:r>
    </w:p>
    <w:p w14:paraId="03EA9D25" w14:textId="77777777" w:rsidR="00E13527" w:rsidRDefault="009550CA">
      <w:pPr>
        <w:pStyle w:val="ListParagraph"/>
        <w:numPr>
          <w:ilvl w:val="0"/>
          <w:numId w:val="2"/>
        </w:numPr>
      </w:pPr>
      <w:r>
        <w:rPr>
          <w:b/>
        </w:rPr>
        <w:t>What</w:t>
      </w:r>
      <w:r>
        <w:t xml:space="preserve"> the creative implies: claims, endorsements and cues across image, audio, text and landing page.</w:t>
      </w:r>
    </w:p>
    <w:p w14:paraId="5A9B5541" w14:textId="77777777" w:rsidR="00E13527" w:rsidRDefault="009550CA">
      <w:pPr>
        <w:pStyle w:val="ListParagraph"/>
        <w:numPr>
          <w:ilvl w:val="0"/>
          <w:numId w:val="2"/>
        </w:numPr>
      </w:pPr>
      <w:r>
        <w:rPr>
          <w:b/>
        </w:rPr>
        <w:t>How severe</w:t>
      </w:r>
      <w:r>
        <w:t xml:space="preserve">: unauthorized pharmacies, impersonation and social casino breaches are egregious and lead to suspension without </w:t>
      </w:r>
      <w:proofErr w:type="gramStart"/>
      <w:r>
        <w:t>prior warning</w:t>
      </w:r>
      <w:proofErr w:type="gramEnd"/>
      <w:r>
        <w:t xml:space="preserve">. </w:t>
      </w:r>
      <w:proofErr w:type="gramStart"/>
      <w:r>
        <w:t>Dangerous-products</w:t>
      </w:r>
      <w:proofErr w:type="gramEnd"/>
      <w:r>
        <w:t xml:space="preserve"> violations carry at least seven days' warning before suspension.</w:t>
      </w:r>
    </w:p>
    <w:p w14:paraId="14227D07" w14:textId="77777777" w:rsidR="00E13527" w:rsidRDefault="009550CA">
      <w:pPr>
        <w:pStyle w:val="Heading2"/>
      </w:pPr>
      <w:r>
        <w:t>Cases: Tier 2 escalations</w:t>
      </w:r>
    </w:p>
    <w:p w14:paraId="0A2323ED" w14:textId="77777777" w:rsidR="00E13527" w:rsidRDefault="009550CA">
      <w:r>
        <w:t>A case starts when an advertiser disputes a decision, usually by asking why an ad was taken down. Tier 2 reviewers re-examine the ad, decide whether the original call was right, and tell the advertiser what is missing or what to change.</w:t>
      </w:r>
    </w:p>
    <w:p w14:paraId="0125FF49" w14:textId="77777777" w:rsidR="00E13527" w:rsidRDefault="009550CA">
      <w:pPr>
        <w:pStyle w:val="ListParagraph"/>
        <w:numPr>
          <w:ilvl w:val="0"/>
          <w:numId w:val="3"/>
        </w:numPr>
      </w:pPr>
      <w:r>
        <w:t>Read the ticket and pull the ad, landing page, targeting, account history and the decision that was applied.</w:t>
      </w:r>
    </w:p>
    <w:p w14:paraId="29BF523C" w14:textId="77777777" w:rsidR="00E13527" w:rsidRDefault="009550CA">
      <w:pPr>
        <w:pStyle w:val="ListParagraph"/>
        <w:numPr>
          <w:ilvl w:val="0"/>
          <w:numId w:val="3"/>
        </w:numPr>
      </w:pPr>
      <w:r>
        <w:t>Re-review the ad independently, without leaning on the earlier label.</w:t>
      </w:r>
    </w:p>
    <w:p w14:paraId="2BC2A2EA" w14:textId="77777777" w:rsidR="00E13527" w:rsidRDefault="009550CA">
      <w:pPr>
        <w:pStyle w:val="ListParagraph"/>
        <w:numPr>
          <w:ilvl w:val="0"/>
          <w:numId w:val="3"/>
        </w:numPr>
      </w:pPr>
      <w:r>
        <w:t>Classify the root cause using the table below.</w:t>
      </w:r>
    </w:p>
    <w:p w14:paraId="64F0A530" w14:textId="77777777" w:rsidR="00E13527" w:rsidRDefault="009550CA">
      <w:pPr>
        <w:pStyle w:val="ListParagraph"/>
        <w:numPr>
          <w:ilvl w:val="0"/>
          <w:numId w:val="3"/>
        </w:numPr>
      </w:pPr>
      <w:r>
        <w:t>Choose the outcome: uphold, overturn, or uphold with guidance.</w:t>
      </w:r>
    </w:p>
    <w:p w14:paraId="7EFE1124" w14:textId="77777777" w:rsidR="00E13527" w:rsidRDefault="009550CA">
      <w:pPr>
        <w:pStyle w:val="ListParagraph"/>
        <w:numPr>
          <w:ilvl w:val="0"/>
          <w:numId w:val="3"/>
        </w:numPr>
      </w:pPr>
      <w:r>
        <w:t>Reply in plain language, cite the policy and name the exact fix.</w:t>
      </w:r>
    </w:p>
    <w:p w14:paraId="73E48D7B" w14:textId="77777777" w:rsidR="00E13527" w:rsidRDefault="009550CA">
      <w:pPr>
        <w:pStyle w:val="ListParagraph"/>
        <w:numPr>
          <w:ilvl w:val="0"/>
          <w:numId w:val="3"/>
        </w:numPr>
      </w:pPr>
      <w:r>
        <w:t xml:space="preserve">Log the </w:t>
      </w:r>
      <w:proofErr w:type="gramStart"/>
      <w:r>
        <w:t>outcome, and</w:t>
      </w:r>
      <w:proofErr w:type="gramEnd"/>
      <w:r>
        <w:t xml:space="preserve"> send overturns and new patterns back to the risk engine and the policy team.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E13527" w14:paraId="2B2795F5" w14:textId="77777777">
        <w:trPr>
          <w:tblHeader/>
        </w:trPr>
        <w:tc>
          <w:tcPr>
            <w:tcW w:w="3120" w:type="dxa"/>
            <w:shd w:val="clear" w:color="auto" w:fill="F2F2F2"/>
          </w:tcPr>
          <w:p w14:paraId="2214AE2F" w14:textId="77777777" w:rsidR="00E13527" w:rsidRDefault="009550CA">
            <w:r>
              <w:t>Root cause</w:t>
            </w:r>
          </w:p>
        </w:tc>
        <w:tc>
          <w:tcPr>
            <w:tcW w:w="3120" w:type="dxa"/>
            <w:shd w:val="clear" w:color="auto" w:fill="F2F2F2"/>
          </w:tcPr>
          <w:p w14:paraId="0E6AF65A" w14:textId="77777777" w:rsidR="00E13527" w:rsidRDefault="009550CA">
            <w:r>
              <w:t>What it looks like</w:t>
            </w:r>
          </w:p>
        </w:tc>
        <w:tc>
          <w:tcPr>
            <w:tcW w:w="3120" w:type="dxa"/>
            <w:shd w:val="clear" w:color="auto" w:fill="F2F2F2"/>
          </w:tcPr>
          <w:p w14:paraId="387993CB" w14:textId="77777777" w:rsidR="00E13527" w:rsidRDefault="009550CA">
            <w:r>
              <w:t>Outcome</w:t>
            </w:r>
          </w:p>
        </w:tc>
      </w:tr>
      <w:tr w:rsidR="00E13527" w14:paraId="6E2A7DB8" w14:textId="77777777">
        <w:tc>
          <w:tcPr>
            <w:tcW w:w="3120" w:type="dxa"/>
          </w:tcPr>
          <w:p w14:paraId="28B0AF39" w14:textId="77777777" w:rsidR="00E13527" w:rsidRDefault="009550CA">
            <w:r>
              <w:t>Engine false positive</w:t>
            </w:r>
          </w:p>
        </w:tc>
        <w:tc>
          <w:tcPr>
            <w:tcW w:w="3120" w:type="dxa"/>
          </w:tcPr>
          <w:p w14:paraId="1D3EE1AB" w14:textId="77777777" w:rsidR="00E13527" w:rsidRDefault="009550CA">
            <w:r>
              <w:t>The ad meets policy, such as a non-alcoholic drink flagged as alcohol</w:t>
            </w:r>
          </w:p>
        </w:tc>
        <w:tc>
          <w:tcPr>
            <w:tcW w:w="3120" w:type="dxa"/>
          </w:tcPr>
          <w:p w14:paraId="10642D4C" w14:textId="77777777" w:rsidR="00E13527" w:rsidRDefault="009550CA">
            <w:r>
              <w:t>Overturn; log as a labeling error</w:t>
            </w:r>
          </w:p>
        </w:tc>
      </w:tr>
      <w:tr w:rsidR="00E13527" w14:paraId="782EA7AF" w14:textId="77777777">
        <w:tc>
          <w:tcPr>
            <w:tcW w:w="3120" w:type="dxa"/>
          </w:tcPr>
          <w:p w14:paraId="6F25F620" w14:textId="77777777" w:rsidR="00E13527" w:rsidRDefault="009550CA">
            <w:r>
              <w:t>Fixable gap</w:t>
            </w:r>
          </w:p>
        </w:tc>
        <w:tc>
          <w:tcPr>
            <w:tcW w:w="3120" w:type="dxa"/>
          </w:tcPr>
          <w:p w14:paraId="1E601440" w14:textId="77777777" w:rsidR="00E13527" w:rsidRDefault="009550CA">
            <w:r>
              <w:t>Missing certification or license; URL does not match the certificate; missing responsible-gambling or alcohol-by-volume information; wrong country or age targeting</w:t>
            </w:r>
          </w:p>
        </w:tc>
        <w:tc>
          <w:tcPr>
            <w:tcW w:w="3120" w:type="dxa"/>
          </w:tcPr>
          <w:p w14:paraId="66F5A102" w14:textId="77777777" w:rsidR="00E13527" w:rsidRDefault="009550CA">
            <w:r>
              <w:t>Uphold, and tell the advertiser exactly what is missing</w:t>
            </w:r>
          </w:p>
        </w:tc>
      </w:tr>
      <w:tr w:rsidR="00E13527" w14:paraId="2FABDE43" w14:textId="77777777">
        <w:tc>
          <w:tcPr>
            <w:tcW w:w="3120" w:type="dxa"/>
          </w:tcPr>
          <w:p w14:paraId="30E3DC3C" w14:textId="77777777" w:rsidR="00E13527" w:rsidRDefault="009550CA">
            <w:r>
              <w:t>True violation</w:t>
            </w:r>
          </w:p>
        </w:tc>
        <w:tc>
          <w:tcPr>
            <w:tcW w:w="3120" w:type="dxa"/>
          </w:tcPr>
          <w:p w14:paraId="3084C6C9" w14:textId="77777777" w:rsidR="00E13527" w:rsidRDefault="009550CA">
            <w:r>
              <w:t>Prescription drugs offered without a prescription; impersonation; manipulated media</w:t>
            </w:r>
          </w:p>
        </w:tc>
        <w:tc>
          <w:tcPr>
            <w:tcW w:w="3120" w:type="dxa"/>
          </w:tcPr>
          <w:p w14:paraId="70CAD074" w14:textId="77777777" w:rsidR="00E13527" w:rsidRDefault="009550CA">
            <w:r>
              <w:t>Uphold; escalate to account-level review where policy calls for it</w:t>
            </w:r>
          </w:p>
        </w:tc>
      </w:tr>
      <w:tr w:rsidR="00E13527" w14:paraId="042169DC" w14:textId="77777777">
        <w:tc>
          <w:tcPr>
            <w:tcW w:w="3120" w:type="dxa"/>
          </w:tcPr>
          <w:p w14:paraId="6F7A8E5F" w14:textId="77777777" w:rsidR="00E13527" w:rsidRDefault="009550CA">
            <w:r>
              <w:t>Policy ambiguity</w:t>
            </w:r>
          </w:p>
        </w:tc>
        <w:tc>
          <w:tcPr>
            <w:tcW w:w="3120" w:type="dxa"/>
          </w:tcPr>
          <w:p w14:paraId="4BB4D124" w14:textId="77777777" w:rsidR="00E13527" w:rsidRDefault="009550CA">
            <w:r>
              <w:t>The written rules do not clearly cover the ad, such as a new AI-generated format</w:t>
            </w:r>
          </w:p>
        </w:tc>
        <w:tc>
          <w:tcPr>
            <w:tcW w:w="3120" w:type="dxa"/>
          </w:tcPr>
          <w:p w14:paraId="72C82ADE" w14:textId="77777777" w:rsidR="00E13527" w:rsidRDefault="009550CA">
            <w:r>
              <w:t>Escalate to the policy team for a ruling, then add to guidance</w:t>
            </w:r>
          </w:p>
        </w:tc>
      </w:tr>
      <w:tr w:rsidR="00E13527" w14:paraId="300F88F3" w14:textId="77777777">
        <w:tc>
          <w:tcPr>
            <w:tcW w:w="3120" w:type="dxa"/>
          </w:tcPr>
          <w:p w14:paraId="10E6BCEB" w14:textId="77777777" w:rsidR="00E13527" w:rsidRDefault="009550CA">
            <w:r>
              <w:t>Account-level issue</w:t>
            </w:r>
          </w:p>
        </w:tc>
        <w:tc>
          <w:tcPr>
            <w:tcW w:w="3120" w:type="dxa"/>
          </w:tcPr>
          <w:p w14:paraId="7EEA4C59" w14:textId="77777777" w:rsidR="00E13527" w:rsidRDefault="009550CA">
            <w:r>
              <w:t>Repeated or circumventing behavior across many ads</w:t>
            </w:r>
          </w:p>
        </w:tc>
        <w:tc>
          <w:tcPr>
            <w:tcW w:w="3120" w:type="dxa"/>
          </w:tcPr>
          <w:p w14:paraId="7D7FEF62" w14:textId="77777777" w:rsidR="00E13527" w:rsidRDefault="009550CA">
            <w:r>
              <w:t>Hand to account enforcement</w:t>
            </w:r>
          </w:p>
        </w:tc>
      </w:tr>
    </w:tbl>
    <w:p w14:paraId="5F059FFA" w14:textId="77777777" w:rsidR="00E13527" w:rsidRDefault="009550CA">
      <w:r>
        <w:t>A good reply separates what is missing from what is not. "The ad is fine; your certificate covers a different URL" closes a case. "This violates policy" reopens it. Google's help pages tell advertisers that most edited ads are reviewed within one business day, so case turnaround targets should be set against that expectation.</w:t>
      </w:r>
    </w:p>
    <w:p w14:paraId="75D72185" w14:textId="77777777" w:rsidR="00E13527" w:rsidRDefault="009550CA">
      <w:pPr>
        <w:pStyle w:val="Heading2"/>
      </w:pPr>
      <w:r>
        <w:t>Operating model and quality</w:t>
      </w:r>
    </w:p>
    <w:p w14:paraId="592DD424" w14:textId="77777777" w:rsidR="00E13527" w:rsidRDefault="009550CA">
      <w:r>
        <w:t>We recommend small specialist pods over a large generalist pool, because volume is low and each decision carries weight.</w:t>
      </w:r>
    </w:p>
    <w:p w14:paraId="4E30476A" w14:textId="77777777" w:rsidR="00E13527" w:rsidRDefault="009550CA">
      <w:pPr>
        <w:pStyle w:val="ListParagraph"/>
        <w:numPr>
          <w:ilvl w:val="0"/>
          <w:numId w:val="4"/>
        </w:numPr>
      </w:pPr>
      <w:r>
        <w:rPr>
          <w:b/>
        </w:rPr>
        <w:t>Pods by policy cluster:</w:t>
      </w:r>
      <w:r>
        <w:t xml:space="preserve"> restricted goods (gambling, alcohol, drugs), healthcare and finance, and deception and brand safety. Reviewers build deep policy memory in one cluster.</w:t>
      </w:r>
    </w:p>
    <w:p w14:paraId="2D307B49" w14:textId="77777777" w:rsidR="00E13527" w:rsidRDefault="009550CA">
      <w:pPr>
        <w:pStyle w:val="ListParagraph"/>
        <w:numPr>
          <w:ilvl w:val="0"/>
          <w:numId w:val="4"/>
        </w:numPr>
      </w:pPr>
      <w:r>
        <w:rPr>
          <w:b/>
        </w:rPr>
        <w:t>Roles:</w:t>
      </w:r>
      <w:r>
        <w:t xml:space="preserve"> creatives reviewers (Tier 1), case analysts (Tier 2), a policy specialist per cluster, QA calibrators, and a trainer who turns each new edge case into guidance.</w:t>
      </w:r>
    </w:p>
    <w:p w14:paraId="37F667D3" w14:textId="77777777" w:rsidR="00E13527" w:rsidRDefault="009550CA">
      <w:pPr>
        <w:pStyle w:val="ListParagraph"/>
        <w:numPr>
          <w:ilvl w:val="0"/>
          <w:numId w:val="4"/>
        </w:numPr>
      </w:pPr>
      <w:r>
        <w:rPr>
          <w:b/>
        </w:rPr>
        <w:t>Calibration:</w:t>
      </w:r>
      <w:r>
        <w:t xml:space="preserve"> weekly sessions against a gold set, with a second review on every overturned or contested decision.</w:t>
      </w:r>
    </w:p>
    <w:p w14:paraId="02F9EE5C" w14:textId="77777777" w:rsidR="00E13527" w:rsidRDefault="009550CA">
      <w:pPr>
        <w:pStyle w:val="ListParagraph"/>
        <w:numPr>
          <w:ilvl w:val="0"/>
          <w:numId w:val="4"/>
        </w:numPr>
      </w:pPr>
      <w:r>
        <w:rPr>
          <w:b/>
        </w:rPr>
        <w:t>Wellbeing:</w:t>
      </w:r>
      <w:r>
        <w:t xml:space="preserve"> rotate reviewers off graphic or adult material and cap exposure.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E13527" w14:paraId="65DCA177" w14:textId="77777777">
        <w:trPr>
          <w:tblHeader/>
        </w:trPr>
        <w:tc>
          <w:tcPr>
            <w:tcW w:w="4680" w:type="dxa"/>
            <w:shd w:val="clear" w:color="auto" w:fill="F2F2F2"/>
          </w:tcPr>
          <w:p w14:paraId="4939F7B1" w14:textId="77777777" w:rsidR="00E13527" w:rsidRDefault="009550CA">
            <w:r>
              <w:t>Metric</w:t>
            </w:r>
          </w:p>
        </w:tc>
        <w:tc>
          <w:tcPr>
            <w:tcW w:w="4680" w:type="dxa"/>
            <w:shd w:val="clear" w:color="auto" w:fill="F2F2F2"/>
          </w:tcPr>
          <w:p w14:paraId="4FE02AF4" w14:textId="77777777" w:rsidR="00E13527" w:rsidRDefault="009550CA">
            <w:r>
              <w:t>Why it matters</w:t>
            </w:r>
          </w:p>
        </w:tc>
      </w:tr>
      <w:tr w:rsidR="00E13527" w14:paraId="42CBA432" w14:textId="77777777">
        <w:tc>
          <w:tcPr>
            <w:tcW w:w="4680" w:type="dxa"/>
          </w:tcPr>
          <w:p w14:paraId="5C2B2F5D" w14:textId="77777777" w:rsidR="00E13527" w:rsidRDefault="009550CA">
            <w:r>
              <w:t>Decision accuracy against a gold set</w:t>
            </w:r>
          </w:p>
        </w:tc>
        <w:tc>
          <w:tcPr>
            <w:tcW w:w="4680" w:type="dxa"/>
          </w:tcPr>
          <w:p w14:paraId="7FC4FA84" w14:textId="77777777" w:rsidR="00E13527" w:rsidRDefault="009550CA">
            <w:r>
              <w:t>Measures reviewers independently of the engine</w:t>
            </w:r>
          </w:p>
        </w:tc>
      </w:tr>
      <w:tr w:rsidR="00E13527" w14:paraId="4BC6E371" w14:textId="77777777">
        <w:tc>
          <w:tcPr>
            <w:tcW w:w="4680" w:type="dxa"/>
          </w:tcPr>
          <w:p w14:paraId="1966F0F3" w14:textId="77777777" w:rsidR="00E13527" w:rsidRDefault="009550CA">
            <w:r>
              <w:t>Case overturn rate</w:t>
            </w:r>
          </w:p>
        </w:tc>
        <w:tc>
          <w:tcPr>
            <w:tcW w:w="4680" w:type="dxa"/>
          </w:tcPr>
          <w:p w14:paraId="1D366B81" w14:textId="77777777" w:rsidR="00E13527" w:rsidRDefault="009550CA">
            <w:r>
              <w:t>Points to engine false positives and unclear guidance</w:t>
            </w:r>
          </w:p>
        </w:tc>
      </w:tr>
      <w:tr w:rsidR="00E13527" w14:paraId="4B006DC1" w14:textId="77777777">
        <w:tc>
          <w:tcPr>
            <w:tcW w:w="4680" w:type="dxa"/>
          </w:tcPr>
          <w:p w14:paraId="28104D01" w14:textId="77777777" w:rsidR="00E13527" w:rsidRDefault="009550CA">
            <w:r>
              <w:t>Advertiser re-appeal rate</w:t>
            </w:r>
          </w:p>
        </w:tc>
        <w:tc>
          <w:tcPr>
            <w:tcW w:w="4680" w:type="dxa"/>
          </w:tcPr>
          <w:p w14:paraId="1466E8DF" w14:textId="77777777" w:rsidR="00E13527" w:rsidRDefault="009550CA">
            <w:r>
              <w:t>Shows whether replies made clear what is missing</w:t>
            </w:r>
          </w:p>
        </w:tc>
      </w:tr>
      <w:tr w:rsidR="00E13527" w14:paraId="323247B6" w14:textId="77777777">
        <w:tc>
          <w:tcPr>
            <w:tcW w:w="4680" w:type="dxa"/>
          </w:tcPr>
          <w:p w14:paraId="6A7F6E89" w14:textId="77777777" w:rsidR="00E13527" w:rsidRDefault="009550CA">
            <w:r>
              <w:t>Turnaround time by queue</w:t>
            </w:r>
          </w:p>
        </w:tc>
        <w:tc>
          <w:tcPr>
            <w:tcW w:w="4680" w:type="dxa"/>
          </w:tcPr>
          <w:p w14:paraId="35C06D6A" w14:textId="77777777" w:rsidR="00E13527" w:rsidRDefault="009550CA">
            <w:r>
              <w:t>Keeps advertisers unblocked; compare with Google's one-business-day ad review</w:t>
            </w:r>
          </w:p>
        </w:tc>
      </w:tr>
      <w:tr w:rsidR="00E13527" w14:paraId="4FF0696F" w14:textId="77777777">
        <w:tc>
          <w:tcPr>
            <w:tcW w:w="4680" w:type="dxa"/>
          </w:tcPr>
          <w:p w14:paraId="4DF5E08A" w14:textId="77777777" w:rsidR="00E13527" w:rsidRDefault="009550CA">
            <w:r>
              <w:t>Edge cases converted to guidance or labels</w:t>
            </w:r>
          </w:p>
        </w:tc>
        <w:tc>
          <w:tcPr>
            <w:tcW w:w="4680" w:type="dxa"/>
          </w:tcPr>
          <w:p w14:paraId="6CB3FCA6" w14:textId="77777777" w:rsidR="00E13527" w:rsidRDefault="009550CA">
            <w:r>
              <w:t>Shrinks the edge-case queue over time</w:t>
            </w:r>
          </w:p>
        </w:tc>
      </w:tr>
    </w:tbl>
    <w:p w14:paraId="5509AE33" w14:textId="77777777" w:rsidR="00E13527" w:rsidRDefault="009550CA">
      <w:r>
        <w:t>Every overturn and every new pattern should leave the pod as a labeled example, a guidance note or a policy question. That is how the human queue stays small as creatives get more complex.</w:t>
      </w:r>
    </w:p>
    <w:p w14:paraId="6F6CC36D" w14:textId="77777777" w:rsidR="00E13527" w:rsidRDefault="009550CA">
      <w:pPr>
        <w:pStyle w:val="Heading2"/>
      </w:pPr>
      <w:r>
        <w:t>Sources</w:t>
      </w:r>
    </w:p>
    <w:p w14:paraId="3A9211D4" w14:textId="77777777" w:rsidR="00E13527" w:rsidRDefault="009550CA">
      <w:r>
        <w:t>Policy details come from Google's help pages opened on Oct 10, 2026. The 99% auto-label figure is customer-reported.</w:t>
      </w:r>
    </w:p>
    <w:p w14:paraId="10C2B4C8" w14:textId="77777777" w:rsidR="00E13527" w:rsidRDefault="009550CA">
      <w:pPr>
        <w:pStyle w:val="ListParagraph"/>
        <w:numPr>
          <w:ilvl w:val="0"/>
          <w:numId w:val="5"/>
        </w:numPr>
      </w:pPr>
      <w:hyperlink r:id="rId6" w:history="1">
        <w:r>
          <w:rPr>
            <w:rStyle w:val="Hyperlink"/>
          </w:rPr>
          <w:t>Gambling and games</w:t>
        </w:r>
      </w:hyperlink>
    </w:p>
    <w:p w14:paraId="189E0A11" w14:textId="77777777" w:rsidR="00E13527" w:rsidRDefault="009550CA">
      <w:pPr>
        <w:pStyle w:val="ListParagraph"/>
        <w:numPr>
          <w:ilvl w:val="0"/>
          <w:numId w:val="5"/>
        </w:numPr>
      </w:pPr>
      <w:hyperlink r:id="rId7" w:history="1">
        <w:r>
          <w:rPr>
            <w:rStyle w:val="Hyperlink"/>
          </w:rPr>
          <w:t>Alcohol</w:t>
        </w:r>
      </w:hyperlink>
    </w:p>
    <w:p w14:paraId="01F4E481" w14:textId="77777777" w:rsidR="00E13527" w:rsidRDefault="009550CA">
      <w:pPr>
        <w:pStyle w:val="ListParagraph"/>
        <w:numPr>
          <w:ilvl w:val="0"/>
          <w:numId w:val="5"/>
        </w:numPr>
      </w:pPr>
      <w:hyperlink r:id="rId8" w:history="1">
        <w:r>
          <w:rPr>
            <w:rStyle w:val="Hyperlink"/>
          </w:rPr>
          <w:t>Healthcare and medicines</w:t>
        </w:r>
      </w:hyperlink>
    </w:p>
    <w:p w14:paraId="2AEED06D" w14:textId="77777777" w:rsidR="00E13527" w:rsidRDefault="009550CA">
      <w:pPr>
        <w:pStyle w:val="ListParagraph"/>
        <w:numPr>
          <w:ilvl w:val="0"/>
          <w:numId w:val="5"/>
        </w:numPr>
      </w:pPr>
      <w:hyperlink r:id="rId9" w:history="1">
        <w:r>
          <w:rPr>
            <w:rStyle w:val="Hyperlink"/>
          </w:rPr>
          <w:t>Dangerous products or services</w:t>
        </w:r>
      </w:hyperlink>
    </w:p>
    <w:p w14:paraId="26BEBBD8" w14:textId="77777777" w:rsidR="00E13527" w:rsidRDefault="009550CA">
      <w:pPr>
        <w:pStyle w:val="ListParagraph"/>
        <w:numPr>
          <w:ilvl w:val="0"/>
          <w:numId w:val="5"/>
        </w:numPr>
      </w:pPr>
      <w:hyperlink r:id="rId10" w:history="1">
        <w:r>
          <w:rPr>
            <w:rStyle w:val="Hyperlink"/>
          </w:rPr>
          <w:t>Misrepresentation</w:t>
        </w:r>
      </w:hyperlink>
    </w:p>
    <w:p w14:paraId="7E391A91" w14:textId="77777777" w:rsidR="00E13527" w:rsidRDefault="009550CA">
      <w:pPr>
        <w:pStyle w:val="ListParagraph"/>
        <w:numPr>
          <w:ilvl w:val="0"/>
          <w:numId w:val="5"/>
        </w:numPr>
      </w:pPr>
      <w:hyperlink r:id="rId11" w:history="1">
        <w:r>
          <w:rPr>
            <w:rStyle w:val="Hyperlink"/>
          </w:rPr>
          <w:t>Review process</w:t>
        </w:r>
      </w:hyperlink>
    </w:p>
    <w:sectPr w:rsidR="00E1352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70A2F"/>
    <w:multiLevelType w:val="hybridMultilevel"/>
    <w:tmpl w:val="FFFFFFFF"/>
    <w:lvl w:ilvl="0" w:tplc="B02AE6DA">
      <w:start w:val="1"/>
      <w:numFmt w:val="bullet"/>
      <w:lvlText w:val="•"/>
      <w:lvlJc w:val="left"/>
      <w:pPr>
        <w:ind w:left="720" w:hanging="360"/>
      </w:pPr>
    </w:lvl>
    <w:lvl w:ilvl="1" w:tplc="BE3A377C">
      <w:start w:val="1"/>
      <w:numFmt w:val="bullet"/>
      <w:lvlText w:val="o"/>
      <w:lvlJc w:val="left"/>
      <w:pPr>
        <w:ind w:left="1440" w:hanging="360"/>
      </w:pPr>
    </w:lvl>
    <w:lvl w:ilvl="2" w:tplc="FCAABFBA">
      <w:start w:val="1"/>
      <w:numFmt w:val="bullet"/>
      <w:lvlText w:val="▪"/>
      <w:lvlJc w:val="left"/>
      <w:pPr>
        <w:ind w:left="2160" w:hanging="360"/>
      </w:pPr>
    </w:lvl>
    <w:lvl w:ilvl="3" w:tplc="DA904FBA">
      <w:start w:val="1"/>
      <w:numFmt w:val="bullet"/>
      <w:lvlText w:val="•"/>
      <w:lvlJc w:val="left"/>
      <w:pPr>
        <w:ind w:left="2880" w:hanging="360"/>
      </w:pPr>
    </w:lvl>
    <w:lvl w:ilvl="4" w:tplc="29E6A8A4">
      <w:start w:val="1"/>
      <w:numFmt w:val="bullet"/>
      <w:lvlText w:val="o"/>
      <w:lvlJc w:val="left"/>
      <w:pPr>
        <w:ind w:left="3600" w:hanging="360"/>
      </w:pPr>
    </w:lvl>
    <w:lvl w:ilvl="5" w:tplc="26920218">
      <w:start w:val="1"/>
      <w:numFmt w:val="bullet"/>
      <w:lvlText w:val="▪"/>
      <w:lvlJc w:val="left"/>
      <w:pPr>
        <w:ind w:left="4320" w:hanging="360"/>
      </w:pPr>
    </w:lvl>
    <w:lvl w:ilvl="6" w:tplc="8C60DE02">
      <w:start w:val="1"/>
      <w:numFmt w:val="bullet"/>
      <w:lvlText w:val="•"/>
      <w:lvlJc w:val="left"/>
      <w:pPr>
        <w:ind w:left="5040" w:hanging="360"/>
      </w:pPr>
    </w:lvl>
    <w:lvl w:ilvl="7" w:tplc="95EE51E8">
      <w:start w:val="1"/>
      <w:numFmt w:val="bullet"/>
      <w:lvlText w:val="o"/>
      <w:lvlJc w:val="left"/>
      <w:pPr>
        <w:ind w:left="5760" w:hanging="360"/>
      </w:pPr>
    </w:lvl>
    <w:lvl w:ilvl="8" w:tplc="8684FACE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509F2ACD"/>
    <w:multiLevelType w:val="hybridMultilevel"/>
    <w:tmpl w:val="FFFFFFFF"/>
    <w:lvl w:ilvl="0" w:tplc="7CBEFBB2">
      <w:start w:val="1"/>
      <w:numFmt w:val="decimal"/>
      <w:lvlText w:val="%1."/>
      <w:lvlJc w:val="left"/>
      <w:pPr>
        <w:ind w:left="720" w:hanging="360"/>
      </w:pPr>
    </w:lvl>
    <w:lvl w:ilvl="1" w:tplc="88D83C76">
      <w:start w:val="1"/>
      <w:numFmt w:val="lowerLetter"/>
      <w:lvlText w:val="%2."/>
      <w:lvlJc w:val="left"/>
      <w:pPr>
        <w:ind w:left="1440" w:hanging="360"/>
      </w:pPr>
    </w:lvl>
    <w:lvl w:ilvl="2" w:tplc="D1F2E7FE">
      <w:start w:val="1"/>
      <w:numFmt w:val="lowerRoman"/>
      <w:lvlText w:val="%3."/>
      <w:lvlJc w:val="left"/>
      <w:pPr>
        <w:ind w:left="2160" w:hanging="360"/>
      </w:pPr>
    </w:lvl>
    <w:lvl w:ilvl="3" w:tplc="773255B8">
      <w:start w:val="1"/>
      <w:numFmt w:val="decimal"/>
      <w:lvlText w:val="%4."/>
      <w:lvlJc w:val="left"/>
      <w:pPr>
        <w:ind w:left="2880" w:hanging="360"/>
      </w:pPr>
    </w:lvl>
    <w:lvl w:ilvl="4" w:tplc="CD748CDC">
      <w:start w:val="1"/>
      <w:numFmt w:val="lowerLetter"/>
      <w:lvlText w:val="%5."/>
      <w:lvlJc w:val="left"/>
      <w:pPr>
        <w:ind w:left="3600" w:hanging="360"/>
      </w:pPr>
    </w:lvl>
    <w:lvl w:ilvl="5" w:tplc="6E623654">
      <w:start w:val="1"/>
      <w:numFmt w:val="lowerRoman"/>
      <w:lvlText w:val="%6."/>
      <w:lvlJc w:val="left"/>
      <w:pPr>
        <w:ind w:left="4320" w:hanging="360"/>
      </w:pPr>
    </w:lvl>
    <w:lvl w:ilvl="6" w:tplc="82A8C582">
      <w:start w:val="1"/>
      <w:numFmt w:val="decimal"/>
      <w:lvlText w:val="%7."/>
      <w:lvlJc w:val="left"/>
      <w:pPr>
        <w:ind w:left="5040" w:hanging="360"/>
      </w:pPr>
    </w:lvl>
    <w:lvl w:ilvl="7" w:tplc="B0F2B168">
      <w:start w:val="1"/>
      <w:numFmt w:val="lowerLetter"/>
      <w:lvlText w:val="%8."/>
      <w:lvlJc w:val="left"/>
      <w:pPr>
        <w:ind w:left="5760" w:hanging="360"/>
      </w:pPr>
    </w:lvl>
    <w:lvl w:ilvl="8" w:tplc="66AEB4B6">
      <w:start w:val="1"/>
      <w:numFmt w:val="lowerRoman"/>
      <w:lvlText w:val="%9."/>
      <w:lvlJc w:val="left"/>
      <w:pPr>
        <w:ind w:left="6480" w:hanging="360"/>
      </w:pPr>
    </w:lvl>
  </w:abstractNum>
  <w:num w:numId="1" w16cid:durableId="1599560244">
    <w:abstractNumId w:val="0"/>
  </w:num>
  <w:num w:numId="2" w16cid:durableId="464857934">
    <w:abstractNumId w:val="0"/>
  </w:num>
  <w:num w:numId="3" w16cid:durableId="44452351">
    <w:abstractNumId w:val="1"/>
    <w:lvlOverride w:ilvl="0">
      <w:startOverride w:val="1"/>
    </w:lvlOverride>
  </w:num>
  <w:num w:numId="4" w16cid:durableId="1738673741">
    <w:abstractNumId w:val="0"/>
  </w:num>
  <w:num w:numId="5" w16cid:durableId="1491210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527"/>
    <w:rsid w:val="002D6824"/>
    <w:rsid w:val="006E7F02"/>
    <w:rsid w:val="009550CA"/>
    <w:rsid w:val="009707D6"/>
    <w:rsid w:val="00E13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218D15"/>
  <w15:docId w15:val="{C64B84D0-91A9-034D-8D9B-5F7573A14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google.com/adspolicy/answer/176031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upport.google.com/adspolicy/answer/6012382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pport.google.com/adspolicy/answer/15132179" TargetMode="External"/><Relationship Id="rId11" Type="http://schemas.openxmlformats.org/officeDocument/2006/relationships/hyperlink" Target="https://support.google.com/adspolicy/topic/1316546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support.google.com/adspolicy/answer/602095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upport.google.com/adspolicy/answer/601429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1153</Words>
  <Characters>6578</Characters>
  <Application>Microsoft Office Word</Application>
  <DocSecurity>0</DocSecurity>
  <Lines>54</Lines>
  <Paragraphs>15</Paragraphs>
  <ScaleCrop>false</ScaleCrop>
  <Company/>
  <LinksUpToDate>false</LinksUpToDate>
  <CharactersWithSpaces>7716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Ads Creatives and Cases Policy Enforcement Workflows</dc:title>
  <dc:description>Claude Docs node/56e4c9e7-4499@6 docx-w6</dc:description>
  <cp:lastModifiedBy>Dimple Mande</cp:lastModifiedBy>
  <cp:revision>2</cp:revision>
  <dcterms:created xsi:type="dcterms:W3CDTF">2026-10-12T06:47:00Z</dcterms:created>
  <dcterms:modified xsi:type="dcterms:W3CDTF">2026-10-12T06:47:00Z</dcterms:modified>
</cp:coreProperties>
</file>