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Hands-on Activity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master for every Hands-on Activity: a practice exercise trainees do in a real or sample environment. The master lives in 90 Training Kit because it contains the answer key. Duplicate it, replace everything in [square brackets], and delete the guidance lines in italics before you submit for review.</w:t>
      </w:r>
    </w:p>
    <w:p>
      <w:pPr>
        <w:pStyle w:val="Quote"/>
      </w:pPr>
      <w:r>
        <w:rPr>
          <w:b/>
        </w:rPr>
        <w:t xml:space="preserve">Using this master (delete this box before publishing)</w:t>
      </w:r>
    </w:p>
    <w:p>
      <w:pPr>
        <w:pStyle w:val="ListParagraph"/>
        <w:numPr>
          <w:ilvl w:val="0"/>
          <w:numId w:val="2"/>
        </w:numPr>
      </w:pPr>
      <w:r>
        <w:t xml:space="preserve">The task in §3 says what to achieve, not how. Trainees work it out using the Quip articles in §4, the way they will in production.</w:t>
      </w:r>
    </w:p>
    <w:p>
      <w:pPr>
        <w:pStyle w:val="ListParagraph"/>
        <w:numPr>
          <w:ilvl w:val="0"/>
          <w:numId w:val="2"/>
        </w:numPr>
      </w:pPr>
      <w:r>
        <w:t xml:space="preserve">§6 (answer key) must never be visible to trainees. If trainees need the activity before the session, make a trainee copy of §1 to §5 only, saved outside the Training Kit, and link it from the Trainer Guide.</w:t>
      </w:r>
    </w:p>
    <w:p>
      <w:pPr>
        <w:pStyle w:val="ListParagraph"/>
        <w:numPr>
          <w:ilvl w:val="0"/>
          <w:numId w:val="2"/>
        </w:numPr>
      </w:pPr>
      <w:r>
        <w:t xml:space="preserve">Use sample accounts and redacted data only. Never real user data.</w:t>
      </w:r>
    </w:p>
    <w:p>
      <w:pPr>
        <w:pStyle w:val="ListParagraph"/>
        <w:numPr>
          <w:ilvl w:val="0"/>
          <w:numId w:val="2"/>
        </w:numPr>
      </w:pPr>
      <w:r>
        <w:t xml:space="preserve">When the linked KA sections change, check the answer key still holds.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HA-[AREA]-[nnn]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Hands-on Activity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[Verb + task, e.g. "Write and read back a rule"]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[One sentence: what the trainee practises]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Mail OPS trainees; trainers for the answer key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[Draft / In review / Approved / Published / Retired]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[0.1 while drafting; 1.0 at first publish]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[Training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[SME or 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[DD Mon YYYY; also whenever a linked KA has a major change]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[M-Wn-nn]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[Not applicable]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[KA IDs the activity relies on; Trainer Guide TG ID]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[Usually "None"]</w:t>
            </w:r>
          </w:p>
        </w:tc>
      </w:tr>
    </w:tbl>
    <w:p>
      <w:pPr>
        <w:pStyle w:val="Heading2"/>
      </w:pPr>
      <w:r>
        <w:t xml:space="preserve">§1 Goal</w:t>
      </w:r>
    </w:p>
    <w:p>
      <w:pPr/>
      <w:r>
        <w:rPr>
          <w:i/>
        </w:rPr>
        <w:t xml:space="preserve">One sentence: what the trainee will be able to do after this activity.</w:t>
      </w:r>
    </w:p>
    <w:p>
      <w:pPr/>
      <w:r>
        <w:t xml:space="preserve">After this activity you will be able to [verb + task].</w:t>
      </w:r>
    </w:p>
    <w:p>
      <w:pPr/>
      <w:r>
        <w:rPr>
          <w:b/>
        </w:rPr>
        <w:t xml:space="preserve">Time:</w:t>
      </w:r>
      <w:r>
        <w:t xml:space="preserve"> [minutes]. </w:t>
      </w:r>
      <w:r>
        <w:rPr>
          <w:b/>
        </w:rPr>
        <w:t xml:space="preserve">Work:</w:t>
      </w:r>
      <w:r>
        <w:t xml:space="preserve"> [alone / in pairs].</w:t>
      </w:r>
    </w:p>
    <w:p>
      <w:pPr>
        <w:pStyle w:val="Heading2"/>
      </w:pPr>
      <w:r>
        <w:t xml:space="preserve">§2 Setup</w:t>
      </w:r>
    </w:p>
    <w:p>
      <w:pPr/>
      <w:r>
        <w:rPr>
          <w:i/>
        </w:rPr>
        <w:t xml:space="preserve">Everything the trainee needs before starting, and where to find it.</w:t>
      </w:r>
    </w:p>
    <w:p>
      <w:pPr>
        <w:pStyle w:val="ListParagraph"/>
        <w:numPr>
          <w:ilvl w:val="0"/>
          <w:numId w:val="3"/>
        </w:numPr>
      </w:pPr>
      <w:r>
        <w:t xml:space="preserve">☐ [Tool open, signed in with role]</w:t>
      </w:r>
    </w:p>
    <w:p>
      <w:pPr>
        <w:pStyle w:val="ListParagraph"/>
        <w:numPr>
          <w:ilvl w:val="0"/>
          <w:numId w:val="3"/>
        </w:numPr>
      </w:pPr>
      <w:r>
        <w:t xml:space="preserve">☐ [Sample account or data: where it is]</w:t>
      </w:r>
    </w:p>
    <w:p>
      <w:pPr>
        <w:pStyle w:val="ListParagraph"/>
        <w:numPr>
          <w:ilvl w:val="0"/>
          <w:numId w:val="3"/>
        </w:numPr>
      </w:pPr>
      <w:r>
        <w:t xml:space="preserve">☐ [Quip articles from §4 open in tabs]</w:t>
      </w:r>
    </w:p>
    <w:p>
      <w:pPr>
        <w:pStyle w:val="Heading2"/>
      </w:pPr>
      <w:r>
        <w:t xml:space="preserve">§3 Task</w:t>
      </w:r>
    </w:p>
    <w:p>
      <w:pPr/>
      <w:r>
        <w:rPr>
          <w:i/>
        </w:rPr>
        <w:t xml:space="preserve">The scenario and the goal. Give the evidence (sample email, header, report) but not the steps. Present samples as redacted screenshots or code blocks.</w:t>
      </w:r>
    </w:p>
    <w:p>
      <w:pPr/>
      <w:r>
        <w:rPr>
          <w:b/>
        </w:rPr>
        <w:t xml:space="preserve">Scenario:</w:t>
      </w:r>
      <w:r>
        <w:t xml:space="preserve"> [What has landed in the queue and what is known.]</w:t>
      </w:r>
    </w:p>
    <w:p>
      <w:pPr/>
      <w:r>
        <w:rPr>
          <w:b/>
        </w:rPr>
        <w:t xml:space="preserve">Evidence:</w:t>
      </w:r>
    </w:p>
    <w:p>
      <w:pPr>
        <w:pStyle w:val="Code"/>
      </w:pPr>
      <w:r>
        <w:t xml:space="preserve">[Sample header, report text or case details, redacted]</w:t>
      </w:r>
    </w:p>
    <w:p>
      <w:pPr/>
      <w:r>
        <w:rPr>
          <w:b/>
        </w:rPr>
        <w:t xml:space="preserve">Your task:</w:t>
      </w:r>
      <w:r>
        <w:t xml:space="preserve"> [What to achieve, e.g. "Decide what action this case needs and carry it out in the sample environment."]</w:t>
      </w:r>
    </w:p>
    <w:p>
      <w:pPr>
        <w:pStyle w:val="Heading2"/>
      </w:pPr>
      <w:r>
        <w:t xml:space="preserve">§4 Use these articles</w:t>
      </w:r>
    </w:p>
    <w:p>
      <w:pPr/>
      <w:r>
        <w:rPr>
          <w:i/>
        </w:rPr>
        <w:t xml:space="preserve">The Quip sections the trainee should consult. Do not paste their content here.</w:t>
      </w:r>
    </w:p>
    <w:p>
      <w:pPr>
        <w:pStyle w:val="ListParagraph"/>
        <w:numPr>
          <w:ilvl w:val="0"/>
          <w:numId w:val="4"/>
        </w:numPr>
      </w:pPr>
      <w:r>
        <w:t xml:space="preserve">[KA ID §n, title]</w:t>
      </w:r>
    </w:p>
    <w:p>
      <w:pPr>
        <w:pStyle w:val="ListParagraph"/>
        <w:numPr>
          <w:ilvl w:val="0"/>
          <w:numId w:val="4"/>
        </w:numPr>
      </w:pPr>
      <w:r>
        <w:t xml:space="preserve">[KA ID §n, title]</w:t>
      </w:r>
    </w:p>
    <w:p>
      <w:pPr>
        <w:pStyle w:val="Heading2"/>
      </w:pPr>
      <w:r>
        <w:t xml:space="preserve">§5 Success criteria</w:t>
      </w:r>
    </w:p>
    <w:p>
      <w:pPr/>
      <w:r>
        <w:rPr>
          <w:i/>
        </w:rPr>
        <w:t xml:space="preserve">How the trainee checks their own work before the debrief.</w:t>
      </w:r>
    </w:p>
    <w:p>
      <w:pPr>
        <w:pStyle w:val="ListParagraph"/>
        <w:numPr>
          <w:ilvl w:val="0"/>
          <w:numId w:val="5"/>
        </w:numPr>
      </w:pPr>
      <w:r>
        <w:t xml:space="preserve">☐ [Observable result, e.g. "The rule shows Active"]</w:t>
      </w:r>
    </w:p>
    <w:p>
      <w:pPr>
        <w:pStyle w:val="ListParagraph"/>
        <w:numPr>
          <w:ilvl w:val="0"/>
          <w:numId w:val="5"/>
        </w:numPr>
      </w:pPr>
      <w:r>
        <w:t xml:space="preserve">☐ [Case note written in the format from KA ID §n]</w:t>
      </w:r>
    </w:p>
    <w:p>
      <w:pPr>
        <w:pStyle w:val="ListParagraph"/>
        <w:numPr>
          <w:ilvl w:val="0"/>
          <w:numId w:val="5"/>
        </w:numPr>
      </w:pPr>
      <w:r>
        <w:t xml:space="preserve">☐ [You can explain which rule applied and why]</w:t>
      </w:r>
    </w:p>
    <w:p>
      <w:pPr>
        <w:pStyle w:val="Heading2"/>
      </w:pPr>
      <w:r>
        <w:t xml:space="preserve">§6 Answer key (restricted: trainers only)</w:t>
      </w:r>
    </w:p>
    <w:p>
      <w:pPr/>
      <w:r>
        <w:rPr>
          <w:i/>
        </w:rPr>
        <w:t xml:space="preserve">Expected outcome and reasoning, each point citing the KA section. Delete this whole section from any trainee copy.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11"/>
        <w:gridCol w:w="3034"/>
        <w:gridCol w:w="2114"/>
      </w:tblGrid>
      <w:tr>
        <w:trPr>
          <w:tblHeader/>
        </w:trPr>
        <w:tc>
          <w:tcPr>
            <w:tcW w:w="4211" w:type="dxa"/>
            <w:shd w:val="clear" w:color="auto" w:fill="F2F2F2"/>
          </w:tcPr>
          <w:p>
            <w:pPr/>
            <w:r>
              <w:t xml:space="preserve">Expected</w:t>
            </w:r>
          </w:p>
        </w:tc>
        <w:tc>
          <w:tcPr>
            <w:tcW w:w="3034" w:type="dxa"/>
            <w:shd w:val="clear" w:color="auto" w:fill="F2F2F2"/>
          </w:tcPr>
          <w:p>
            <w:pPr/>
            <w:r>
              <w:t xml:space="preserve">Reasoning</w:t>
            </w:r>
          </w:p>
        </w:tc>
        <w:tc>
          <w:tcPr>
            <w:tcW w:w="2114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4211" w:type="dxa"/>
          </w:tcPr>
          <w:p>
            <w:pPr/>
            <w:r>
              <w:t xml:space="preserve">[Outcome or action]</w:t>
            </w:r>
          </w:p>
        </w:tc>
        <w:tc>
          <w:tcPr>
            <w:tcW w:w="3034" w:type="dxa"/>
          </w:tcPr>
          <w:p>
            <w:pPr/>
            <w:r>
              <w:t xml:space="preserve">[Why]</w:t>
            </w:r>
          </w:p>
        </w:tc>
        <w:tc>
          <w:tcPr>
            <w:tcW w:w="2114" w:type="dxa"/>
          </w:tcPr>
          <w:p>
            <w:pPr/>
            <w:r>
              <w:t xml:space="preserve">[KA ID §n]</w:t>
            </w:r>
          </w:p>
        </w:tc>
      </w:tr>
      <w:tr>
        <w:tc>
          <w:tcPr>
            <w:tcW w:w="4211" w:type="dxa"/>
          </w:tcPr>
          <w:p>
            <w:pPr/>
            <w:r>
              <w:t xml:space="preserve">[Common wrong answer]</w:t>
            </w:r>
          </w:p>
        </w:tc>
        <w:tc>
          <w:tcPr>
            <w:tcW w:w="3034" w:type="dxa"/>
          </w:tcPr>
          <w:p>
            <w:pPr/>
            <w:r>
              <w:t xml:space="preserve">[Why it is wrong]</w:t>
            </w:r>
          </w:p>
        </w:tc>
        <w:tc>
          <w:tcPr>
            <w:tcW w:w="2114" w:type="dxa"/>
          </w:tcPr>
          <w:p>
            <w:pPr/>
            <w:r>
              <w:t xml:space="preserve">[KA ID §n]</w:t>
            </w:r>
          </w:p>
        </w:tc>
      </w:tr>
    </w:tbl>
    <w:p>
      <w:pPr/>
      <w:r>
        <w:rPr>
          <w:b/>
        </w:rPr>
        <w:t xml:space="preserve">Marking:</w:t>
      </w:r>
      <w:r>
        <w:t xml:space="preserve"> [How to score, if scored; what counts as a pass]</w:t>
      </w:r>
    </w:p>
    <w:p>
      <w:pPr>
        <w:pStyle w:val="Heading2"/>
      </w:pPr>
      <w:r>
        <w:t xml:space="preserve">Change history</w:t>
      </w:r>
    </w:p>
    <w:p>
      <w:pPr/>
      <w:r>
        <w:rPr>
          <w:i/>
        </w:rPr>
        <w:t xml:space="preserve">Review the answer key whenever a linked KA has a major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64"/>
        <w:gridCol w:w="1027"/>
        <w:gridCol w:w="1881"/>
        <w:gridCol w:w="1027"/>
        <w:gridCol w:w="2558"/>
        <w:gridCol w:w="1503"/>
      </w:tblGrid>
      <w:tr>
        <w:trPr>
          <w:tblHeader/>
        </w:trPr>
        <w:tc>
          <w:tcPr>
            <w:tcW w:w="1364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881" w:type="dxa"/>
            <w:shd w:val="clear" w:color="auto" w:fill="F2F2F2"/>
          </w:tcPr>
          <w:p>
            <w:pPr/>
            <w:r>
              <w:t xml:space="preserve">What changed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558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1364" w:type="dxa"/>
          </w:tcPr>
          <w:p>
            <w:pPr/>
            <w:r>
              <w:t xml:space="preserve">[DD Mon YYYY]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1881" w:type="dxa"/>
          </w:tcPr>
          <w:p>
            <w:pPr/>
            <w:r>
              <w:t xml:space="preserve">[First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2558" w:type="dxa"/>
          </w:tcPr>
          <w:p>
            <w:pPr/>
            <w:r>
              <w:t xml:space="preserve">[Not applicable]</w:t>
            </w:r>
          </w:p>
        </w:tc>
        <w:tc>
          <w:tcPr>
            <w:tcW w:w="1503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Before you submit for review (delete this section before publishing)</w:t>
      </w:r>
    </w:p>
    <w:p>
      <w:pPr>
        <w:pStyle w:val="ListParagraph"/>
        <w:numPr>
          <w:ilvl w:val="0"/>
          <w:numId w:val="6"/>
        </w:numPr>
      </w:pPr>
      <w:r>
        <w:t xml:space="preserve">☐ Every [bracket] replaced; every italic guidance line deleted</w:t>
      </w:r>
    </w:p>
    <w:p>
      <w:pPr>
        <w:pStyle w:val="ListParagraph"/>
        <w:numPr>
          <w:ilvl w:val="0"/>
          <w:numId w:val="6"/>
        </w:numPr>
      </w:pPr>
      <w:r>
        <w:t xml:space="preserve">☐ Saved in 90 Training Kit</w:t>
      </w:r>
    </w:p>
    <w:p>
      <w:pPr>
        <w:pStyle w:val="ListParagraph"/>
        <w:numPr>
          <w:ilvl w:val="0"/>
          <w:numId w:val="6"/>
        </w:numPr>
      </w:pPr>
      <w:r>
        <w:t xml:space="preserve">☐ §3 states the goal without giving away the steps</w:t>
      </w:r>
    </w:p>
    <w:p>
      <w:pPr>
        <w:pStyle w:val="ListParagraph"/>
        <w:numPr>
          <w:ilvl w:val="0"/>
          <w:numId w:val="6"/>
        </w:numPr>
      </w:pPr>
      <w:r>
        <w:t xml:space="preserve">☐ Only sample or redacted data used</w:t>
      </w:r>
    </w:p>
    <w:p>
      <w:pPr>
        <w:pStyle w:val="ListParagraph"/>
        <w:numPr>
          <w:ilvl w:val="0"/>
          <w:numId w:val="6"/>
        </w:numPr>
      </w:pPr>
      <w:r>
        <w:t xml:space="preserve">☐ Every answer-key point cites a KA section</w:t>
      </w:r>
    </w:p>
    <w:p>
      <w:pPr>
        <w:pStyle w:val="ListParagraph"/>
        <w:numPr>
          <w:ilvl w:val="0"/>
          <w:numId w:val="6"/>
        </w:numPr>
      </w:pPr>
      <w:r>
        <w:t xml:space="preserve">☐ Trainee copy (if needed) has §6 removed</w:t>
      </w:r>
    </w:p>
    <w:p>
      <w:pPr>
        <w:pStyle w:val="ListParagraph"/>
        <w:numPr>
          <w:ilvl w:val="0"/>
          <w:numId w:val="6"/>
        </w:numPr>
      </w:pPr>
      <w:r>
        <w:t xml:space="preserve">☐ Status set to In review and the approver @mentioned on the header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Hands-on Activity</dc:title>
  <dc:description>Claude Docs node/401d35eb-ff96@3 docx-w7</dc:description>
  <cp:revision>3</cp:revision>
</cp:coreProperties>
</file>