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Reference Page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Reference page in Quip: lookup content that is scanned, not read. Examples: the Mail OPS Glossary (KA-GEN-002), classification or reason codes, contact and escalation lists, SLA tables.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A Reference page is one table with a short line above it. No explanations or procedures; link out to those.</w:t>
      </w:r>
    </w:p>
    <w:p>
      <w:pPr>
        <w:pStyle w:val="ListParagraph"/>
        <w:numPr>
          <w:ilvl w:val="0"/>
          <w:numId w:val="2"/>
        </w:numPr>
      </w:pPr>
      <w:r>
        <w:t xml:space="preserve">Pick the matching table layout in §2 and delete the others.</w:t>
      </w:r>
    </w:p>
    <w:p>
      <w:pPr>
        <w:pStyle w:val="ListParagraph"/>
        <w:numPr>
          <w:ilvl w:val="0"/>
          <w:numId w:val="2"/>
        </w:numPr>
      </w:pPr>
      <w:r>
        <w:t xml:space="preserve">There is one Glossary for all of Mail OPS. Do not create area glossaries; add rows to KA-GEN-002.</w:t>
      </w:r>
    </w:p>
    <w:p>
      <w:pPr>
        <w:pStyle w:val="ListParagraph"/>
        <w:numPr>
          <w:ilvl w:val="0"/>
          <w:numId w:val="2"/>
        </w:numPr>
      </w:pPr>
      <w:r>
        <w:t xml:space="preserve">Adding or correcting a row is usually a minor change. Changing a code's meaning or an escalation contact is major.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KA-[AREA]-[nnn]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Reference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[What is listed, e.g. "Mail OPS Glossary", "Escalation contacts"]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[One sentence starting with "Look up…"]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[Queue or role]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YYYY; contact lists every 30 days, others 90 days]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[M-Wn-nn, if any]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[Q IDs, if any]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[KA ID + short title]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[Usually "None"]</w:t>
            </w:r>
          </w:p>
        </w:tc>
      </w:tr>
    </w:tbl>
    <w:p>
      <w:pPr>
        <w:pStyle w:val="Heading2"/>
      </w:pPr>
      <w:r>
        <w:t xml:space="preserve">§1 How to use this page</w:t>
      </w:r>
    </w:p>
    <w:p>
      <w:pPr/>
      <w:r>
        <w:rPr>
          <w:i/>
        </w:rPr>
        <w:t xml:space="preserve">One line: what is listed and how it is sorted.</w:t>
      </w:r>
    </w:p>
    <w:p>
      <w:pPr/>
      <w:r>
        <w:t xml:space="preserve">[What is listed], sorted [alphabetically / by code / by team]. Use Ctrl+F (Cmd+F on Mac) to find an entry.</w:t>
      </w:r>
    </w:p>
    <w:p>
      <w:pPr>
        <w:pStyle w:val="Heading2"/>
      </w:pPr>
      <w:r>
        <w:t xml:space="preserve">§2 The table</w:t>
      </w:r>
    </w:p>
    <w:p>
      <w:pPr/>
      <w:r>
        <w:rPr>
          <w:i/>
        </w:rPr>
        <w:t xml:space="preserve">Keep the layout that fits and delete the other two. One row per item.</w:t>
      </w:r>
    </w:p>
    <w:p>
      <w:pPr/>
      <w:r>
        <w:rPr>
          <w:b/>
        </w:rPr>
        <w:t xml:space="preserve">Layout A: Glossary</w:t>
      </w:r>
      <w:r>
        <w:t xml:space="preserve"> (sort alphabetically)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3"/>
        <w:gridCol w:w="3840"/>
        <w:gridCol w:w="3073"/>
        <w:gridCol w:w="1471"/>
      </w:tblGrid>
      <w:tr>
        <w:trPr>
          <w:tblHeader/>
        </w:trPr>
        <w:tc>
          <w:tcPr>
            <w:tcW w:w="973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3840" w:type="dxa"/>
            <w:shd w:val="clear" w:color="auto" w:fill="F2F2F2"/>
          </w:tcPr>
          <w:p>
            <w:pPr/>
            <w:r>
              <w:t xml:space="preserve">Plain-English meaning</w:t>
            </w:r>
          </w:p>
        </w:tc>
        <w:tc>
          <w:tcPr>
            <w:tcW w:w="3073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Read more</w:t>
            </w:r>
          </w:p>
        </w:tc>
      </w:tr>
      <w:tr>
        <w:tc>
          <w:tcPr>
            <w:tcW w:w="973" w:type="dxa"/>
          </w:tcPr>
          <w:p>
            <w:pPr/>
            <w:r>
              <w:t xml:space="preserve">[Term]</w:t>
            </w:r>
          </w:p>
        </w:tc>
        <w:tc>
          <w:tcPr>
            <w:tcW w:w="3840" w:type="dxa"/>
          </w:tcPr>
          <w:p>
            <w:pPr/>
            <w:r>
              <w:t xml:space="preserve">[One or two sentences, no jargon]</w:t>
            </w:r>
          </w:p>
        </w:tc>
        <w:tc>
          <w:tcPr>
            <w:tcW w:w="3073" w:type="dxa"/>
          </w:tcPr>
          <w:p>
            <w:pPr/>
            <w:r>
              <w:t xml:space="preserve">[Short example in context]</w:t>
            </w:r>
          </w:p>
        </w:tc>
        <w:tc>
          <w:tcPr>
            <w:tcW w:w="1471" w:type="dxa"/>
          </w:tcPr>
          <w:p>
            <w:pPr/>
            <w:r>
              <w:t xml:space="preserve">[KA ID §n]</w:t>
            </w:r>
          </w:p>
        </w:tc>
      </w:tr>
    </w:tbl>
    <w:p>
      <w:pPr/>
      <w:r>
        <w:rPr>
          <w:b/>
        </w:rPr>
        <w:t xml:space="preserve">Layout B: Codes</w:t>
      </w:r>
      <w:r>
        <w:t xml:space="preserve"> (sort by code)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1"/>
        <w:gridCol w:w="1335"/>
        <w:gridCol w:w="2356"/>
        <w:gridCol w:w="2508"/>
        <w:gridCol w:w="1938"/>
      </w:tblGrid>
      <w:tr>
        <w:trPr>
          <w:tblHeader/>
        </w:trPr>
        <w:tc>
          <w:tcPr>
            <w:tcW w:w="1221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1335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356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2508" w:type="dxa"/>
            <w:shd w:val="clear" w:color="auto" w:fill="F2F2F2"/>
          </w:tcPr>
          <w:p>
            <w:pPr/>
            <w:r>
              <w:t xml:space="preserve">When it is used</w:t>
            </w:r>
          </w:p>
        </w:tc>
        <w:tc>
          <w:tcPr>
            <w:tcW w:w="1938" w:type="dxa"/>
            <w:shd w:val="clear" w:color="auto" w:fill="F2F2F2"/>
          </w:tcPr>
          <w:p>
            <w:pPr/>
            <w:r>
              <w:t xml:space="preserve">Read more</w:t>
            </w:r>
          </w:p>
        </w:tc>
      </w:tr>
      <w:tr>
        <w:tc>
          <w:tcPr>
            <w:tcW w:w="1221" w:type="dxa"/>
          </w:tcPr>
          <w:p>
            <w:pPr/>
            <w:r>
              <w:t xml:space="preserve">[Code]</w:t>
            </w:r>
          </w:p>
        </w:tc>
        <w:tc>
          <w:tcPr>
            <w:tcW w:w="1335" w:type="dxa"/>
          </w:tcPr>
          <w:p>
            <w:pPr/>
            <w:r>
              <w:t xml:space="preserve">[Name]</w:t>
            </w:r>
          </w:p>
        </w:tc>
        <w:tc>
          <w:tcPr>
            <w:tcW w:w="2356" w:type="dxa"/>
          </w:tcPr>
          <w:p>
            <w:pPr/>
            <w:r>
              <w:t xml:space="preserve">[Meaning]</w:t>
            </w:r>
          </w:p>
        </w:tc>
        <w:tc>
          <w:tcPr>
            <w:tcW w:w="2508" w:type="dxa"/>
          </w:tcPr>
          <w:p>
            <w:pPr/>
            <w:r>
              <w:t xml:space="preserve">[Situation]</w:t>
            </w:r>
          </w:p>
        </w:tc>
        <w:tc>
          <w:tcPr>
            <w:tcW w:w="1938" w:type="dxa"/>
          </w:tcPr>
          <w:p>
            <w:pPr/>
            <w:r>
              <w:t xml:space="preserve">[KA ID §n]</w:t>
            </w:r>
          </w:p>
        </w:tc>
      </w:tr>
    </w:tbl>
    <w:p>
      <w:pPr/>
      <w:r>
        <w:rPr>
          <w:b/>
        </w:rPr>
        <w:t xml:space="preserve">Layout C: Contacts and escalations</w:t>
      </w:r>
      <w:r>
        <w:t xml:space="preserve"> (sort by team)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8"/>
        <w:gridCol w:w="1568"/>
        <w:gridCol w:w="3411"/>
        <w:gridCol w:w="1482"/>
        <w:gridCol w:w="1309"/>
      </w:tblGrid>
      <w:tr>
        <w:trPr>
          <w:tblHeader/>
        </w:trPr>
        <w:tc>
          <w:tcPr>
            <w:tcW w:w="1588" w:type="dxa"/>
            <w:shd w:val="clear" w:color="auto" w:fill="F2F2F2"/>
          </w:tcPr>
          <w:p>
            <w:pPr/>
            <w:r>
              <w:t xml:space="preserve">Team or role</w:t>
            </w:r>
          </w:p>
        </w:tc>
        <w:tc>
          <w:tcPr>
            <w:tcW w:w="1568" w:type="dxa"/>
            <w:shd w:val="clear" w:color="auto" w:fill="F2F2F2"/>
          </w:tcPr>
          <w:p>
            <w:pPr/>
            <w:r>
              <w:t xml:space="preserve">Contact for</w:t>
            </w:r>
          </w:p>
        </w:tc>
        <w:tc>
          <w:tcPr>
            <w:tcW w:w="3411" w:type="dxa"/>
            <w:shd w:val="clear" w:color="auto" w:fill="F2F2F2"/>
          </w:tcPr>
          <w:p>
            <w:pPr/>
            <w:r>
              <w:t xml:space="preserve">How to reach</w:t>
            </w:r>
          </w:p>
        </w:tc>
        <w:tc>
          <w:tcPr>
            <w:tcW w:w="1482" w:type="dxa"/>
            <w:shd w:val="clear" w:color="auto" w:fill="F2F2F2"/>
          </w:tcPr>
          <w:p>
            <w:pPr/>
            <w:r>
              <w:t xml:space="preserve">Hours</w:t>
            </w:r>
          </w:p>
        </w:tc>
        <w:tc>
          <w:tcPr>
            <w:tcW w:w="1309" w:type="dxa"/>
            <w:shd w:val="clear" w:color="auto" w:fill="F2F2F2"/>
          </w:tcPr>
          <w:p>
            <w:pPr/>
            <w:r>
              <w:t xml:space="preserve">Backup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[Team]</w:t>
            </w:r>
          </w:p>
        </w:tc>
        <w:tc>
          <w:tcPr>
            <w:tcW w:w="1568" w:type="dxa"/>
          </w:tcPr>
          <w:p>
            <w:pPr/>
            <w:r>
              <w:t xml:space="preserve">[What they handle]</w:t>
            </w:r>
          </w:p>
        </w:tc>
        <w:tc>
          <w:tcPr>
            <w:tcW w:w="3411" w:type="dxa"/>
          </w:tcPr>
          <w:p>
            <w:pPr/>
            <w:r>
              <w:t xml:space="preserve">[Queue, channel or alias, never a personal phone number]</w:t>
            </w:r>
          </w:p>
        </w:tc>
        <w:tc>
          <w:tcPr>
            <w:tcW w:w="1482" w:type="dxa"/>
          </w:tcPr>
          <w:p>
            <w:pPr/>
            <w:r>
              <w:t xml:space="preserve">[Hours and time zone]</w:t>
            </w:r>
          </w:p>
        </w:tc>
        <w:tc>
          <w:tcPr>
            <w:tcW w:w="1309" w:type="dxa"/>
          </w:tcPr>
          <w:p>
            <w:pPr/>
            <w:r>
              <w:t xml:space="preserve">[Backup contact]</w:t>
            </w:r>
          </w:p>
        </w:tc>
      </w:tr>
    </w:tbl>
    <w:p>
      <w:pPr>
        <w:pStyle w:val="Heading2"/>
      </w:pPr>
      <w:r>
        <w:t xml:space="preserve">§3 Notes</w:t>
      </w:r>
    </w:p>
    <w:p>
      <w:pPr/>
      <w:r>
        <w:rPr>
          <w:i/>
        </w:rPr>
        <w:t xml:space="preserve">Anything that applies to the whole table, so it is not repeated in every row. Write "None" if there is nothing.</w:t>
      </w:r>
    </w:p>
    <w:p>
      <w:pPr>
        <w:pStyle w:val="ListParagraph"/>
        <w:numPr>
          <w:ilvl w:val="0"/>
          <w:numId w:val="3"/>
        </w:numPr>
      </w:pPr>
      <w:r>
        <w:t xml:space="preserve">[Note]</w:t>
      </w:r>
    </w:p>
    <w:p>
      <w:pPr>
        <w:pStyle w:val="Heading2"/>
      </w:pPr>
      <w:r>
        <w:t xml:space="preserve">Change history</w:t>
      </w:r>
    </w:p>
    <w:p>
      <w:pPr/>
      <w:r>
        <w:rPr>
          <w:i/>
        </w:rPr>
        <w:t xml:space="preserve">Newest first. Adding or correcting a row is minor. Changing a code's meaning or a contact route is major.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7"/>
        <w:gridCol w:w="1027"/>
        <w:gridCol w:w="1943"/>
        <w:gridCol w:w="1027"/>
        <w:gridCol w:w="2453"/>
        <w:gridCol w:w="1503"/>
      </w:tblGrid>
      <w:tr>
        <w:trPr>
          <w:tblHeader/>
        </w:trPr>
        <w:tc>
          <w:tcPr>
            <w:tcW w:w="1407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943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453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407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943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453" w:type="dxa"/>
          </w:tcPr>
          <w:p>
            <w:pPr/>
            <w:r>
              <w:t xml:space="preserve">[Not needed]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4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4"/>
        </w:numPr>
      </w:pPr>
      <w:r>
        <w:t xml:space="preserve">☐ Only one table layout kept</w:t>
      </w:r>
    </w:p>
    <w:p>
      <w:pPr>
        <w:pStyle w:val="ListParagraph"/>
        <w:numPr>
          <w:ilvl w:val="0"/>
          <w:numId w:val="4"/>
        </w:numPr>
      </w:pPr>
      <w:r>
        <w:t xml:space="preserve">☐ Rows sorted as §1 says</w:t>
      </w:r>
    </w:p>
    <w:p>
      <w:pPr>
        <w:pStyle w:val="ListParagraph"/>
        <w:numPr>
          <w:ilvl w:val="0"/>
          <w:numId w:val="4"/>
        </w:numPr>
      </w:pPr>
      <w:r>
        <w:t xml:space="preserve">☐ Every "Read more" link shows its KA ID</w:t>
      </w:r>
    </w:p>
    <w:p>
      <w:pPr>
        <w:pStyle w:val="ListParagraph"/>
        <w:numPr>
          <w:ilvl w:val="0"/>
          <w:numId w:val="4"/>
        </w:numPr>
      </w:pPr>
      <w:r>
        <w:t xml:space="preserve">☐ No personal phone numbers or private contact details</w:t>
      </w:r>
    </w:p>
    <w:p>
      <w:pPr>
        <w:pStyle w:val="ListParagraph"/>
        <w:numPr>
          <w:ilvl w:val="0"/>
          <w:numId w:val="4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Reference Page</dc:title>
  <dc:description>Claude Docs node/3566fce3-fd77@3 docx-w7</dc:description>
  <cp:revision>3</cp:revision>
</cp:coreProperties>
</file>