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Tool Guide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Tool Guide in Quip: one article per tool, covering how Mail OPS uses it. Examples: Heimdall, Splunk and the other tools in the curriculum.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Organise by the jobs Mail OPS does in the tool, not by every menu it has.</w:t>
      </w:r>
    </w:p>
    <w:p>
      <w:pPr>
        <w:pStyle w:val="ListParagraph"/>
        <w:numPr>
          <w:ilvl w:val="0"/>
          <w:numId w:val="2"/>
        </w:numPr>
      </w:pPr>
      <w:r>
        <w:t xml:space="preserve">A Tool Guide explains how to operate the tool. When a task is a full case workflow, keep the steps in the Workflow article and link to it.</w:t>
      </w:r>
    </w:p>
    <w:p>
      <w:pPr>
        <w:pStyle w:val="ListParagraph"/>
        <w:numPr>
          <w:ilvl w:val="0"/>
          <w:numId w:val="2"/>
        </w:numPr>
      </w:pPr>
      <w:r>
        <w:t xml:space="preserve">Every UI step gets an annotated, redacted screenshot. Flows across several screens get a Grove video.</w:t>
      </w:r>
    </w:p>
    <w:p>
      <w:pPr>
        <w:pStyle w:val="ListParagraph"/>
        <w:numPr>
          <w:ilvl w:val="0"/>
          <w:numId w:val="2"/>
        </w:numPr>
      </w:pPr>
      <w:r>
        <w:t xml:space="preserve">Screenshots go stale fastest here. Caption each with the date taken.</w:t>
      </w:r>
    </w:p>
    <w:p>
      <w:pPr>
        <w:pStyle w:val="ListParagraph"/>
        <w:numPr>
          <w:ilvl w:val="0"/>
          <w:numId w:val="2"/>
        </w:numPr>
      </w:pPr>
      <w:r>
        <w:t xml:space="preserve">Keep every numbered heading (§1 to §8). Write "Not applicable" rather than deleting one.</w:t>
      </w:r>
    </w:p>
    <w:p>
      <w:pPr>
        <w:pStyle w:val="Quote"/>
      </w:pPr>
      <w:r>
        <w:rPr>
          <w:b/>
        </w:rPr>
        <w:t xml:space="preserve">UPDATED [DD Mon YYYY] (v[X.0]):</w:t>
      </w:r>
      <w:r>
        <w:t xml:space="preserve"> [What changed, in one sentence] in §[n]. </w:t>
      </w:r>
      <w:r>
        <w:rPr>
          <w:i/>
        </w:rPr>
        <w:t xml:space="preserve">Add only for a major change. Remove after 30 days.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KA-TOOL-[nnn]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Tool Guide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[Tool name] Tool Guide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[One sentence, e.g. "Use [tool] for the jobs Mail OPS does in it."]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[Queue or role]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YYYY, 90 days after approval; sooner after a tool release]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[M-Wn-nn, filled by the training team]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[Q IDs, filled by the training team]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[KA ID + short title]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[Grove links + titles, one per task video]</w:t>
            </w:r>
          </w:p>
        </w:tc>
      </w:tr>
    </w:tbl>
    <w:p>
      <w:pPr>
        <w:pStyle w:val="Heading2"/>
      </w:pPr>
      <w:r>
        <w:t xml:space="preserve">§1 What this tool is for</w:t>
      </w:r>
    </w:p>
    <w:p>
      <w:pPr/>
      <w:r>
        <w:rPr>
          <w:i/>
        </w:rPr>
        <w:t xml:space="preserve">One paragraph: the tool's role in Mail OPS work, and what it is not used for (with a link to the tool that is).</w:t>
      </w:r>
    </w:p>
    <w:p>
      <w:pPr/>
      <w:r>
        <w:t xml:space="preserve">[Tool] is where Mail OPS [does what]. It is not used for [X]; use [other tool, KA ID] for that.</w:t>
      </w:r>
    </w:p>
    <w:p>
      <w:pPr>
        <w:pStyle w:val="Heading2"/>
      </w:pPr>
      <w:r>
        <w:t xml:space="preserve">§2 Access</w:t>
      </w:r>
    </w:p>
    <w:p>
      <w:pPr/>
      <w:r>
        <w:rPr>
          <w:i/>
        </w:rPr>
        <w:t xml:space="preserve">How to get access on day one. This is the most common blocker for new hires.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8"/>
        <w:gridCol w:w="6011"/>
      </w:tblGrid>
      <w:tr>
        <w:trPr>
          <w:tblHeader/>
        </w:trPr>
        <w:tc>
          <w:tcPr>
            <w:tcW w:w="334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011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How to request</w:t>
            </w:r>
          </w:p>
        </w:tc>
        <w:tc>
          <w:tcPr>
            <w:tcW w:w="6011" w:type="dxa"/>
          </w:tcPr>
          <w:p>
            <w:pPr/>
            <w:r>
              <w:t xml:space="preserve">[Form, ticket or person]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Who approves</w:t>
            </w:r>
          </w:p>
        </w:tc>
        <w:tc>
          <w:tcPr>
            <w:tcW w:w="6011" w:type="dxa"/>
          </w:tcPr>
          <w:p>
            <w:pPr/>
            <w:r>
              <w:t xml:space="preserve">[Role]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Roles available</w:t>
            </w:r>
          </w:p>
        </w:tc>
        <w:tc>
          <w:tcPr>
            <w:tcW w:w="6011" w:type="dxa"/>
          </w:tcPr>
          <w:p>
            <w:pPr/>
            <w:r>
              <w:t xml:space="preserve">[Role name]: [what it can do]</w:t>
            </w:r>
          </w:p>
        </w:tc>
      </w:tr>
      <w:tr>
        <w:tc>
          <w:tcPr>
            <w:tcW w:w="3348" w:type="dxa"/>
          </w:tcPr>
          <w:p>
            <w:pPr/>
            <w:r>
              <w:t xml:space="preserve">Typical wait</w:t>
            </w:r>
          </w:p>
        </w:tc>
        <w:tc>
          <w:tcPr>
            <w:tcW w:w="6011" w:type="dxa"/>
          </w:tcPr>
          <w:p>
            <w:pPr/>
            <w:r>
              <w:t xml:space="preserve">[Time]</w:t>
            </w:r>
          </w:p>
        </w:tc>
      </w:tr>
    </w:tbl>
    <w:p>
      <w:pPr>
        <w:pStyle w:val="Heading2"/>
      </w:pPr>
      <w:r>
        <w:t xml:space="preserve">§3 Screen tour</w:t>
      </w:r>
    </w:p>
    <w:p>
      <w:pPr/>
      <w:r>
        <w:rPr>
          <w:i/>
        </w:rPr>
        <w:t xml:space="preserve">One annotated full-screen screenshot of the main view, with numbered callouts. List what each callout is below it.</w:t>
      </w:r>
    </w:p>
    <w:p>
      <w:pPr/>
      <w:r>
        <w:t xml:space="preserve">[Annotated screenshot, alt text: main screen of [tool] with areas numbered. Taken DD Mon YYYY.]</w:t>
      </w:r>
    </w:p>
    <w:p>
      <w:pPr>
        <w:pStyle w:val="ListParagraph"/>
        <w:numPr>
          <w:ilvl w:val="0"/>
          <w:numId w:val="3"/>
        </w:numPr>
      </w:pPr>
      <w:r>
        <w:t xml:space="preserve">[Area name]: [what it shows or does]</w:t>
      </w:r>
    </w:p>
    <w:p>
      <w:pPr>
        <w:pStyle w:val="ListParagraph"/>
        <w:numPr>
          <w:ilvl w:val="0"/>
          <w:numId w:val="3"/>
        </w:numPr>
      </w:pPr>
      <w:r>
        <w:t xml:space="preserve">[Area name]: [what it shows or does]</w:t>
      </w:r>
    </w:p>
    <w:p>
      <w:pPr>
        <w:pStyle w:val="ListParagraph"/>
        <w:numPr>
          <w:ilvl w:val="0"/>
          <w:numId w:val="3"/>
        </w:numPr>
      </w:pPr>
      <w:r>
        <w:t xml:space="preserve">[Area name]: [what it shows or does]</w:t>
      </w:r>
    </w:p>
    <w:p>
      <w:pPr>
        <w:pStyle w:val="Heading2"/>
      </w:pPr>
      <w:r>
        <w:t xml:space="preserve">§4 Tasks</w:t>
      </w:r>
    </w:p>
    <w:p>
      <w:pPr/>
      <w:r>
        <w:rPr>
          <w:i/>
        </w:rPr>
        <w:t xml:space="preserve">One subsection per job Mail OPS does in this tool, named with a verb. Numbered steps, one action each, bold UI labels exactly as on screen, an annotated screenshot per UI step, expected results after key steps.</w:t>
      </w:r>
    </w:p>
    <w:p>
      <w:pPr>
        <w:pStyle w:val="Heading3"/>
      </w:pPr>
      <w:r>
        <w:t xml:space="preserve">§4.1 [Verb + task, e.g. "Read an existing rule"]</w:t>
      </w:r>
    </w:p>
    <w:p>
      <w:pPr>
        <w:pStyle w:val="ListParagraph"/>
        <w:numPr>
          <w:ilvl w:val="0"/>
          <w:numId w:val="4"/>
        </w:numPr>
      </w:pPr>
      <w:r>
        <w:t xml:space="preserve">[Action]. </w:t>
      </w:r>
      <w:r>
        <w:rPr>
          <w:i/>
        </w:rPr>
        <w:t xml:space="preserve">Expected result: [what you should see].</w:t>
      </w:r>
      <w:r>
        <w:t xml:space="preserve"> [Annotated screenshot, alt text]</w:t>
      </w:r>
    </w:p>
    <w:p>
      <w:pPr>
        <w:pStyle w:val="ListParagraph"/>
        <w:numPr>
          <w:ilvl w:val="0"/>
          <w:numId w:val="4"/>
        </w:numPr>
      </w:pPr>
      <w:r>
        <w:t xml:space="preserve">[Action].</w:t>
      </w:r>
    </w:p>
    <w:p>
      <w:pPr/>
      <w:r>
        <w:rPr>
          <w:i/>
        </w:rPr>
        <w:t xml:space="preserve">Video: [Grove link + title], if the task spans several screens.</w:t>
      </w:r>
    </w:p>
    <w:p>
      <w:pPr>
        <w:pStyle w:val="Heading3"/>
      </w:pPr>
      <w:r>
        <w:t xml:space="preserve">§4.2 [Verb + task]</w:t>
      </w:r>
    </w:p>
    <w:p>
      <w:pPr>
        <w:pStyle w:val="ListParagraph"/>
        <w:numPr>
          <w:ilvl w:val="0"/>
          <w:numId w:val="5"/>
        </w:numPr>
      </w:pPr>
      <w:r>
        <w:t xml:space="preserve">[Action].</w:t>
      </w:r>
    </w:p>
    <w:p>
      <w:pPr>
        <w:pStyle w:val="ListParagraph"/>
        <w:numPr>
          <w:ilvl w:val="0"/>
          <w:numId w:val="5"/>
        </w:numPr>
      </w:pPr>
      <w:r>
        <w:t xml:space="preserve">[Action].</w:t>
      </w:r>
    </w:p>
    <w:p>
      <w:pPr>
        <w:pStyle w:val="Heading2"/>
      </w:pPr>
      <w:r>
        <w:t xml:space="preserve">§5 Field and value reference</w:t>
      </w:r>
    </w:p>
    <w:p>
      <w:pPr/>
      <w:r>
        <w:rPr>
          <w:i/>
        </w:rPr>
        <w:t xml:space="preserve">The fields that matter to Mail OPS and what their values mean. Sort by the order they appear on screen.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8"/>
        <w:gridCol w:w="2736"/>
        <w:gridCol w:w="5144"/>
      </w:tblGrid>
      <w:tr>
        <w:trPr>
          <w:tblHeader/>
        </w:trPr>
        <w:tc>
          <w:tcPr>
            <w:tcW w:w="1478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736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5144" w:type="dxa"/>
            <w:shd w:val="clear" w:color="auto" w:fill="F2F2F2"/>
          </w:tcPr>
          <w:p>
            <w:pPr/>
            <w:r>
              <w:t xml:space="preserve">Values and what each means</w:t>
            </w:r>
          </w:p>
        </w:tc>
      </w:tr>
      <w:tr>
        <w:tc>
          <w:tcPr>
            <w:tcW w:w="1478" w:type="dxa"/>
          </w:tcPr>
          <w:p>
            <w:pPr/>
            <w:r>
              <w:t xml:space="preserve">[Field]</w:t>
            </w:r>
          </w:p>
        </w:tc>
        <w:tc>
          <w:tcPr>
            <w:tcW w:w="2736" w:type="dxa"/>
          </w:tcPr>
          <w:p>
            <w:pPr/>
            <w:r>
              <w:t xml:space="preserve">[Meaning]</w:t>
            </w:r>
          </w:p>
        </w:tc>
        <w:tc>
          <w:tcPr>
            <w:tcW w:w="5144" w:type="dxa"/>
          </w:tcPr>
          <w:p>
            <w:pPr/>
            <w:r>
              <w:t xml:space="preserve">[Value]: [meaning]</w:t>
            </w:r>
          </w:p>
        </w:tc>
      </w:tr>
    </w:tbl>
    <w:p>
      <w:pPr>
        <w:pStyle w:val="Heading2"/>
      </w:pPr>
      <w:r>
        <w:t xml:space="preserve">§6 Naming conventions and team rules</w:t>
      </w:r>
    </w:p>
    <w:p>
      <w:pPr/>
      <w:r>
        <w:rPr>
          <w:i/>
        </w:rPr>
        <w:t xml:space="preserve">Any conventions the team follows in this tool. Show the pattern and one example in a code block.</w:t>
      </w:r>
    </w:p>
    <w:p>
      <w:pPr>
        <w:pStyle w:val="Code"/>
      </w:pPr>
      <w:r>
        <w:t xml:space="preserve">Pattern: [e.g. QUEUE_ACTION_domain_YYYYMMDD]</w:t>
        <w:br/>
        <w:t xml:space="preserve">Example: [example]</w:t>
      </w:r>
    </w:p>
    <w:p>
      <w:pPr>
        <w:pStyle w:val="Heading2"/>
      </w:pPr>
      <w:r>
        <w:t xml:space="preserve">§7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98"/>
        <w:gridCol w:w="2110"/>
        <w:gridCol w:w="3650"/>
      </w:tblGrid>
      <w:tr>
        <w:trPr>
          <w:tblHeader/>
        </w:trPr>
        <w:tc>
          <w:tcPr>
            <w:tcW w:w="3598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11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65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[What the analyst sees]</w:t>
            </w:r>
          </w:p>
        </w:tc>
        <w:tc>
          <w:tcPr>
            <w:tcW w:w="2110" w:type="dxa"/>
          </w:tcPr>
          <w:p>
            <w:pPr/>
            <w:r>
              <w:t xml:space="preserve">[Cause]</w:t>
            </w:r>
          </w:p>
        </w:tc>
        <w:tc>
          <w:tcPr>
            <w:tcW w:w="3650" w:type="dxa"/>
          </w:tcPr>
          <w:p>
            <w:pPr/>
            <w:r>
              <w:t xml:space="preserve">[Fix, or who to contact]</w:t>
            </w:r>
          </w:p>
        </w:tc>
      </w:tr>
    </w:tbl>
    <w:p>
      <w:pPr>
        <w:pStyle w:val="Heading2"/>
      </w:pPr>
      <w:r>
        <w:t xml:space="preserve">§8 Related</w:t>
      </w:r>
    </w:p>
    <w:p>
      <w:pPr/>
      <w:r>
        <w:rPr>
          <w:i/>
        </w:rPr>
        <w:t xml:space="preserve">The Workflows that use this tool.</w:t>
      </w:r>
    </w:p>
    <w:p>
      <w:pPr>
        <w:pStyle w:val="ListParagraph"/>
        <w:numPr>
          <w:ilvl w:val="0"/>
          <w:numId w:val="6"/>
        </w:numPr>
      </w:pPr>
      <w:r>
        <w:t xml:space="preserve">[KA ID, Workflow title]</w:t>
      </w:r>
    </w:p>
    <w:p>
      <w:pPr>
        <w:pStyle w:val="ListParagraph"/>
        <w:numPr>
          <w:ilvl w:val="0"/>
          <w:numId w:val="6"/>
        </w:numPr>
      </w:pPr>
      <w:r>
        <w:t xml:space="preserve">[KA ID, Workflow title]</w:t>
      </w:r>
    </w:p>
    <w:p>
      <w:pPr>
        <w:pStyle w:val="Heading2"/>
      </w:pPr>
      <w:r>
        <w:t xml:space="preserve">Change history</w:t>
      </w:r>
    </w:p>
    <w:p>
      <w:pPr/>
      <w:r>
        <w:rPr>
          <w:i/>
        </w:rPr>
        <w:t xml:space="preserve">Newest first. A new screenshot of an unchanged UI is a minor change; a changed workflow or field meaning is major.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18"/>
        <w:gridCol w:w="1027"/>
        <w:gridCol w:w="1668"/>
        <w:gridCol w:w="1027"/>
        <w:gridCol w:w="2917"/>
        <w:gridCol w:w="1503"/>
      </w:tblGrid>
      <w:tr>
        <w:trPr>
          <w:tblHeader/>
        </w:trPr>
        <w:tc>
          <w:tcPr>
            <w:tcW w:w="1218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917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218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668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917" w:type="dxa"/>
          </w:tcPr>
          <w:p>
            <w:pPr/>
            <w:r>
              <w:t xml:space="preserve">[Not needed / Yes, n updated]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7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7"/>
        </w:numPr>
      </w:pPr>
      <w:r>
        <w:t xml:space="preserve">☐ Tasks in §4 are named by the job, not the menu</w:t>
      </w:r>
    </w:p>
    <w:p>
      <w:pPr>
        <w:pStyle w:val="ListParagraph"/>
        <w:numPr>
          <w:ilvl w:val="0"/>
          <w:numId w:val="7"/>
        </w:numPr>
      </w:pPr>
      <w:r>
        <w:t xml:space="preserve">☐ Every UI step has an annotated, redacted, dated screenshot with alt text</w:t>
      </w:r>
    </w:p>
    <w:p>
      <w:pPr>
        <w:pStyle w:val="ListParagraph"/>
        <w:numPr>
          <w:ilvl w:val="0"/>
          <w:numId w:val="7"/>
        </w:numPr>
      </w:pPr>
      <w:r>
        <w:t xml:space="preserve">☐ Field meanings in §5 checked against the live tool</w:t>
      </w:r>
    </w:p>
    <w:p>
      <w:pPr>
        <w:pStyle w:val="ListParagraph"/>
        <w:numPr>
          <w:ilvl w:val="0"/>
          <w:numId w:val="7"/>
        </w:numPr>
      </w:pPr>
      <w:r>
        <w:t xml:space="preserve">☐ Full case workflows linked, not repeated</w:t>
      </w:r>
    </w:p>
    <w:p>
      <w:pPr>
        <w:pStyle w:val="ListParagraph"/>
        <w:numPr>
          <w:ilvl w:val="0"/>
          <w:numId w:val="7"/>
        </w:numPr>
      </w:pPr>
      <w:r>
        <w:t xml:space="preserve">☐ Every link shows its KA ID</w:t>
      </w:r>
    </w:p>
    <w:p>
      <w:pPr>
        <w:pStyle w:val="ListParagraph"/>
        <w:numPr>
          <w:ilvl w:val="0"/>
          <w:numId w:val="7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Tool Guide</dc:title>
  <dc:description>Claude Docs node/8a07f975-366e@3 docx-w7</dc:description>
  <cp:revision>3</cp:revision>
</cp:coreProperties>
</file>