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CORPORATION — IT SECURITY AND ACCEPTABLE USE GUIDELINES</w:t>
      </w:r>
    </w:p>
    <w:p>
      <w:r>
        <w:t>Version 2.1 | Effective Date: March 15, 2026</w:t>
      </w:r>
    </w:p>
    <w:p>
      <w:r>
        <w:t>=============================================</w:t>
      </w:r>
    </w:p>
    <w:p/>
    <w:p>
      <w:pPr>
        <w:pStyle w:val="Heading1"/>
      </w:pPr>
      <w:r>
        <w:t>SECTION 1: PASSWORD POLICY</w:t>
      </w:r>
    </w:p>
    <w:p/>
    <w:p>
      <w:pPr>
        <w:pStyle w:val="Heading2"/>
      </w:pPr>
      <w:r>
        <w:t>1.1 Password Requirements</w:t>
      </w:r>
    </w:p>
    <w:p>
      <w:r>
        <w:t>All passwords must meet the following minimum requirements:</w:t>
      </w:r>
    </w:p>
    <w:p>
      <w:r>
        <w:t>- Minimum length: 12 characters</w:t>
      </w:r>
    </w:p>
    <w:p>
      <w:r>
        <w:t>- Must contain at least one uppercase letter, one lowercase letter,</w:t>
      </w:r>
    </w:p>
    <w:p>
      <w:r>
        <w:t>one digit, and one special character</w:t>
      </w:r>
    </w:p>
    <w:p>
      <w:r>
        <w:t>- Must not contain the user's name, username, or common dictionary words</w:t>
      </w:r>
    </w:p>
    <w:p>
      <w:r>
        <w:t>- Must not reuse any of the last 10 passwords</w:t>
      </w:r>
    </w:p>
    <w:p/>
    <w:p>
      <w:pPr>
        <w:pStyle w:val="Heading2"/>
      </w:pPr>
      <w:r>
        <w:t>1.2 Password Rotation</w:t>
      </w:r>
    </w:p>
    <w:p>
      <w:r>
        <w:t>Passwords must be changed every 90 days. The system will prompt users</w:t>
      </w:r>
    </w:p>
    <w:p>
      <w:r>
        <w:t>14 days before expiration. Accounts with expired passwords will be locked</w:t>
      </w:r>
    </w:p>
    <w:p>
      <w:r>
        <w:t>after a 3-day grace period.</w:t>
      </w:r>
    </w:p>
    <w:p/>
    <w:p>
      <w:pPr>
        <w:pStyle w:val="Heading2"/>
      </w:pPr>
      <w:r>
        <w:t>1.3 Multi-Factor Authentication</w:t>
      </w:r>
    </w:p>
    <w:p>
      <w:r>
        <w:t>MFA is required for:</w:t>
      </w:r>
    </w:p>
    <w:p>
      <w:r>
        <w:t>- All VPN connections</w:t>
      </w:r>
    </w:p>
    <w:p>
      <w:r>
        <w:t>- Access to production systems</w:t>
      </w:r>
    </w:p>
    <w:p>
      <w:r>
        <w:t>- Administrative consoles</w:t>
      </w:r>
    </w:p>
    <w:p>
      <w:r>
        <w:t>- Financial applications</w:t>
      </w:r>
    </w:p>
    <w:p/>
    <w:p>
      <w:pPr>
        <w:pStyle w:val="Heading1"/>
      </w:pPr>
      <w:r>
        <w:t>SECTION 2: DATA CLASSIFICATION</w:t>
      </w:r>
    </w:p>
    <w:p/>
    <w:p>
      <w:pPr>
        <w:pStyle w:val="Heading2"/>
      </w:pPr>
      <w:r>
        <w:t>2.1 Classification Levels</w:t>
      </w:r>
    </w:p>
    <w:p>
      <w:r>
        <w:t>All company data must be classified according to the following levels:</w:t>
      </w:r>
    </w:p>
    <w:p/>
    <w:p>
      <w:r>
        <w:t>- PUBLIC: Information intended for public release. No restrictions.</w:t>
      </w:r>
    </w:p>
    <w:p>
      <w:r>
        <w:t>- INTERNAL: General business information. Available to all employees.</w:t>
      </w:r>
    </w:p>
    <w:p>
      <w:r>
        <w:t>- CONFIDENTIAL: Sensitive business data. Access restricted to authorized</w:t>
      </w:r>
    </w:p>
    <w:p>
      <w:r>
        <w:t>personnel on a need-to-know basis.</w:t>
      </w:r>
    </w:p>
    <w:p>
      <w:r>
        <w:t>- RESTRICTED: Highly sensitive data including PII, financial records,</w:t>
      </w:r>
    </w:p>
    <w:p>
      <w:r>
        <w:t>and trade secrets. Requires encryption at rest and in transit.</w:t>
      </w:r>
    </w:p>
    <w:p/>
    <w:p>
      <w:pPr>
        <w:pStyle w:val="Heading2"/>
      </w:pPr>
      <w:r>
        <w:t>2.2 Handling Requirements</w:t>
      </w:r>
    </w:p>
    <w:p>
      <w:r>
        <w:t>- RESTRICTED data must be encrypted using AES-256 or equivalent.</w:t>
      </w:r>
    </w:p>
    <w:p>
      <w:r>
        <w:t>- CONFIDENTIAL data must not be stored on personal devices.</w:t>
      </w:r>
    </w:p>
    <w:p>
      <w:r>
        <w:t>- All data transfers outside the corporate network require manager approval.</w:t>
      </w:r>
    </w:p>
    <w:p/>
    <w:p>
      <w:pPr>
        <w:pStyle w:val="Heading1"/>
      </w:pPr>
      <w:r>
        <w:t>SECTION 3: INCIDENT RESPONSE</w:t>
      </w:r>
    </w:p>
    <w:p/>
    <w:p>
      <w:pPr>
        <w:pStyle w:val="Heading2"/>
      </w:pPr>
      <w:r>
        <w:t>3.1 Reporting</w:t>
      </w:r>
    </w:p>
    <w:p>
      <w:r>
        <w:t>All security incidents must be reported to the IT Security team within</w:t>
      </w:r>
    </w:p>
    <w:p>
      <w:r>
        <w:t>1 hour of discovery via the Security Incident Portal or by calling the</w:t>
      </w:r>
    </w:p>
    <w:p>
      <w:r>
        <w:t>24/7 Security Hotline at extension 5555.</w:t>
      </w:r>
    </w:p>
    <w:p/>
    <w:p>
      <w:pPr>
        <w:pStyle w:val="Heading2"/>
      </w:pPr>
      <w:r>
        <w:t>3.2 Severity Levels</w:t>
      </w:r>
    </w:p>
    <w:p>
      <w:r>
        <w:t>- CRITICAL: Active data breach or system compromise. Response: Immediate.</w:t>
      </w:r>
    </w:p>
    <w:p>
      <w:r>
        <w:t>- HIGH: Potential breach or vulnerability being actively exploited. Response: 4 hours.</w:t>
      </w:r>
    </w:p>
    <w:p>
      <w:r>
        <w:t>- MEDIUM: Suspicious activity that may indicate a threat. Response: 24 hours.</w:t>
      </w:r>
    </w:p>
    <w:p>
      <w:r>
        <w:t>- LOW: Minor policy violation with no evidence of data exposure. Response: 72 hours.</w:t>
      </w:r>
    </w:p>
    <w:p/>
    <w:p>
      <w:pPr>
        <w:pStyle w:val="Heading2"/>
      </w:pPr>
      <w:r>
        <w:t>3.3 Post-Incident Review</w:t>
      </w:r>
    </w:p>
    <w:p>
      <w:r>
        <w:t>A post-incident review must be conducted within 5 business days of incident</w:t>
      </w:r>
    </w:p>
    <w:p>
      <w:r>
        <w:t>resolution. Findings must be documented and shared with the CISO.</w:t>
      </w:r>
    </w:p>
    <w:p/>
    <w:p>
      <w:pPr>
        <w:pStyle w:val="Heading1"/>
      </w:pPr>
      <w:r>
        <w:t>SECTION 4: ACCEPTABLE USE</w:t>
      </w:r>
    </w:p>
    <w:p/>
    <w:p>
      <w:pPr>
        <w:pStyle w:val="Heading2"/>
      </w:pPr>
      <w:r>
        <w:t>4.1 Company Equipment</w:t>
      </w:r>
    </w:p>
    <w:p>
      <w:r>
        <w:t>Company-provided equipment is for business use. Limited personal use is</w:t>
      </w:r>
    </w:p>
    <w:p>
      <w:r>
        <w:t>permitted provided it does not interfere with work duties or violate</w:t>
      </w:r>
    </w:p>
    <w:p>
      <w:r>
        <w:t>company policies.</w:t>
      </w:r>
    </w:p>
    <w:p/>
    <w:p>
      <w:pPr>
        <w:pStyle w:val="Heading2"/>
      </w:pPr>
      <w:r>
        <w:t>4.2 Prohibited Activities</w:t>
      </w:r>
    </w:p>
    <w:p>
      <w:r>
        <w:t>The following activities are strictly prohibited on company networks:</w:t>
      </w:r>
    </w:p>
    <w:p>
      <w:r>
        <w:t>- Unauthorized access attempts to any system</w:t>
      </w:r>
    </w:p>
    <w:p>
      <w:r>
        <w:t>- Installation of unlicensed or unapproved software</w:t>
      </w:r>
    </w:p>
    <w:p>
      <w:r>
        <w:t>- Sharing credentials with any other person</w:t>
      </w:r>
    </w:p>
    <w:p>
      <w:r>
        <w:t>- Bypassing security controls or content filters</w:t>
      </w:r>
    </w:p>
    <w:p>
      <w:r>
        <w:t>- Downloading or distributing copyrighted material</w:t>
      </w:r>
    </w:p>
    <w:p/>
    <w:p>
      <w:pPr>
        <w:pStyle w:val="Heading2"/>
      </w:pPr>
      <w:r>
        <w:t>4.3 Monitoring</w:t>
      </w:r>
    </w:p>
    <w:p>
      <w:r>
        <w:t>The company reserves the right to monitor all network traffic, email</w:t>
      </w:r>
    </w:p>
    <w:p>
      <w:r>
        <w:t>communications, and system usage on company-owned equipment. Employees</w:t>
      </w:r>
    </w:p>
    <w:p>
      <w:r>
        <w:t>should have no expectation of privacy when using company resources.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