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INCIDENT RESPONSE PLAN</w:t>
      </w:r>
    </w:p>
    <w:p>
      <w:pPr>
        <w:jc w:val="center"/>
      </w:pPr>
      <w:r>
        <w:rPr>
          <w:b/>
        </w:rPr>
        <w:t>Week 2 – Cyber Security Analyst Virtual Internship</w:t>
      </w:r>
    </w:p>
    <w:p>
      <w:pPr>
        <w:jc w:val="center"/>
      </w:pPr>
      <w:r>
        <w:t>Name: KADARI MOHAN SANDHYA</w:t>
      </w:r>
    </w:p>
    <w:p>
      <w:pPr>
        <w:jc w:val="center"/>
      </w:pPr>
      <w:r>
        <w:t>Organization: YuvaIntern</w:t>
      </w:r>
    </w:p>
    <w:p>
      <w:pPr>
        <w:jc w:val="center"/>
      </w:pPr>
      <w:r>
        <w:t>Internship Role: Cyber Security Analyst</w:t>
      </w:r>
    </w:p>
    <w:p>
      <w:pPr>
        <w:jc w:val="center"/>
      </w:pPr>
      <w:r>
        <w:t>Task: Week 2 – Incident Response Plan</w:t>
      </w:r>
    </w:p>
    <w:p>
      <w:pPr>
        <w:jc w:val="center"/>
      </w:pPr>
      <w:r>
        <w:t>Date: 20 August 2026</w:t>
      </w:r>
    </w:p>
    <w:p>
      <w:r>
        <w:br w:type="page"/>
      </w:r>
    </w:p>
    <w:p>
      <w:pPr>
        <w:pStyle w:val="Heading1"/>
      </w:pPr>
      <w:r>
        <w:t>Executive Summary</w:t>
      </w:r>
    </w:p>
    <w:p>
      <w:r>
        <w:t>An Incident Response Plan (IRP) is a structured set of procedures that helps an organization prepare for, detect, analyze, contain, eradicate, and recover from cybersecurity incidents. A practical plan reduces confusion during a crisis by defining responsibilities, escalation paths, communication methods, evidence-handling requirements, decision points, and recovery criteria. This plan is designed for a medium-sized organization with business applications, employee endpoints, cloud services, network infrastructure, and sensitive business data.</w:t>
      </w:r>
    </w:p>
    <w:p>
      <w:r>
        <w:t>The plan follows current NIST incident-response guidance. NIST finalized SP 800-61 Revision 3 in April 2025 and explains how incident response should be integrated into cybersecurity risk management and the NIST Cybersecurity Framework 2.0. CISA guidance also emphasizes defined roles, communication procedures, contact lists, staff training, periodic review, and tabletop exercises.</w:t>
      </w:r>
    </w:p>
    <w:p>
      <w:pPr>
        <w:pStyle w:val="Heading1"/>
      </w:pPr>
      <w:r>
        <w:t>1. Introduction</w:t>
      </w:r>
    </w:p>
    <w:p>
      <w:r>
        <w:t>Cybersecurity incidents can range from a single compromised account to ransomware affecting critical business services. An organization needs a repeatable process so responders can make timely decisions while preserving evidence and reducing business impact. This plan provides a practical response structure for suspected or confirmed incidents.</w:t>
      </w:r>
    </w:p>
    <w:p>
      <w:r>
        <w:t>The plan is a living document. It should be reviewed after significant incidents, major technology or business changes, and at regular intervals. CISA recommends regular review and tabletop exercises so personnel can rehearse their responsibilities before a real crisis.</w:t>
      </w:r>
    </w:p>
    <w:p>
      <w:pPr>
        <w:pStyle w:val="Heading1"/>
      </w:pPr>
      <w:r>
        <w:t>2. Objectives</w:t>
      </w:r>
    </w:p>
    <w:p>
      <w:pPr>
        <w:pStyle w:val="ListBullet"/>
      </w:pPr>
      <w:r>
        <w:t>Detect and validate security incidents as quickly as practical.</w:t>
      </w:r>
    </w:p>
    <w:p>
      <w:pPr>
        <w:pStyle w:val="ListBullet"/>
      </w:pPr>
      <w:r>
        <w:t>Protect people, systems, data, and critical business services.</w:t>
      </w:r>
    </w:p>
    <w:p>
      <w:pPr>
        <w:pStyle w:val="ListBullet"/>
      </w:pPr>
      <w:r>
        <w:t>Contain incidents before they spread to additional assets.</w:t>
      </w:r>
    </w:p>
    <w:p>
      <w:pPr>
        <w:pStyle w:val="ListBullet"/>
      </w:pPr>
      <w:r>
        <w:t>Preserve relevant evidence and maintain an investigation record.</w:t>
      </w:r>
    </w:p>
    <w:p>
      <w:pPr>
        <w:pStyle w:val="ListBullet"/>
      </w:pPr>
      <w:r>
        <w:t>Restore affected services securely and verify system integrity.</w:t>
      </w:r>
    </w:p>
    <w:p>
      <w:pPr>
        <w:pStyle w:val="ListBullet"/>
      </w:pPr>
      <w:r>
        <w:t>Provide clear and timely communication to stakeholders.</w:t>
      </w:r>
    </w:p>
    <w:p>
      <w:pPr>
        <w:pStyle w:val="ListBullet"/>
      </w:pPr>
      <w:r>
        <w:t>Identify root causes and implement corrective actions.</w:t>
      </w:r>
    </w:p>
    <w:p>
      <w:pPr>
        <w:pStyle w:val="ListBullet"/>
      </w:pPr>
      <w:r>
        <w:t>Measure response performance and continuously improve the plan.</w:t>
      </w:r>
    </w:p>
    <w:p>
      <w:pPr>
        <w:pStyle w:val="Heading1"/>
      </w:pPr>
      <w:r>
        <w:t>3. Scope</w:t>
      </w:r>
    </w:p>
    <w:p>
      <w:r>
        <w:t>This plan applies to employees, contractors, systems, endpoints, servers, network devices, cloud services, applications, databases, email systems, and third-party services that support the organization. It covers suspected and confirmed incidents involving confidentiality, integrity, or availability.</w:t>
      </w:r>
    </w:p>
    <w:p>
      <w:r>
        <w:t>Examples include malware and ransomware, phishing and account compromise, unauthorized access, data exposure, denial-of-service attacks, insider misuse, lost or stolen devices, and exploitation of software vulnerabilities.</w:t>
      </w:r>
    </w:p>
    <w:p>
      <w:pPr>
        <w:pStyle w:val="Heading1"/>
      </w:pPr>
      <w:r>
        <w:t>4. Incident Response Team and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Role</w:t>
            </w:r>
          </w:p>
        </w:tc>
        <w:tc>
          <w:tcPr>
            <w:tcW w:type="dxa" w:w="3312"/>
          </w:tcPr>
          <w:p>
            <w:r>
              <w:t>Primary Responsibility</w:t>
            </w:r>
          </w:p>
        </w:tc>
        <w:tc>
          <w:tcPr>
            <w:tcW w:type="dxa" w:w="3312"/>
          </w:tcPr>
          <w:p>
            <w:r>
              <w:t>Key Actions</w:t>
            </w:r>
          </w:p>
        </w:tc>
      </w:tr>
      <w:tr>
        <w:tc>
          <w:tcPr>
            <w:tcW w:type="dxa" w:w="3312"/>
          </w:tcPr>
          <w:p>
            <w:r>
              <w:t>Incident Manager</w:t>
            </w:r>
          </w:p>
        </w:tc>
        <w:tc>
          <w:tcPr>
            <w:tcW w:type="dxa" w:w="3312"/>
          </w:tcPr>
          <w:p>
            <w:r>
              <w:t>Leads response</w:t>
            </w:r>
          </w:p>
        </w:tc>
        <w:tc>
          <w:tcPr>
            <w:tcW w:type="dxa" w:w="3312"/>
          </w:tcPr>
          <w:p>
            <w:r>
              <w:t>Declares severity, assigns tasks, tracks time, coordinates stakeholders.</w:t>
            </w:r>
          </w:p>
        </w:tc>
      </w:tr>
      <w:tr>
        <w:tc>
          <w:tcPr>
            <w:tcW w:type="dxa" w:w="3312"/>
          </w:tcPr>
          <w:p>
            <w:r>
              <w:t>Security Analyst / SOC</w:t>
            </w:r>
          </w:p>
        </w:tc>
        <w:tc>
          <w:tcPr>
            <w:tcW w:type="dxa" w:w="3312"/>
          </w:tcPr>
          <w:p>
            <w:r>
              <w:t>Detection and analysis</w:t>
            </w:r>
          </w:p>
        </w:tc>
        <w:tc>
          <w:tcPr>
            <w:tcW w:type="dxa" w:w="3312"/>
          </w:tcPr>
          <w:p>
            <w:r>
              <w:t>Validate alerts, investigate logs, identify affected assets, recommend containment.</w:t>
            </w:r>
          </w:p>
        </w:tc>
      </w:tr>
      <w:tr>
        <w:tc>
          <w:tcPr>
            <w:tcW w:type="dxa" w:w="3312"/>
          </w:tcPr>
          <w:p>
            <w:r>
              <w:t>IT / Network Team</w:t>
            </w:r>
          </w:p>
        </w:tc>
        <w:tc>
          <w:tcPr>
            <w:tcW w:type="dxa" w:w="3312"/>
          </w:tcPr>
          <w:p>
            <w:r>
              <w:t>Containment and recovery</w:t>
            </w:r>
          </w:p>
        </w:tc>
        <w:tc>
          <w:tcPr>
            <w:tcW w:type="dxa" w:w="3312"/>
          </w:tcPr>
          <w:p>
            <w:r>
              <w:t>Isolate systems, block traffic, reset services, patch and restore infrastructure.</w:t>
            </w:r>
          </w:p>
        </w:tc>
      </w:tr>
      <w:tr>
        <w:tc>
          <w:tcPr>
            <w:tcW w:type="dxa" w:w="3312"/>
          </w:tcPr>
          <w:p>
            <w:r>
              <w:t>System / Application Owner</w:t>
            </w:r>
          </w:p>
        </w:tc>
        <w:tc>
          <w:tcPr>
            <w:tcW w:type="dxa" w:w="3312"/>
          </w:tcPr>
          <w:p>
            <w:r>
              <w:t>Business context</w:t>
            </w:r>
          </w:p>
        </w:tc>
        <w:tc>
          <w:tcPr>
            <w:tcW w:type="dxa" w:w="3312"/>
          </w:tcPr>
          <w:p>
            <w:r>
              <w:t>Confirm service impact, identify critical functions, support recovery.</w:t>
            </w:r>
          </w:p>
        </w:tc>
      </w:tr>
      <w:tr>
        <w:tc>
          <w:tcPr>
            <w:tcW w:type="dxa" w:w="3312"/>
          </w:tcPr>
          <w:p>
            <w:r>
              <w:t>Legal / Compliance</w:t>
            </w:r>
          </w:p>
        </w:tc>
        <w:tc>
          <w:tcPr>
            <w:tcW w:type="dxa" w:w="3312"/>
          </w:tcPr>
          <w:p>
            <w:r>
              <w:t>Legal and regulatory guidance</w:t>
            </w:r>
          </w:p>
        </w:tc>
        <w:tc>
          <w:tcPr>
            <w:tcW w:type="dxa" w:w="3312"/>
          </w:tcPr>
          <w:p>
            <w:r>
              <w:t>Advise on notification, evidence, privacy, contracts, and authorities.</w:t>
            </w:r>
          </w:p>
        </w:tc>
      </w:tr>
      <w:tr>
        <w:tc>
          <w:tcPr>
            <w:tcW w:type="dxa" w:w="3312"/>
          </w:tcPr>
          <w:p>
            <w:r>
              <w:t>Communications / PR</w:t>
            </w:r>
          </w:p>
        </w:tc>
        <w:tc>
          <w:tcPr>
            <w:tcW w:type="dxa" w:w="3312"/>
          </w:tcPr>
          <w:p>
            <w:r>
              <w:t>Approved messaging</w:t>
            </w:r>
          </w:p>
        </w:tc>
        <w:tc>
          <w:tcPr>
            <w:tcW w:type="dxa" w:w="3312"/>
          </w:tcPr>
          <w:p>
            <w:r>
              <w:t>Coordinate internal and external communications.</w:t>
            </w:r>
          </w:p>
        </w:tc>
      </w:tr>
      <w:tr>
        <w:tc>
          <w:tcPr>
            <w:tcW w:type="dxa" w:w="3312"/>
          </w:tcPr>
          <w:p>
            <w:r>
              <w:t>Senior Management</w:t>
            </w:r>
          </w:p>
        </w:tc>
        <w:tc>
          <w:tcPr>
            <w:tcW w:type="dxa" w:w="3312"/>
          </w:tcPr>
          <w:p>
            <w:r>
              <w:t>Business decisions</w:t>
            </w:r>
          </w:p>
        </w:tc>
        <w:tc>
          <w:tcPr>
            <w:tcW w:type="dxa" w:w="3312"/>
          </w:tcPr>
          <w:p>
            <w:r>
              <w:t>Set priorities, authorize major actions, allocate resources.</w:t>
            </w:r>
          </w:p>
        </w:tc>
      </w:tr>
      <w:tr>
        <w:tc>
          <w:tcPr>
            <w:tcW w:type="dxa" w:w="3312"/>
          </w:tcPr>
          <w:p>
            <w:r>
              <w:t>Human Resources</w:t>
            </w:r>
          </w:p>
        </w:tc>
        <w:tc>
          <w:tcPr>
            <w:tcW w:type="dxa" w:w="3312"/>
          </w:tcPr>
          <w:p>
            <w:r>
              <w:t>Personnel incidents</w:t>
            </w:r>
          </w:p>
        </w:tc>
        <w:tc>
          <w:tcPr>
            <w:tcW w:type="dxa" w:w="3312"/>
          </w:tcPr>
          <w:p>
            <w:r>
              <w:t>Support insider-threat or employee cases while protecting confidentiality.</w:t>
            </w:r>
          </w:p>
        </w:tc>
      </w:tr>
    </w:tbl>
    <w:p>
      <w:pPr>
        <w:pStyle w:val="Heading1"/>
      </w:pPr>
      <w:r>
        <w:t>5. Incident Classification and Severity</w:t>
      </w:r>
    </w:p>
    <w:p>
      <w:r>
        <w:t>Severity should consider business impact, affected assets, data sensitivity, scope, attacker access, and potential for further spread. The level can be updated as evidence changes.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Level</w:t>
            </w:r>
          </w:p>
        </w:tc>
        <w:tc>
          <w:tcPr>
            <w:tcW w:type="dxa" w:w="2484"/>
          </w:tcPr>
          <w:p>
            <w:r>
              <w:t>Example</w:t>
            </w:r>
          </w:p>
        </w:tc>
        <w:tc>
          <w:tcPr>
            <w:tcW w:type="dxa" w:w="2484"/>
          </w:tcPr>
          <w:p>
            <w:r>
              <w:t>Initial Target</w:t>
            </w:r>
          </w:p>
        </w:tc>
        <w:tc>
          <w:tcPr>
            <w:tcW w:type="dxa" w:w="2484"/>
          </w:tcPr>
          <w:p>
            <w:r>
              <w:t>Escalation</w:t>
            </w:r>
          </w:p>
        </w:tc>
      </w:tr>
      <w:tr>
        <w:tc>
          <w:tcPr>
            <w:tcW w:type="dxa" w:w="2484"/>
          </w:tcPr>
          <w:p>
            <w:r>
              <w:t>Critical</w:t>
            </w:r>
          </w:p>
        </w:tc>
        <w:tc>
          <w:tcPr>
            <w:tcW w:type="dxa" w:w="2484"/>
          </w:tcPr>
          <w:p>
            <w:r>
              <w:t>Ransomware on critical services; major data breach; broad privileged compromise</w:t>
            </w:r>
          </w:p>
        </w:tc>
        <w:tc>
          <w:tcPr>
            <w:tcW w:type="dxa" w:w="2484"/>
          </w:tcPr>
          <w:p>
            <w:r>
              <w:t>Immediate</w:t>
            </w:r>
          </w:p>
        </w:tc>
        <w:tc>
          <w:tcPr>
            <w:tcW w:type="dxa" w:w="2484"/>
          </w:tcPr>
          <w:p>
            <w:r>
              <w:t>Incident Manager + management + legal/compliance</w:t>
            </w:r>
          </w:p>
        </w:tc>
      </w:tr>
      <w:tr>
        <w:tc>
          <w:tcPr>
            <w:tcW w:type="dxa" w:w="2484"/>
          </w:tcPr>
          <w:p>
            <w:r>
              <w:t>High</w:t>
            </w:r>
          </w:p>
        </w:tc>
        <w:tc>
          <w:tcPr>
            <w:tcW w:type="dxa" w:w="2484"/>
          </w:tcPr>
          <w:p>
            <w:r>
              <w:t>Multiple compromised endpoints; confirmed unauthorized access</w:t>
            </w:r>
          </w:p>
        </w:tc>
        <w:tc>
          <w:tcPr>
            <w:tcW w:type="dxa" w:w="2484"/>
          </w:tcPr>
          <w:p>
            <w:r>
              <w:t>Within 30 minutes</w:t>
            </w:r>
          </w:p>
        </w:tc>
        <w:tc>
          <w:tcPr>
            <w:tcW w:type="dxa" w:w="2484"/>
          </w:tcPr>
          <w:p>
            <w:r>
              <w:t>Incident Manager + security/IT leadership</w:t>
            </w:r>
          </w:p>
        </w:tc>
      </w:tr>
      <w:tr>
        <w:tc>
          <w:tcPr>
            <w:tcW w:type="dxa" w:w="2484"/>
          </w:tcPr>
          <w:p>
            <w:r>
              <w:t>Medium</w:t>
            </w:r>
          </w:p>
        </w:tc>
        <w:tc>
          <w:tcPr>
            <w:tcW w:type="dxa" w:w="2484"/>
          </w:tcPr>
          <w:p>
            <w:r>
              <w:t>Single confirmed malware infection; limited account compromise</w:t>
            </w:r>
          </w:p>
        </w:tc>
        <w:tc>
          <w:tcPr>
            <w:tcW w:type="dxa" w:w="2484"/>
          </w:tcPr>
          <w:p>
            <w:r>
              <w:t>Within 2 hours</w:t>
            </w:r>
          </w:p>
        </w:tc>
        <w:tc>
          <w:tcPr>
            <w:tcW w:type="dxa" w:w="2484"/>
          </w:tcPr>
          <w:p>
            <w:r>
              <w:t>Security lead + system owner</w:t>
            </w:r>
          </w:p>
        </w:tc>
      </w:tr>
      <w:tr>
        <w:tc>
          <w:tcPr>
            <w:tcW w:type="dxa" w:w="2484"/>
          </w:tcPr>
          <w:p>
            <w:r>
              <w:t>Low</w:t>
            </w:r>
          </w:p>
        </w:tc>
        <w:tc>
          <w:tcPr>
            <w:tcW w:type="dxa" w:w="2484"/>
          </w:tcPr>
          <w:p>
            <w:r>
              <w:t>Blocked phishing attempt with no confirmed compromise</w:t>
            </w:r>
          </w:p>
        </w:tc>
        <w:tc>
          <w:tcPr>
            <w:tcW w:type="dxa" w:w="2484"/>
          </w:tcPr>
          <w:p>
            <w:r>
              <w:t>Same business day</w:t>
            </w:r>
          </w:p>
        </w:tc>
        <w:tc>
          <w:tcPr>
            <w:tcW w:type="dxa" w:w="2484"/>
          </w:tcPr>
          <w:p>
            <w:r>
              <w:t>Security team; escalate if evidence changes</w:t>
            </w:r>
          </w:p>
        </w:tc>
      </w:tr>
    </w:tbl>
    <w:p>
      <w:pPr>
        <w:pStyle w:val="Heading1"/>
      </w:pPr>
      <w:r>
        <w:t>6. Incident Response Lifecycle</w:t>
      </w:r>
    </w:p>
    <w:p>
      <w:r>
        <w:t>NIST SP 800-61 Rev. 3, finalized in April 2025, integrates incident response with the NIST Cybersecurity Framework 2.0. The six CSF functions—Govern, Identify, Protect, Detect, Respond, and Recover—support incident-response capability. Operationally, an organization can use preparation, detection and analysis, containment, eradication, recovery, and post-incident improvement as a practical workflow.</w:t>
      </w:r>
    </w:p>
    <w:p>
      <w:pPr>
        <w:pStyle w:val="Heading2"/>
      </w:pPr>
      <w:r>
        <w:t>6.1 Preparation</w:t>
      </w:r>
    </w:p>
    <w:p>
      <w:pPr>
        <w:pStyle w:val="ListBullet"/>
      </w:pPr>
      <w:r>
        <w:t>Maintain inventories of critical systems, data, accounts, network assets, cloud services, and third parties.</w:t>
      </w:r>
    </w:p>
    <w:p>
      <w:pPr>
        <w:pStyle w:val="ListBullet"/>
      </w:pPr>
      <w:r>
        <w:t>Enable centralized security logging, appropriate retention, and time synchronization.</w:t>
      </w:r>
    </w:p>
    <w:p>
      <w:pPr>
        <w:pStyle w:val="ListBullet"/>
      </w:pPr>
      <w:r>
        <w:t>Maintain current contact and escalation lists.</w:t>
      </w:r>
    </w:p>
    <w:p>
      <w:pPr>
        <w:pStyle w:val="ListBullet"/>
      </w:pPr>
      <w:r>
        <w:t>Use MFA, least privilege, endpoint protection, protected backups, segmentation, and vulnerability management.</w:t>
      </w:r>
    </w:p>
    <w:p>
      <w:pPr>
        <w:pStyle w:val="ListBullet"/>
      </w:pPr>
      <w:r>
        <w:t>Keep offline or otherwise accessible copies of the IRP and critical contacts.</w:t>
      </w:r>
    </w:p>
    <w:p>
      <w:pPr>
        <w:pStyle w:val="ListBullet"/>
      </w:pPr>
      <w:r>
        <w:t>Train employees and conduct tabletop exercises.</w:t>
      </w:r>
    </w:p>
    <w:p>
      <w:pPr>
        <w:pStyle w:val="ListBullet"/>
      </w:pPr>
      <w:r>
        <w:t>Preselect external technical, forensic, legal, and communications support where appropriate.</w:t>
      </w:r>
    </w:p>
    <w:p>
      <w:pPr>
        <w:pStyle w:val="Heading2"/>
      </w:pPr>
      <w:r>
        <w:t>6.2 Detection and Analysis</w:t>
      </w:r>
    </w:p>
    <w:p>
      <w:pPr>
        <w:pStyle w:val="ListBullet"/>
      </w:pPr>
      <w:r>
        <w:t>Receive an alert or report from users, SOC, EDR, SIEM, firewall, cloud service, or external parties.</w:t>
      </w:r>
    </w:p>
    <w:p>
      <w:pPr>
        <w:pStyle w:val="ListBullet"/>
      </w:pPr>
      <w:r>
        <w:t>Create an incident record with ID, timestamp, reporter, affected asset, evidence, and assigned responder.</w:t>
      </w:r>
    </w:p>
    <w:p>
      <w:pPr>
        <w:pStyle w:val="ListBullet"/>
      </w:pPr>
      <w:r>
        <w:t>Validate whether the event is a true incident or false positive.</w:t>
      </w:r>
    </w:p>
    <w:p>
      <w:pPr>
        <w:pStyle w:val="ListBullet"/>
      </w:pPr>
      <w:r>
        <w:t>Identify affected users, hosts, applications, data, indicators, and attack vector.</w:t>
      </w:r>
    </w:p>
    <w:p>
      <w:pPr>
        <w:pStyle w:val="ListBullet"/>
      </w:pPr>
      <w:r>
        <w:t>Determine severity and business impact and escalate when thresholds are met.</w:t>
      </w:r>
    </w:p>
    <w:p>
      <w:pPr>
        <w:pStyle w:val="ListBullet"/>
      </w:pPr>
      <w:r>
        <w:t>Preserve relevant evidence before making changes when feasible and safe.</w:t>
      </w:r>
    </w:p>
    <w:p>
      <w:pPr>
        <w:pStyle w:val="ListBullet"/>
      </w:pPr>
      <w:r>
        <w:t>Document hypotheses, evidence, actions, and decisions.</w:t>
      </w:r>
    </w:p>
    <w:p>
      <w:pPr>
        <w:pStyle w:val="Heading2"/>
      </w:pPr>
      <w:r>
        <w:t>6.3 Containment</w:t>
      </w:r>
    </w:p>
    <w:p>
      <w:pPr>
        <w:pStyle w:val="ListBullet"/>
      </w:pPr>
      <w:r>
        <w:t>Isolate affected endpoints or servers when compromise is confirmed or strongly suspected.</w:t>
      </w:r>
    </w:p>
    <w:p>
      <w:pPr>
        <w:pStyle w:val="ListBullet"/>
      </w:pPr>
      <w:r>
        <w:t>Disable or restrict compromised accounts and revoke active sessions or tokens.</w:t>
      </w:r>
    </w:p>
    <w:p>
      <w:pPr>
        <w:pStyle w:val="ListBullet"/>
      </w:pPr>
      <w:r>
        <w:t>Block confirmed malicious domains, IPs, hashes, or other indicators using appropriate controls.</w:t>
      </w:r>
    </w:p>
    <w:p>
      <w:pPr>
        <w:pStyle w:val="ListBullet"/>
      </w:pPr>
      <w:r>
        <w:t>Protect critical systems from lateral movement through segmentation or temporary restrictions.</w:t>
      </w:r>
    </w:p>
    <w:p>
      <w:pPr>
        <w:pStyle w:val="ListBullet"/>
      </w:pPr>
      <w:r>
        <w:t>Record every containment action, including time, person, system, reason, and result.</w:t>
      </w:r>
    </w:p>
    <w:p>
      <w:pPr>
        <w:pStyle w:val="ListBullet"/>
      </w:pPr>
      <w:r>
        <w:t>Balance containment with business continuity and evidence preservation.</w:t>
      </w:r>
    </w:p>
    <w:p>
      <w:pPr>
        <w:pStyle w:val="Heading2"/>
      </w:pPr>
      <w:r>
        <w:t>6.4 Eradication</w:t>
      </w:r>
    </w:p>
    <w:p>
      <w:pPr>
        <w:pStyle w:val="ListBullet"/>
      </w:pPr>
      <w:r>
        <w:t>Remove malware, persistence mechanisms, unauthorized accounts, malicious tasks, and attacker artifacts.</w:t>
      </w:r>
    </w:p>
    <w:p>
      <w:pPr>
        <w:pStyle w:val="ListBullet"/>
      </w:pPr>
      <w:r>
        <w:t>Patch or remediate the exploited vulnerability and remove the original access path.</w:t>
      </w:r>
    </w:p>
    <w:p>
      <w:pPr>
        <w:pStyle w:val="ListBullet"/>
      </w:pPr>
      <w:r>
        <w:t>Reset affected credentials and rotate secrets or keys when compromise is suspected.</w:t>
      </w:r>
    </w:p>
    <w:p>
      <w:pPr>
        <w:pStyle w:val="ListBullet"/>
      </w:pPr>
      <w:r>
        <w:t>Review connected systems for lateral movement or secondary compromise.</w:t>
      </w:r>
    </w:p>
    <w:p>
      <w:pPr>
        <w:pStyle w:val="ListBullet"/>
      </w:pPr>
      <w:r>
        <w:t>Use trusted installation media or validated images when rebuilding systems.</w:t>
      </w:r>
    </w:p>
    <w:p>
      <w:pPr>
        <w:pStyle w:val="ListBullet"/>
      </w:pPr>
      <w:r>
        <w:t>Confirm the root cause is addressed before production return.</w:t>
      </w:r>
    </w:p>
    <w:p>
      <w:pPr>
        <w:pStyle w:val="Heading2"/>
      </w:pPr>
      <w:r>
        <w:t>6.5 Recovery</w:t>
      </w:r>
    </w:p>
    <w:p>
      <w:r>
        <w:t>Recovery restores business services securely. NIST recommends selecting and prioritizing recovery actions, verifying backup and restoration integrity, validating restored systems, monitoring them, and documenting completion.</w:t>
      </w:r>
    </w:p>
    <w:p>
      <w:pPr>
        <w:pStyle w:val="ListBullet"/>
      </w:pPr>
      <w:r>
        <w:t>Prioritize recovery by business criticality and dependencies.</w:t>
      </w:r>
    </w:p>
    <w:p>
      <w:pPr>
        <w:pStyle w:val="ListBullet"/>
      </w:pPr>
      <w:r>
        <w:t>Verify backups are clean and suitable before restoration.</w:t>
      </w:r>
    </w:p>
    <w:p>
      <w:pPr>
        <w:pStyle w:val="ListBullet"/>
      </w:pPr>
      <w:r>
        <w:t>Restore systems in a controlled sequence and validate configurations.</w:t>
      </w:r>
    </w:p>
    <w:p>
      <w:pPr>
        <w:pStyle w:val="ListBullet"/>
      </w:pPr>
      <w:r>
        <w:t>Check restored assets for indicators of compromise.</w:t>
      </w:r>
    </w:p>
    <w:p>
      <w:pPr>
        <w:pStyle w:val="ListBullet"/>
      </w:pPr>
      <w:r>
        <w:t>Monitor restored systems for recurrence.</w:t>
      </w:r>
    </w:p>
    <w:p>
      <w:pPr>
        <w:pStyle w:val="ListBullet"/>
      </w:pPr>
      <w:r>
        <w:t>Confirm essential services operate correctly with system owners.</w:t>
      </w:r>
    </w:p>
    <w:p>
      <w:pPr>
        <w:pStyle w:val="ListBullet"/>
      </w:pPr>
      <w:r>
        <w:t>Declare recovery complete only when defined criteria are met.</w:t>
      </w:r>
    </w:p>
    <w:p>
      <w:pPr>
        <w:pStyle w:val="Heading2"/>
      </w:pPr>
      <w:r>
        <w:t>6.6 Post-Incident Activity</w:t>
      </w:r>
    </w:p>
    <w:p>
      <w:pPr>
        <w:pStyle w:val="ListBullet"/>
      </w:pPr>
      <w:r>
        <w:t>Conduct a post-incident review.</w:t>
      </w:r>
    </w:p>
    <w:p>
      <w:pPr>
        <w:pStyle w:val="ListBullet"/>
      </w:pPr>
      <w:r>
        <w:t>Create a timeline of detection, decisions, containment, eradication, and recovery.</w:t>
      </w:r>
    </w:p>
    <w:p>
      <w:pPr>
        <w:pStyle w:val="ListBullet"/>
      </w:pPr>
      <w:r>
        <w:t>Identify root cause, contributing factors, control gaps, and successful actions.</w:t>
      </w:r>
    </w:p>
    <w:p>
      <w:pPr>
        <w:pStyle w:val="ListBullet"/>
      </w:pPr>
      <w:r>
        <w:t>Assign corrective actions with owners and deadlines.</w:t>
      </w:r>
    </w:p>
    <w:p>
      <w:pPr>
        <w:pStyle w:val="ListBullet"/>
      </w:pPr>
      <w:r>
        <w:t>Update detection rules, controls, training, architecture, and the IRP.</w:t>
      </w:r>
    </w:p>
    <w:p>
      <w:pPr>
        <w:pStyle w:val="ListBullet"/>
      </w:pPr>
      <w:r>
        <w:t>Track improvements until completion is verified.</w:t>
      </w:r>
    </w:p>
    <w:p>
      <w:pPr>
        <w:pStyle w:val="Heading1"/>
      </w:pPr>
      <w:r>
        <w:t>7. Communication and Escalation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Situation</w:t>
            </w:r>
          </w:p>
        </w:tc>
        <w:tc>
          <w:tcPr>
            <w:tcW w:type="dxa" w:w="2484"/>
          </w:tcPr>
          <w:p>
            <w:r>
              <w:t>Notify</w:t>
            </w:r>
          </w:p>
        </w:tc>
        <w:tc>
          <w:tcPr>
            <w:tcW w:type="dxa" w:w="2484"/>
          </w:tcPr>
          <w:p>
            <w:r>
              <w:t>Method</w:t>
            </w:r>
          </w:p>
        </w:tc>
        <w:tc>
          <w:tcPr>
            <w:tcW w:type="dxa" w:w="2484"/>
          </w:tcPr>
          <w:p>
            <w:r>
              <w:t>Timing</w:t>
            </w:r>
          </w:p>
        </w:tc>
      </w:tr>
      <w:tr>
        <w:tc>
          <w:tcPr>
            <w:tcW w:type="dxa" w:w="2484"/>
          </w:tcPr>
          <w:p>
            <w:r>
              <w:t>Critical confirmed incident</w:t>
            </w:r>
          </w:p>
        </w:tc>
        <w:tc>
          <w:tcPr>
            <w:tcW w:type="dxa" w:w="2484"/>
          </w:tcPr>
          <w:p>
            <w:r>
              <w:t>Incident Manager, security/IT leadership, management, legal</w:t>
            </w:r>
          </w:p>
        </w:tc>
        <w:tc>
          <w:tcPr>
            <w:tcW w:type="dxa" w:w="2484"/>
          </w:tcPr>
          <w:p>
            <w:r>
              <w:t>Emergency channel + phone</w:t>
            </w:r>
          </w:p>
        </w:tc>
        <w:tc>
          <w:tcPr>
            <w:tcW w:type="dxa" w:w="2484"/>
          </w:tcPr>
          <w:p>
            <w:r>
              <w:t>Immediately</w:t>
            </w:r>
          </w:p>
        </w:tc>
      </w:tr>
      <w:tr>
        <w:tc>
          <w:tcPr>
            <w:tcW w:type="dxa" w:w="2484"/>
          </w:tcPr>
          <w:p>
            <w:r>
              <w:t>High incident</w:t>
            </w:r>
          </w:p>
        </w:tc>
        <w:tc>
          <w:tcPr>
            <w:tcW w:type="dxa" w:w="2484"/>
          </w:tcPr>
          <w:p>
            <w:r>
              <w:t>Incident Manager, security lead, system owner</w:t>
            </w:r>
          </w:p>
        </w:tc>
        <w:tc>
          <w:tcPr>
            <w:tcW w:type="dxa" w:w="2484"/>
          </w:tcPr>
          <w:p>
            <w:r>
              <w:t>Incident system + approved channel</w:t>
            </w:r>
          </w:p>
        </w:tc>
        <w:tc>
          <w:tcPr>
            <w:tcW w:type="dxa" w:w="2484"/>
          </w:tcPr>
          <w:p>
            <w:r>
              <w:t>After validation</w:t>
            </w:r>
          </w:p>
        </w:tc>
      </w:tr>
      <w:tr>
        <w:tc>
          <w:tcPr>
            <w:tcW w:type="dxa" w:w="2484"/>
          </w:tcPr>
          <w:p>
            <w:r>
              <w:t>Potential data exposure</w:t>
            </w:r>
          </w:p>
        </w:tc>
        <w:tc>
          <w:tcPr>
            <w:tcW w:type="dxa" w:w="2484"/>
          </w:tcPr>
          <w:p>
            <w:r>
              <w:t>Legal/compliance, privacy lead, management</w:t>
            </w:r>
          </w:p>
        </w:tc>
        <w:tc>
          <w:tcPr>
            <w:tcW w:type="dxa" w:w="2484"/>
          </w:tcPr>
          <w:p>
            <w:r>
              <w:t>Secure channel</w:t>
            </w:r>
          </w:p>
        </w:tc>
        <w:tc>
          <w:tcPr>
            <w:tcW w:type="dxa" w:w="2484"/>
          </w:tcPr>
          <w:p>
            <w:r>
              <w:t>After initial validation; follow legal requirements</w:t>
            </w:r>
          </w:p>
        </w:tc>
      </w:tr>
      <w:tr>
        <w:tc>
          <w:tcPr>
            <w:tcW w:type="dxa" w:w="2484"/>
          </w:tcPr>
          <w:p>
            <w:r>
              <w:t>External customer impact</w:t>
            </w:r>
          </w:p>
        </w:tc>
        <w:tc>
          <w:tcPr>
            <w:tcW w:type="dxa" w:w="2484"/>
          </w:tcPr>
          <w:p>
            <w:r>
              <w:t>Management, legal, communications, business owner</w:t>
            </w:r>
          </w:p>
        </w:tc>
        <w:tc>
          <w:tcPr>
            <w:tcW w:type="dxa" w:w="2484"/>
          </w:tcPr>
          <w:p>
            <w:r>
              <w:t>Approved external process</w:t>
            </w:r>
          </w:p>
        </w:tc>
        <w:tc>
          <w:tcPr>
            <w:tcW w:type="dxa" w:w="2484"/>
          </w:tcPr>
          <w:p>
            <w:r>
              <w:t>After facts and message are validated</w:t>
            </w:r>
          </w:p>
        </w:tc>
      </w:tr>
      <w:tr>
        <w:tc>
          <w:tcPr>
            <w:tcW w:type="dxa" w:w="2484"/>
          </w:tcPr>
          <w:p>
            <w:r>
              <w:t>Law-enforcement involvement</w:t>
            </w:r>
          </w:p>
        </w:tc>
        <w:tc>
          <w:tcPr>
            <w:tcW w:type="dxa" w:w="2484"/>
          </w:tcPr>
          <w:p>
            <w:r>
              <w:t>Legal/management and appropriate authorities</w:t>
            </w:r>
          </w:p>
        </w:tc>
        <w:tc>
          <w:tcPr>
            <w:tcW w:type="dxa" w:w="2484"/>
          </w:tcPr>
          <w:p>
            <w:r>
              <w:t>Official contact process</w:t>
            </w:r>
          </w:p>
        </w:tc>
        <w:tc>
          <w:tcPr>
            <w:tcW w:type="dxa" w:w="2484"/>
          </w:tcPr>
          <w:p>
            <w:r>
              <w:t>As advised/required</w:t>
            </w:r>
          </w:p>
        </w:tc>
      </w:tr>
    </w:tbl>
    <w:p>
      <w:r>
        <w:t>During a crisis, use a communication channel that is not dependent on potentially compromised systems. CISA recommends accessible copies of critical contacts and plans because email, chat, or document storage may be unavailable.</w:t>
      </w:r>
    </w:p>
    <w:p>
      <w:pPr>
        <w:pStyle w:val="Heading1"/>
      </w:pPr>
      <w:r>
        <w:t>8. Evidence Collection and Preservation</w:t>
      </w:r>
    </w:p>
    <w:p>
      <w:pPr>
        <w:pStyle w:val="ListBullet"/>
      </w:pPr>
      <w:r>
        <w:t>Record date, time, source, and description of each evidence item.</w:t>
      </w:r>
    </w:p>
    <w:p>
      <w:pPr>
        <w:pStyle w:val="ListBullet"/>
      </w:pPr>
      <w:r>
        <w:t>Preserve relevant logs, alerts, email headers, endpoint data, authentication records, network information, and system artifacts.</w:t>
      </w:r>
    </w:p>
    <w:p>
      <w:pPr>
        <w:pStyle w:val="ListBullet"/>
      </w:pPr>
      <w:r>
        <w:t>Avoid unnecessary modification of affected systems before evidence is captured when safe.</w:t>
      </w:r>
    </w:p>
    <w:p>
      <w:pPr>
        <w:pStyle w:val="ListBullet"/>
      </w:pPr>
      <w:r>
        <w:t>Use authorized personnel and documented forensic procedures.</w:t>
      </w:r>
    </w:p>
    <w:p>
      <w:pPr>
        <w:pStyle w:val="ListBullet"/>
      </w:pPr>
      <w:r>
        <w:t>Maintain chain-of-custody records where evidence may be used legally.</w:t>
      </w:r>
    </w:p>
    <w:p>
      <w:pPr>
        <w:pStyle w:val="ListBullet"/>
      </w:pPr>
      <w:r>
        <w:t>Store evidence securely with restricted access.</w:t>
      </w:r>
    </w:p>
    <w:p>
      <w:pPr>
        <w:pStyle w:val="ListBullet"/>
      </w:pPr>
      <w:r>
        <w:t>Use hashes or integrity checks where appropriate.</w:t>
      </w:r>
    </w:p>
    <w:p>
      <w:pPr>
        <w:pStyle w:val="Heading1"/>
      </w:pPr>
      <w:r>
        <w:t>9. Incident-Specific Playbooks</w:t>
      </w:r>
    </w:p>
    <w:p>
      <w:pPr>
        <w:pStyle w:val="Heading2"/>
      </w:pPr>
      <w:r>
        <w:t>9.1 Ransomware</w:t>
      </w:r>
    </w:p>
    <w:p>
      <w:pPr>
        <w:pStyle w:val="ListBullet"/>
      </w:pPr>
      <w:r>
        <w:t>Declare incident and determine affected systems.</w:t>
      </w:r>
    </w:p>
    <w:p>
      <w:pPr>
        <w:pStyle w:val="ListBullet"/>
      </w:pPr>
      <w:r>
        <w:t>Isolate infected endpoints and network segments.</w:t>
      </w:r>
    </w:p>
    <w:p>
      <w:pPr>
        <w:pStyle w:val="ListBullet"/>
      </w:pPr>
      <w:r>
        <w:t>Protect backups and prevent credential misuse.</w:t>
      </w:r>
    </w:p>
    <w:p>
      <w:pPr>
        <w:pStyle w:val="ListBullet"/>
      </w:pPr>
      <w:r>
        <w:t>Identify initial access and lateral movement.</w:t>
      </w:r>
    </w:p>
    <w:p>
      <w:pPr>
        <w:pStyle w:val="ListBullet"/>
      </w:pPr>
      <w:r>
        <w:t>Preserve evidence and coordinate investigation.</w:t>
      </w:r>
    </w:p>
    <w:p>
      <w:pPr>
        <w:pStyle w:val="ListBullet"/>
      </w:pPr>
      <w:r>
        <w:t>Remove persistence and remediate vulnerabilities or credentials.</w:t>
      </w:r>
    </w:p>
    <w:p>
      <w:pPr>
        <w:pStyle w:val="ListBullet"/>
      </w:pPr>
      <w:r>
        <w:t>Verify clean backups and restore priority services.</w:t>
      </w:r>
    </w:p>
    <w:p>
      <w:pPr>
        <w:pStyle w:val="ListBullet"/>
      </w:pPr>
      <w:r>
        <w:t>Monitor and complete post-incident review.</w:t>
      </w:r>
    </w:p>
    <w:p>
      <w:pPr>
        <w:pStyle w:val="Heading2"/>
      </w:pPr>
      <w:r>
        <w:t>9.2 Phishing / Credential Compromise</w:t>
      </w:r>
    </w:p>
    <w:p>
      <w:pPr>
        <w:pStyle w:val="ListBullet"/>
      </w:pPr>
      <w:r>
        <w:t>Preserve message, headers, URL and sender information.</w:t>
      </w:r>
    </w:p>
    <w:p>
      <w:pPr>
        <w:pStyle w:val="ListBullet"/>
      </w:pPr>
      <w:r>
        <w:t>Determine whether credentials were submitted or content executed.</w:t>
      </w:r>
    </w:p>
    <w:p>
      <w:pPr>
        <w:pStyle w:val="ListBullet"/>
      </w:pPr>
      <w:r>
        <w:t>Secure affected account and revoke sessions.</w:t>
      </w:r>
    </w:p>
    <w:p>
      <w:pPr>
        <w:pStyle w:val="ListBullet"/>
      </w:pPr>
      <w:r>
        <w:t>Reset credentials and verify MFA.</w:t>
      </w:r>
    </w:p>
    <w:p>
      <w:pPr>
        <w:pStyle w:val="ListBullet"/>
      </w:pPr>
      <w:r>
        <w:t>Review sign-ins, mailbox rules, forwarding, and affected users.</w:t>
      </w:r>
    </w:p>
    <w:p>
      <w:pPr>
        <w:pStyle w:val="ListBullet"/>
      </w:pPr>
      <w:r>
        <w:t>Block malicious indicators and remove related messages where supported.</w:t>
      </w:r>
    </w:p>
    <w:p>
      <w:pPr>
        <w:pStyle w:val="ListBullet"/>
      </w:pPr>
      <w:r>
        <w:t>Document findings and provide targeted awareness guidance.</w:t>
      </w:r>
    </w:p>
    <w:p>
      <w:pPr>
        <w:pStyle w:val="Heading2"/>
      </w:pPr>
      <w:r>
        <w:t>9.3 Data Breach</w:t>
      </w:r>
    </w:p>
    <w:p>
      <w:pPr>
        <w:pStyle w:val="ListBullet"/>
      </w:pPr>
      <w:r>
        <w:t>Identify the type and sensitivity of exposed information.</w:t>
      </w:r>
    </w:p>
    <w:p>
      <w:pPr>
        <w:pStyle w:val="ListBullet"/>
      </w:pPr>
      <w:r>
        <w:t>Contain unauthorized access and preserve evidence.</w:t>
      </w:r>
    </w:p>
    <w:p>
      <w:pPr>
        <w:pStyle w:val="ListBullet"/>
      </w:pPr>
      <w:r>
        <w:t>Determine affected systems, records, users, and time period.</w:t>
      </w:r>
    </w:p>
    <w:p>
      <w:pPr>
        <w:pStyle w:val="ListBullet"/>
      </w:pPr>
      <w:r>
        <w:t>Coordinate with legal/privacy teams about notification obligations.</w:t>
      </w:r>
    </w:p>
    <w:p>
      <w:pPr>
        <w:pStyle w:val="ListBullet"/>
      </w:pPr>
      <w:r>
        <w:t>Monitor for further misuse.</w:t>
      </w:r>
    </w:p>
    <w:p>
      <w:pPr>
        <w:pStyle w:val="ListBullet"/>
      </w:pPr>
      <w:r>
        <w:t>Prepare approved communications based on verified facts.</w:t>
      </w:r>
    </w:p>
    <w:p>
      <w:pPr>
        <w:pStyle w:val="ListBullet"/>
      </w:pPr>
      <w:r>
        <w:t>Document root cause, impact, response, and corrective actions.</w:t>
      </w:r>
    </w:p>
    <w:p>
      <w:pPr>
        <w:pStyle w:val="Heading2"/>
      </w:pPr>
      <w:r>
        <w:t>9.4 DDoS Attack</w:t>
      </w:r>
    </w:p>
    <w:p>
      <w:pPr>
        <w:pStyle w:val="ListBullet"/>
      </w:pPr>
      <w:r>
        <w:t>Confirm malicious traffic and affected services.</w:t>
      </w:r>
    </w:p>
    <w:p>
      <w:pPr>
        <w:pStyle w:val="ListBullet"/>
      </w:pPr>
      <w:r>
        <w:t>Identify attack patterns and indicators.</w:t>
      </w:r>
    </w:p>
    <w:p>
      <w:pPr>
        <w:pStyle w:val="ListBullet"/>
      </w:pPr>
      <w:r>
        <w:t>Activate DDoS protection or upstream mitigation.</w:t>
      </w:r>
    </w:p>
    <w:p>
      <w:pPr>
        <w:pStyle w:val="ListBullet"/>
      </w:pPr>
      <w:r>
        <w:t>Apply filtering, rate limiting, or traffic diversion.</w:t>
      </w:r>
    </w:p>
    <w:p>
      <w:pPr>
        <w:pStyle w:val="ListBullet"/>
      </w:pPr>
      <w:r>
        <w:t>Monitor availability and legitimate traffic.</w:t>
      </w:r>
    </w:p>
    <w:p>
      <w:pPr>
        <w:pStyle w:val="ListBullet"/>
      </w:pPr>
      <w:r>
        <w:t>Coordinate with providers and communications teams.</w:t>
      </w:r>
    </w:p>
    <w:p>
      <w:pPr>
        <w:pStyle w:val="ListBullet"/>
      </w:pPr>
      <w:r>
        <w:t>Review capacity and lessons learned after recovery.</w:t>
      </w:r>
    </w:p>
    <w:p>
      <w:pPr>
        <w:pStyle w:val="Heading2"/>
      </w:pPr>
      <w:r>
        <w:t>9.5 Compromised Account</w:t>
      </w:r>
    </w:p>
    <w:p>
      <w:pPr>
        <w:pStyle w:val="ListBullet"/>
      </w:pPr>
      <w:r>
        <w:t>Validate suspicious authentication activity.</w:t>
      </w:r>
    </w:p>
    <w:p>
      <w:pPr>
        <w:pStyle w:val="ListBullet"/>
      </w:pPr>
      <w:r>
        <w:t>Disable or restrict the account if compromise is confirmed.</w:t>
      </w:r>
    </w:p>
    <w:p>
      <w:pPr>
        <w:pStyle w:val="ListBullet"/>
      </w:pPr>
      <w:r>
        <w:t>Revoke sessions/tokens and reset credentials.</w:t>
      </w:r>
    </w:p>
    <w:p>
      <w:pPr>
        <w:pStyle w:val="ListBullet"/>
      </w:pPr>
      <w:r>
        <w:t>Check MFA, mailbox rules, permissions, and recent activity.</w:t>
      </w:r>
    </w:p>
    <w:p>
      <w:pPr>
        <w:pStyle w:val="ListBullet"/>
      </w:pPr>
      <w:r>
        <w:t>Investigate access to other systems.</w:t>
      </w:r>
    </w:p>
    <w:p>
      <w:pPr>
        <w:pStyle w:val="ListBullet"/>
      </w:pPr>
      <w:r>
        <w:t>Review related accounts and lateral movement indicators.</w:t>
      </w:r>
    </w:p>
    <w:p>
      <w:pPr>
        <w:pStyle w:val="ListBullet"/>
      </w:pPr>
      <w:r>
        <w:t>Restore access after controls and identity assurance are confirmed.</w:t>
      </w:r>
    </w:p>
    <w:p>
      <w:pPr>
        <w:pStyle w:val="Heading1"/>
      </w:pPr>
      <w:r>
        <w:t>10. Practical Scenario: Phishing Leading to Ransomware</w:t>
      </w:r>
    </w:p>
    <w:p>
      <w:r>
        <w:t>Scenario: An employee receives a phishing email and enters credentials into a fake login page. The attacker uses the credentials to access a remote service, moves to an internal file server, and deploys ransomware.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Time</w:t>
            </w:r>
          </w:p>
        </w:tc>
        <w:tc>
          <w:tcPr>
            <w:tcW w:type="dxa" w:w="2484"/>
          </w:tcPr>
          <w:p>
            <w:r>
              <w:t>Event</w:t>
            </w:r>
          </w:p>
        </w:tc>
        <w:tc>
          <w:tcPr>
            <w:tcW w:type="dxa" w:w="2484"/>
          </w:tcPr>
          <w:p>
            <w:r>
              <w:t>Response Action</w:t>
            </w:r>
          </w:p>
        </w:tc>
        <w:tc>
          <w:tcPr>
            <w:tcW w:type="dxa" w:w="2484"/>
          </w:tcPr>
          <w:p>
            <w:r>
              <w:t>Owner</w:t>
            </w:r>
          </w:p>
        </w:tc>
      </w:tr>
      <w:tr>
        <w:tc>
          <w:tcPr>
            <w:tcW w:type="dxa" w:w="2484"/>
          </w:tcPr>
          <w:p>
            <w:r>
              <w:t>T+0</w:t>
            </w:r>
          </w:p>
        </w:tc>
        <w:tc>
          <w:tcPr>
            <w:tcW w:type="dxa" w:w="2484"/>
          </w:tcPr>
          <w:p>
            <w:r>
              <w:t>Employee reports email</w:t>
            </w:r>
          </w:p>
        </w:tc>
        <w:tc>
          <w:tcPr>
            <w:tcW w:type="dxa" w:w="2484"/>
          </w:tcPr>
          <w:p>
            <w:r>
              <w:t>Create ticket; preserve message and headers</w:t>
            </w:r>
          </w:p>
        </w:tc>
        <w:tc>
          <w:tcPr>
            <w:tcW w:type="dxa" w:w="2484"/>
          </w:tcPr>
          <w:p>
            <w:r>
              <w:t>Service Desk / SOC</w:t>
            </w:r>
          </w:p>
        </w:tc>
      </w:tr>
      <w:tr>
        <w:tc>
          <w:tcPr>
            <w:tcW w:type="dxa" w:w="2484"/>
          </w:tcPr>
          <w:p>
            <w:r>
              <w:t>T+15 min</w:t>
            </w:r>
          </w:p>
        </w:tc>
        <w:tc>
          <w:tcPr>
            <w:tcW w:type="dxa" w:w="2484"/>
          </w:tcPr>
          <w:p>
            <w:r>
              <w:t>Suspicious login detected</w:t>
            </w:r>
          </w:p>
        </w:tc>
        <w:tc>
          <w:tcPr>
            <w:tcW w:type="dxa" w:w="2484"/>
          </w:tcPr>
          <w:p>
            <w:r>
              <w:t>Validate login; disable account; revoke sessions</w:t>
            </w:r>
          </w:p>
        </w:tc>
        <w:tc>
          <w:tcPr>
            <w:tcW w:type="dxa" w:w="2484"/>
          </w:tcPr>
          <w:p>
            <w:r>
              <w:t>SOC / Identity</w:t>
            </w:r>
          </w:p>
        </w:tc>
      </w:tr>
      <w:tr>
        <w:tc>
          <w:tcPr>
            <w:tcW w:type="dxa" w:w="2484"/>
          </w:tcPr>
          <w:p>
            <w:r>
              <w:t>T+30 min</w:t>
            </w:r>
          </w:p>
        </w:tc>
        <w:tc>
          <w:tcPr>
            <w:tcW w:type="dxa" w:w="2484"/>
          </w:tcPr>
          <w:p>
            <w:r>
              <w:t>Ransomware detected</w:t>
            </w:r>
          </w:p>
        </w:tc>
        <w:tc>
          <w:tcPr>
            <w:tcW w:type="dxa" w:w="2484"/>
          </w:tcPr>
          <w:p>
            <w:r>
              <w:t>Isolate affected endpoints and servers</w:t>
            </w:r>
          </w:p>
        </w:tc>
        <w:tc>
          <w:tcPr>
            <w:tcW w:type="dxa" w:w="2484"/>
          </w:tcPr>
          <w:p>
            <w:r>
              <w:t>Incident Manager / IT</w:t>
            </w:r>
          </w:p>
        </w:tc>
      </w:tr>
      <w:tr>
        <w:tc>
          <w:tcPr>
            <w:tcW w:type="dxa" w:w="2484"/>
          </w:tcPr>
          <w:p>
            <w:r>
              <w:t>T+1 hr</w:t>
            </w:r>
          </w:p>
        </w:tc>
        <w:tc>
          <w:tcPr>
            <w:tcW w:type="dxa" w:w="2484"/>
          </w:tcPr>
          <w:p>
            <w:r>
              <w:t>Scope investigation</w:t>
            </w:r>
          </w:p>
        </w:tc>
        <w:tc>
          <w:tcPr>
            <w:tcW w:type="dxa" w:w="2484"/>
          </w:tcPr>
          <w:p>
            <w:r>
              <w:t>Review EDR, authentication, network and server logs</w:t>
            </w:r>
          </w:p>
        </w:tc>
        <w:tc>
          <w:tcPr>
            <w:tcW w:type="dxa" w:w="2484"/>
          </w:tcPr>
          <w:p>
            <w:r>
              <w:t>SOC / Forensics</w:t>
            </w:r>
          </w:p>
        </w:tc>
      </w:tr>
      <w:tr>
        <w:tc>
          <w:tcPr>
            <w:tcW w:type="dxa" w:w="2484"/>
          </w:tcPr>
          <w:p>
            <w:r>
              <w:t>T+3 hr</w:t>
            </w:r>
          </w:p>
        </w:tc>
        <w:tc>
          <w:tcPr>
            <w:tcW w:type="dxa" w:w="2484"/>
          </w:tcPr>
          <w:p>
            <w:r>
              <w:t>Lateral movement found</w:t>
            </w:r>
          </w:p>
        </w:tc>
        <w:tc>
          <w:tcPr>
            <w:tcW w:type="dxa" w:w="2484"/>
          </w:tcPr>
          <w:p>
            <w:r>
              <w:t>Segment network; block indicators; secure privileged accounts</w:t>
            </w:r>
          </w:p>
        </w:tc>
        <w:tc>
          <w:tcPr>
            <w:tcW w:type="dxa" w:w="2484"/>
          </w:tcPr>
          <w:p>
            <w:r>
              <w:t>Network / Security</w:t>
            </w:r>
          </w:p>
        </w:tc>
      </w:tr>
      <w:tr>
        <w:tc>
          <w:tcPr>
            <w:tcW w:type="dxa" w:w="2484"/>
          </w:tcPr>
          <w:p>
            <w:r>
              <w:t>T+6 hr</w:t>
            </w:r>
          </w:p>
        </w:tc>
        <w:tc>
          <w:tcPr>
            <w:tcW w:type="dxa" w:w="2484"/>
          </w:tcPr>
          <w:p>
            <w:r>
              <w:t>Eradication</w:t>
            </w:r>
          </w:p>
        </w:tc>
        <w:tc>
          <w:tcPr>
            <w:tcW w:type="dxa" w:w="2484"/>
          </w:tcPr>
          <w:p>
            <w:r>
              <w:t>Remove persistence, patch root cause, rotate credentials</w:t>
            </w:r>
          </w:p>
        </w:tc>
        <w:tc>
          <w:tcPr>
            <w:tcW w:type="dxa" w:w="2484"/>
          </w:tcPr>
          <w:p>
            <w:r>
              <w:t>IT / Security</w:t>
            </w:r>
          </w:p>
        </w:tc>
      </w:tr>
      <w:tr>
        <w:tc>
          <w:tcPr>
            <w:tcW w:type="dxa" w:w="2484"/>
          </w:tcPr>
          <w:p>
            <w:r>
              <w:t>T+12 hr</w:t>
            </w:r>
          </w:p>
        </w:tc>
        <w:tc>
          <w:tcPr>
            <w:tcW w:type="dxa" w:w="2484"/>
          </w:tcPr>
          <w:p>
            <w:r>
              <w:t>Recovery</w:t>
            </w:r>
          </w:p>
        </w:tc>
        <w:tc>
          <w:tcPr>
            <w:tcW w:type="dxa" w:w="2484"/>
          </w:tcPr>
          <w:p>
            <w:r>
              <w:t>Validate backups and restore priority services</w:t>
            </w:r>
          </w:p>
        </w:tc>
        <w:tc>
          <w:tcPr>
            <w:tcW w:type="dxa" w:w="2484"/>
          </w:tcPr>
          <w:p>
            <w:r>
              <w:t>IT / Owners</w:t>
            </w:r>
          </w:p>
        </w:tc>
      </w:tr>
      <w:tr>
        <w:tc>
          <w:tcPr>
            <w:tcW w:type="dxa" w:w="2484"/>
          </w:tcPr>
          <w:p>
            <w:r>
              <w:t>T+24 hr+</w:t>
            </w:r>
          </w:p>
        </w:tc>
        <w:tc>
          <w:tcPr>
            <w:tcW w:type="dxa" w:w="2484"/>
          </w:tcPr>
          <w:p>
            <w:r>
              <w:t>Monitoring/review</w:t>
            </w:r>
          </w:p>
        </w:tc>
        <w:tc>
          <w:tcPr>
            <w:tcW w:type="dxa" w:w="2484"/>
          </w:tcPr>
          <w:p>
            <w:r>
              <w:t>Monitor recurrence and document lessons</w:t>
            </w:r>
          </w:p>
        </w:tc>
        <w:tc>
          <w:tcPr>
            <w:tcW w:type="dxa" w:w="2484"/>
          </w:tcPr>
          <w:p>
            <w:r>
              <w:t>Incident Manager</w:t>
            </w:r>
          </w:p>
        </w:tc>
      </w:tr>
    </w:tbl>
    <w:p>
      <w:r>
        <w:t>These times are planning targets, not universal requirements. Actual response times depend on severity, staffing, technology, evidence, and business priorities.</w:t>
      </w:r>
    </w:p>
    <w:p>
      <w:pPr>
        <w:pStyle w:val="Heading1"/>
      </w:pPr>
      <w:r>
        <w:t>11. Incident Response Checklist</w:t>
      </w:r>
    </w:p>
    <w:p>
      <w:pPr>
        <w:pStyle w:val="ListBullet"/>
      </w:pPr>
      <w:r>
        <w:t>Confirm and classify incident.</w:t>
      </w:r>
    </w:p>
    <w:p>
      <w:pPr>
        <w:pStyle w:val="ListBullet"/>
      </w:pPr>
      <w:r>
        <w:t>Assign Incident Manager and responders.</w:t>
      </w:r>
    </w:p>
    <w:p>
      <w:pPr>
        <w:pStyle w:val="ListBullet"/>
      </w:pPr>
      <w:r>
        <w:t>Create and maintain incident record.</w:t>
      </w:r>
    </w:p>
    <w:p>
      <w:pPr>
        <w:pStyle w:val="ListBullet"/>
      </w:pPr>
      <w:r>
        <w:t>Preserve relevant evidence.</w:t>
      </w:r>
    </w:p>
    <w:p>
      <w:pPr>
        <w:pStyle w:val="ListBullet"/>
      </w:pPr>
      <w:r>
        <w:t>Identify affected users, assets, services, and data.</w:t>
      </w:r>
    </w:p>
    <w:p>
      <w:pPr>
        <w:pStyle w:val="ListBullet"/>
      </w:pPr>
      <w:r>
        <w:t>Contain the incident and prevent further spread.</w:t>
      </w:r>
    </w:p>
    <w:p>
      <w:pPr>
        <w:pStyle w:val="ListBullet"/>
      </w:pPr>
      <w:r>
        <w:t>Communicate with required stakeholders.</w:t>
      </w:r>
    </w:p>
    <w:p>
      <w:pPr>
        <w:pStyle w:val="ListBullet"/>
      </w:pPr>
      <w:r>
        <w:t>Eradicate the root cause and persistence.</w:t>
      </w:r>
    </w:p>
    <w:p>
      <w:pPr>
        <w:pStyle w:val="ListBullet"/>
      </w:pPr>
      <w:r>
        <w:t>Verify backup and restoration integrity.</w:t>
      </w:r>
    </w:p>
    <w:p>
      <w:pPr>
        <w:pStyle w:val="ListBullet"/>
      </w:pPr>
      <w:r>
        <w:t>Recover systems in business-priority order.</w:t>
      </w:r>
    </w:p>
    <w:p>
      <w:pPr>
        <w:pStyle w:val="ListBullet"/>
      </w:pPr>
      <w:r>
        <w:t>Monitor for recurrence.</w:t>
      </w:r>
    </w:p>
    <w:p>
      <w:pPr>
        <w:pStyle w:val="ListBullet"/>
      </w:pPr>
      <w:r>
        <w:t>Complete after-action report.</w:t>
      </w:r>
    </w:p>
    <w:p>
      <w:pPr>
        <w:pStyle w:val="ListBullet"/>
      </w:pPr>
      <w:r>
        <w:t>Assign and track corrective actions.</w:t>
      </w:r>
    </w:p>
    <w:p>
      <w:pPr>
        <w:pStyle w:val="Heading1"/>
      </w:pPr>
      <w:r>
        <w:t>12. Incident Response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Definition</w:t>
            </w:r>
          </w:p>
        </w:tc>
        <w:tc>
          <w:tcPr>
            <w:tcW w:type="dxa" w:w="3312"/>
          </w:tcPr>
          <w:p>
            <w:r>
              <w:t>Purpose</w:t>
            </w:r>
          </w:p>
        </w:tc>
      </w:tr>
      <w:tr>
        <w:tc>
          <w:tcPr>
            <w:tcW w:type="dxa" w:w="3312"/>
          </w:tcPr>
          <w:p>
            <w:r>
              <w:t>Mean Time to Detect (MTTD)</w:t>
            </w:r>
          </w:p>
        </w:tc>
        <w:tc>
          <w:tcPr>
            <w:tcW w:type="dxa" w:w="3312"/>
          </w:tcPr>
          <w:p>
            <w:r>
              <w:t>Time from malicious activity to detection</w:t>
            </w:r>
          </w:p>
        </w:tc>
        <w:tc>
          <w:tcPr>
            <w:tcW w:type="dxa" w:w="3312"/>
          </w:tcPr>
          <w:p>
            <w:r>
              <w:t>Measures detection capability</w:t>
            </w:r>
          </w:p>
        </w:tc>
      </w:tr>
      <w:tr>
        <w:tc>
          <w:tcPr>
            <w:tcW w:type="dxa" w:w="3312"/>
          </w:tcPr>
          <w:p>
            <w:r>
              <w:t>Mean Time to Respond (MTTR)</w:t>
            </w:r>
          </w:p>
        </w:tc>
        <w:tc>
          <w:tcPr>
            <w:tcW w:type="dxa" w:w="3312"/>
          </w:tcPr>
          <w:p>
            <w:r>
              <w:t>Time from detection to meaningful response</w:t>
            </w:r>
          </w:p>
        </w:tc>
        <w:tc>
          <w:tcPr>
            <w:tcW w:type="dxa" w:w="3312"/>
          </w:tcPr>
          <w:p>
            <w:r>
              <w:t>Measures response efficiency</w:t>
            </w:r>
          </w:p>
        </w:tc>
      </w:tr>
      <w:tr>
        <w:tc>
          <w:tcPr>
            <w:tcW w:type="dxa" w:w="3312"/>
          </w:tcPr>
          <w:p>
            <w:r>
              <w:t>Time to Containment</w:t>
            </w:r>
          </w:p>
        </w:tc>
        <w:tc>
          <w:tcPr>
            <w:tcW w:type="dxa" w:w="3312"/>
          </w:tcPr>
          <w:p>
            <w:r>
              <w:t>Time from validation to effective containment</w:t>
            </w:r>
          </w:p>
        </w:tc>
        <w:tc>
          <w:tcPr>
            <w:tcW w:type="dxa" w:w="3312"/>
          </w:tcPr>
          <w:p>
            <w:r>
              <w:t>Measures ability to limit spread</w:t>
            </w:r>
          </w:p>
        </w:tc>
      </w:tr>
      <w:tr>
        <w:tc>
          <w:tcPr>
            <w:tcW w:type="dxa" w:w="3312"/>
          </w:tcPr>
          <w:p>
            <w:r>
              <w:t>Recovery Time</w:t>
            </w:r>
          </w:p>
        </w:tc>
        <w:tc>
          <w:tcPr>
            <w:tcW w:type="dxa" w:w="3312"/>
          </w:tcPr>
          <w:p>
            <w:r>
              <w:t>Time to restore affected services securely</w:t>
            </w:r>
          </w:p>
        </w:tc>
        <w:tc>
          <w:tcPr>
            <w:tcW w:type="dxa" w:w="3312"/>
          </w:tcPr>
          <w:p>
            <w:r>
              <w:t>Measures resilience</w:t>
            </w:r>
          </w:p>
        </w:tc>
      </w:tr>
      <w:tr>
        <w:tc>
          <w:tcPr>
            <w:tcW w:type="dxa" w:w="3312"/>
          </w:tcPr>
          <w:p>
            <w:r>
              <w:t>Recurring Incident Rate</w:t>
            </w:r>
          </w:p>
        </w:tc>
        <w:tc>
          <w:tcPr>
            <w:tcW w:type="dxa" w:w="3312"/>
          </w:tcPr>
          <w:p>
            <w:r>
              <w:t>Incidents caused by unresolved prior issues</w:t>
            </w:r>
          </w:p>
        </w:tc>
        <w:tc>
          <w:tcPr>
            <w:tcW w:type="dxa" w:w="3312"/>
          </w:tcPr>
          <w:p>
            <w:r>
              <w:t>Measures corrective-action effectiveness</w:t>
            </w:r>
          </w:p>
        </w:tc>
      </w:tr>
      <w:tr>
        <w:tc>
          <w:tcPr>
            <w:tcW w:type="dxa" w:w="3312"/>
          </w:tcPr>
          <w:p>
            <w:r>
              <w:t>Exercise Completion Rate</w:t>
            </w:r>
          </w:p>
        </w:tc>
        <w:tc>
          <w:tcPr>
            <w:tcW w:type="dxa" w:w="3312"/>
          </w:tcPr>
          <w:p>
            <w:r>
              <w:t>Planned tabletop exercises completed</w:t>
            </w:r>
          </w:p>
        </w:tc>
        <w:tc>
          <w:tcPr>
            <w:tcW w:type="dxa" w:w="3312"/>
          </w:tcPr>
          <w:p>
            <w:r>
              <w:t>Measures readiness</w:t>
            </w:r>
          </w:p>
        </w:tc>
      </w:tr>
    </w:tbl>
    <w:p>
      <w:pPr>
        <w:pStyle w:val="Heading1"/>
      </w:pPr>
      <w:r>
        <w:t>13. Tabletop Exercise Plan</w:t>
      </w:r>
    </w:p>
    <w:p>
      <w:r>
        <w:t>The organization should conduct periodic tabletop exercises in which participants role-play an incident without making production changes. A useful exercise can begin with a phishing alert and progress to account compromise, ransomware discovery, executive escalation, customer impact, and recovery decisions.</w:t>
      </w:r>
    </w:p>
    <w:p>
      <w:pPr>
        <w:pStyle w:val="ListBullet"/>
      </w:pPr>
      <w:r>
        <w:t>Define scenario, objectives, participants, and rules.</w:t>
      </w:r>
    </w:p>
    <w:p>
      <w:pPr>
        <w:pStyle w:val="ListBullet"/>
      </w:pPr>
      <w:r>
        <w:t>Assign facilitator and record decisions.</w:t>
      </w:r>
    </w:p>
    <w:p>
      <w:pPr>
        <w:pStyle w:val="ListBullet"/>
      </w:pPr>
      <w:r>
        <w:t>Introduce facts in stages to test escalation and communication.</w:t>
      </w:r>
    </w:p>
    <w:p>
      <w:pPr>
        <w:pStyle w:val="ListBullet"/>
      </w:pPr>
      <w:r>
        <w:t>Measure whether participants know roles and contact paths.</w:t>
      </w:r>
    </w:p>
    <w:p>
      <w:pPr>
        <w:pStyle w:val="ListBullet"/>
      </w:pPr>
      <w:r>
        <w:t>Identify gaps in tools, access, documentation, authority, and communication.</w:t>
      </w:r>
    </w:p>
    <w:p>
      <w:pPr>
        <w:pStyle w:val="ListBullet"/>
      </w:pPr>
      <w:r>
        <w:t>Produce an improvement plan with owners and deadlines.</w:t>
      </w:r>
    </w:p>
    <w:p>
      <w:pPr>
        <w:pStyle w:val="Heading1"/>
      </w:pPr>
      <w:r>
        <w:t>14. Governance and Plan Maintenance</w:t>
      </w:r>
    </w:p>
    <w:p>
      <w:pPr>
        <w:pStyle w:val="ListBullet"/>
      </w:pPr>
      <w:r>
        <w:t>Review the plan at least quarterly and after significant incidents or organizational changes.</w:t>
      </w:r>
    </w:p>
    <w:p>
      <w:pPr>
        <w:pStyle w:val="ListBullet"/>
      </w:pPr>
      <w:r>
        <w:t>Update contacts, inventories, third-party dependencies, escalation criteria, and communication methods.</w:t>
      </w:r>
    </w:p>
    <w:p>
      <w:pPr>
        <w:pStyle w:val="ListBullet"/>
      </w:pPr>
      <w:r>
        <w:t>Test backup restoration and recovery procedures periodically.</w:t>
      </w:r>
    </w:p>
    <w:p>
      <w:pPr>
        <w:pStyle w:val="ListBullet"/>
      </w:pPr>
      <w:r>
        <w:t>Record lessons learned from incidents and exercises.</w:t>
      </w:r>
    </w:p>
    <w:p>
      <w:pPr>
        <w:pStyle w:val="ListBullet"/>
      </w:pPr>
      <w:r>
        <w:t>Obtain appropriate management approval for major changes.</w:t>
      </w:r>
    </w:p>
    <w:p>
      <w:pPr>
        <w:pStyle w:val="ListBullet"/>
      </w:pPr>
      <w:r>
        <w:t>Keep an accessible offline copy of the current plan and contact list.</w:t>
      </w:r>
    </w:p>
    <w:p>
      <w:pPr>
        <w:pStyle w:val="Heading1"/>
      </w:pPr>
      <w:r>
        <w:t>15. Conclusion</w:t>
      </w:r>
    </w:p>
    <w:p>
      <w:r>
        <w:t>An effective incident response plan must be practical enough to guide people during a stressful cybersecurity event. The organization should prepare before an incident, detect and analyze suspicious activity, contain affected systems, eradicate the cause, recover services safely, and learn from the event. Clear responsibilities, severity levels, communication procedures, evidence preservation, incident-specific playbooks, measurable response targets, and regular exercises make the plan feasible. Continuous improvement is necessary as threats, technologies, business processes, and organizational responsibilities change.</w:t>
      </w:r>
    </w:p>
    <w:p>
      <w:pPr>
        <w:pStyle w:val="Heading1"/>
      </w:pPr>
      <w:r>
        <w:t>16. References</w:t>
      </w:r>
    </w:p>
    <w:p>
      <w:pPr>
        <w:pStyle w:val="ListBullet"/>
      </w:pPr>
      <w:r>
        <w:t>NIST. (2025). SP 800-61 Rev. 3: Incident Response Recommendations and Considerations for Cybersecurity Risk Management: A CSF 2.0 Community Profile. https://csrc.nist.gov/pubs/sp/800/61/r3/final</w:t>
      </w:r>
    </w:p>
    <w:p>
      <w:pPr>
        <w:pStyle w:val="ListBullet"/>
      </w:pPr>
      <w:r>
        <w:t>NIST. (2025). Incident Response Recommendations and Considerations for Cybersecurity Risk Management. https://www.nist.gov/publications/incident-response-recommendations-and-considerations-cybersecurity-risk-management-csf</w:t>
      </w:r>
    </w:p>
    <w:p>
      <w:pPr>
        <w:pStyle w:val="ListBullet"/>
      </w:pPr>
      <w:r>
        <w:t>CISA. (2024). Incident Response Plan (IRP) Basics. https://www.cisa.gov/sites/default/files/2024-02/Incident-Response-Plan-Basics_508c_1Feb2024.pdf</w:t>
      </w:r>
    </w:p>
    <w:p>
      <w:pPr>
        <w:pStyle w:val="ListBullet"/>
      </w:pPr>
      <w:r>
        <w:t>NIST. (2025). Incident Response Project. https://csrc.nist.gov/Projects/incident-response</w:t>
      </w:r>
    </w:p>
    <w:p>
      <w:pPr>
        <w:pStyle w:val="ListBullet"/>
      </w:pPr>
      <w:r>
        <w:t>NIST. (2024). Cybersecurity Framework 2.0. https://www.nist.gov/cyberframework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YuvaIntern – Week 2 Incident Response Plan | KADARI MOHAN SANDHYA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