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321A" w14:textId="77777777" w:rsidR="00F01C74" w:rsidRDefault="00F01C74" w:rsidP="0048716A">
      <w:pPr>
        <w:jc w:val="center"/>
      </w:pPr>
    </w:p>
    <w:p w14:paraId="3CBEAC9B" w14:textId="0730F658" w:rsidR="00F01C74" w:rsidRDefault="00F01C74" w:rsidP="00F01C74">
      <w:pPr>
        <w:pStyle w:val="header-title"/>
        <w:shd w:val="clear" w:color="auto" w:fill="FFFFFF"/>
        <w:rPr>
          <w:rFonts w:ascii="helvLt" w:hAnsi="helvLt"/>
          <w:color w:val="513B00"/>
        </w:rPr>
      </w:pPr>
      <w:r>
        <w:rPr>
          <w:rStyle w:val="Strong"/>
          <w:rFonts w:ascii="helvLt" w:hAnsi="helvLt"/>
          <w:color w:val="513B00"/>
        </w:rPr>
        <w:t xml:space="preserve">                     </w:t>
      </w:r>
      <w:r>
        <w:rPr>
          <w:rStyle w:val="Strong"/>
          <w:rFonts w:ascii="helvLt" w:hAnsi="helvLt"/>
          <w:color w:val="513B00"/>
        </w:rPr>
        <w:t>Application IMPACT Methods and Tools Education</w:t>
      </w:r>
    </w:p>
    <w:p w14:paraId="634C7BFF" w14:textId="77777777" w:rsidR="00F01C74" w:rsidRDefault="00F01C74" w:rsidP="00F01C74">
      <w:pPr>
        <w:jc w:val="center"/>
      </w:pPr>
    </w:p>
    <w:p w14:paraId="448875C0" w14:textId="77777777" w:rsidR="00F01C74" w:rsidRDefault="00F01C74" w:rsidP="0048716A">
      <w:pPr>
        <w:jc w:val="center"/>
      </w:pPr>
    </w:p>
    <w:p w14:paraId="3C68D53D" w14:textId="73A7DCCD" w:rsidR="00F01C74" w:rsidRDefault="00B528E2" w:rsidP="002064C7">
      <w:proofErr w:type="gramStart"/>
      <w:r>
        <w:t>OVERVIEW :</w:t>
      </w:r>
      <w:proofErr w:type="gramEnd"/>
      <w:r>
        <w:t xml:space="preserve">- </w:t>
      </w:r>
    </w:p>
    <w:p w14:paraId="2E06F9C9" w14:textId="4103D400" w:rsidR="003321FC" w:rsidRDefault="00F01C74" w:rsidP="00DA353C">
      <w:r>
        <w:rPr>
          <w:noProof/>
        </w:rPr>
        <w:drawing>
          <wp:inline distT="0" distB="0" distL="0" distR="0" wp14:anchorId="0E5B37B7" wp14:editId="385039CD">
            <wp:extent cx="5941695" cy="2260424"/>
            <wp:effectExtent l="0" t="0" r="1905" b="6985"/>
            <wp:docPr id="2" name="Picture 2"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610" cy="2266098"/>
                    </a:xfrm>
                    <a:prstGeom prst="rect">
                      <a:avLst/>
                    </a:prstGeom>
                    <a:noFill/>
                    <a:ln>
                      <a:noFill/>
                    </a:ln>
                  </pic:spPr>
                </pic:pic>
              </a:graphicData>
            </a:graphic>
          </wp:inline>
        </w:drawing>
      </w:r>
    </w:p>
    <w:p w14:paraId="0EA607D5" w14:textId="14AF4578" w:rsidR="00F03033" w:rsidRPr="00F00CBA" w:rsidRDefault="00392C2E" w:rsidP="00DA353C">
      <w:pPr>
        <w:rPr>
          <w:rFonts w:ascii="helvLt" w:hAnsi="helvLt"/>
          <w:color w:val="000000"/>
          <w:sz w:val="27"/>
          <w:szCs w:val="27"/>
          <w:shd w:val="clear" w:color="auto" w:fill="FFFFFF"/>
        </w:rPr>
      </w:pPr>
      <w:r>
        <w:rPr>
          <w:rFonts w:ascii="helvLt" w:hAnsi="helvLt"/>
          <w:color w:val="000000"/>
          <w:sz w:val="27"/>
          <w:szCs w:val="27"/>
          <w:shd w:val="clear" w:color="auto" w:fill="FFFFFF"/>
        </w:rPr>
        <w:t xml:space="preserve">Today’s testing services </w:t>
      </w:r>
      <w:proofErr w:type="gramStart"/>
      <w:r>
        <w:rPr>
          <w:rFonts w:ascii="helvLt" w:hAnsi="helvLt"/>
          <w:color w:val="000000"/>
          <w:sz w:val="27"/>
          <w:szCs w:val="27"/>
          <w:shd w:val="clear" w:color="auto" w:fill="FFFFFF"/>
        </w:rPr>
        <w:t>have to</w:t>
      </w:r>
      <w:proofErr w:type="gramEnd"/>
      <w:r>
        <w:rPr>
          <w:rFonts w:ascii="helvLt" w:hAnsi="helvLt"/>
          <w:color w:val="000000"/>
          <w:sz w:val="27"/>
          <w:szCs w:val="27"/>
          <w:shd w:val="clear" w:color="auto" w:fill="FFFFFF"/>
        </w:rPr>
        <w:t xml:space="preserve"> cater to these client needs in a rapidly changing technology and business landscape.</w:t>
      </w:r>
      <w:r w:rsidR="002B3864">
        <w:rPr>
          <w:rFonts w:ascii="helvLt" w:hAnsi="helvLt"/>
          <w:color w:val="000000"/>
          <w:sz w:val="27"/>
          <w:szCs w:val="27"/>
          <w:shd w:val="clear" w:color="auto" w:fill="FFFFFF"/>
        </w:rPr>
        <w:t xml:space="preserve"> </w:t>
      </w:r>
      <w:r w:rsidR="00962355">
        <w:rPr>
          <w:rFonts w:ascii="helvLt" w:hAnsi="helvLt"/>
          <w:color w:val="000000"/>
          <w:sz w:val="27"/>
          <w:szCs w:val="27"/>
          <w:shd w:val="clear" w:color="auto" w:fill="FFFFFF"/>
        </w:rPr>
        <w:t>–</w:t>
      </w:r>
      <w:r w:rsidR="002B3864">
        <w:rPr>
          <w:rFonts w:ascii="helvLt" w:hAnsi="helvLt"/>
          <w:color w:val="000000"/>
          <w:sz w:val="27"/>
          <w:szCs w:val="27"/>
          <w:shd w:val="clear" w:color="auto" w:fill="FFFFFF"/>
        </w:rPr>
        <w:t xml:space="preserve"> </w:t>
      </w:r>
      <w:r w:rsidR="00962355">
        <w:rPr>
          <w:rFonts w:ascii="helvLt" w:hAnsi="helvLt"/>
          <w:color w:val="000000"/>
          <w:sz w:val="27"/>
          <w:szCs w:val="27"/>
          <w:shd w:val="clear" w:color="auto" w:fill="FFFFFF"/>
        </w:rPr>
        <w:t>1. High Quality</w:t>
      </w:r>
      <w:r w:rsidR="00517C1A">
        <w:rPr>
          <w:rFonts w:ascii="helvLt" w:hAnsi="helvLt"/>
          <w:color w:val="000000"/>
          <w:sz w:val="27"/>
          <w:szCs w:val="27"/>
          <w:shd w:val="clear" w:color="auto" w:fill="FFFFFF"/>
        </w:rPr>
        <w:t xml:space="preserve">, 2. </w:t>
      </w:r>
      <w:r w:rsidR="00B238A4">
        <w:rPr>
          <w:rFonts w:ascii="helvLt" w:hAnsi="helvLt"/>
          <w:color w:val="000000"/>
          <w:sz w:val="27"/>
          <w:szCs w:val="27"/>
          <w:shd w:val="clear" w:color="auto" w:fill="FFFFFF"/>
        </w:rPr>
        <w:t xml:space="preserve">Speed-to-market, 3. </w:t>
      </w:r>
      <w:r w:rsidR="000D3CF1">
        <w:rPr>
          <w:rFonts w:ascii="helvLt" w:hAnsi="helvLt"/>
          <w:color w:val="000000"/>
          <w:sz w:val="27"/>
          <w:szCs w:val="27"/>
          <w:shd w:val="clear" w:color="auto" w:fill="FFFFFF"/>
        </w:rPr>
        <w:t xml:space="preserve">Respond to changes with agility, 4. </w:t>
      </w:r>
      <w:r w:rsidR="00AF6CB4">
        <w:rPr>
          <w:rFonts w:ascii="helvLt" w:hAnsi="helvLt"/>
          <w:color w:val="000000"/>
          <w:sz w:val="27"/>
          <w:szCs w:val="27"/>
          <w:shd w:val="clear" w:color="auto" w:fill="FFFFFF"/>
        </w:rPr>
        <w:t>Cost-</w:t>
      </w:r>
      <w:proofErr w:type="spellStart"/>
      <w:r w:rsidR="00AF6CB4">
        <w:rPr>
          <w:rFonts w:ascii="helvLt" w:hAnsi="helvLt"/>
          <w:color w:val="000000"/>
          <w:sz w:val="27"/>
          <w:szCs w:val="27"/>
          <w:shd w:val="clear" w:color="auto" w:fill="FFFFFF"/>
        </w:rPr>
        <w:t>comprtitive</w:t>
      </w:r>
      <w:proofErr w:type="spellEnd"/>
    </w:p>
    <w:p w14:paraId="685D3135" w14:textId="2308C28B" w:rsidR="00F03033" w:rsidRDefault="00F00CBA" w:rsidP="00DA353C">
      <w:r>
        <w:rPr>
          <w:noProof/>
        </w:rPr>
        <w:drawing>
          <wp:inline distT="0" distB="0" distL="0" distR="0" wp14:anchorId="7B654B7B" wp14:editId="183DC4B0">
            <wp:extent cx="5943600" cy="1399128"/>
            <wp:effectExtent l="0" t="0" r="0" b="0"/>
            <wp:docPr id="4" name="Picture 4"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 over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99128"/>
                    </a:xfrm>
                    <a:prstGeom prst="rect">
                      <a:avLst/>
                    </a:prstGeom>
                    <a:noFill/>
                    <a:ln>
                      <a:noFill/>
                    </a:ln>
                  </pic:spPr>
                </pic:pic>
              </a:graphicData>
            </a:graphic>
          </wp:inline>
        </w:drawing>
      </w:r>
    </w:p>
    <w:p w14:paraId="221C1FF2" w14:textId="5C41E142" w:rsidR="00F00CBA" w:rsidRDefault="00B66650" w:rsidP="00DA353C">
      <w:pPr>
        <w:rPr>
          <w:rFonts w:ascii="helvLt" w:hAnsi="helvLt"/>
          <w:color w:val="000000"/>
          <w:sz w:val="27"/>
          <w:szCs w:val="27"/>
          <w:shd w:val="clear" w:color="auto" w:fill="FFFFFF"/>
        </w:rPr>
      </w:pPr>
      <w:r>
        <w:rPr>
          <w:rFonts w:ascii="helvLt" w:hAnsi="helvLt"/>
          <w:color w:val="000000"/>
          <w:sz w:val="27"/>
          <w:szCs w:val="27"/>
          <w:shd w:val="clear" w:color="auto" w:fill="FFFFFF"/>
        </w:rPr>
        <w:t>Application IMPACT – IGNITE brings the focus on quality by design into every task and activity performed.</w:t>
      </w:r>
      <w:r>
        <w:rPr>
          <w:rFonts w:ascii="helvLt" w:hAnsi="helvLt"/>
          <w:color w:val="000000"/>
          <w:sz w:val="27"/>
          <w:szCs w:val="27"/>
        </w:rPr>
        <w:br/>
      </w:r>
      <w:r>
        <w:rPr>
          <w:rFonts w:ascii="helvLt" w:hAnsi="helvLt"/>
          <w:color w:val="000000"/>
          <w:sz w:val="27"/>
          <w:szCs w:val="27"/>
        </w:rPr>
        <w:br/>
      </w:r>
      <w:r>
        <w:rPr>
          <w:rFonts w:ascii="helvLt" w:hAnsi="helvLt"/>
          <w:color w:val="000000"/>
          <w:sz w:val="27"/>
          <w:szCs w:val="27"/>
          <w:shd w:val="clear" w:color="auto" w:fill="FFFFFF"/>
        </w:rPr>
        <w:t>The process, tooling, practices, and skills are all integrated into this method to achieve quality engineering.</w:t>
      </w:r>
    </w:p>
    <w:p w14:paraId="666B9A49" w14:textId="0AE4768F" w:rsidR="004D6BB2" w:rsidRDefault="00EF1CE9" w:rsidP="00DA353C">
      <w:r>
        <w:rPr>
          <w:noProof/>
        </w:rPr>
        <w:lastRenderedPageBreak/>
        <w:drawing>
          <wp:inline distT="0" distB="0" distL="0" distR="0" wp14:anchorId="3E15C314" wp14:editId="108CF6CB">
            <wp:extent cx="5943600" cy="2237105"/>
            <wp:effectExtent l="0" t="0" r="0" b="0"/>
            <wp:docPr id="1" name="Picture 1"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79A4F0E3" w14:textId="47BA235C" w:rsidR="00EF1CE9" w:rsidRDefault="00EF1CE9" w:rsidP="00DA353C"/>
    <w:p w14:paraId="4AEB53AB" w14:textId="40F59965" w:rsidR="00EF1CE9" w:rsidRDefault="00EF1CE9" w:rsidP="00DA353C"/>
    <w:p w14:paraId="290A7C1A" w14:textId="1247C512" w:rsidR="00EF1CE9" w:rsidRDefault="00EF1CE9" w:rsidP="00DA353C"/>
    <w:p w14:paraId="665FEBEC" w14:textId="30E269D0" w:rsidR="00EF1CE9" w:rsidRDefault="00BD4FE1" w:rsidP="00303A60">
      <w:pPr>
        <w:jc w:val="center"/>
        <w:rPr>
          <w:b/>
          <w:bCs/>
          <w:sz w:val="32"/>
          <w:szCs w:val="32"/>
        </w:rPr>
      </w:pPr>
      <w:r w:rsidRPr="00BD4FE1">
        <w:rPr>
          <w:b/>
          <w:bCs/>
          <w:sz w:val="32"/>
          <w:szCs w:val="32"/>
        </w:rPr>
        <w:t>Overview on</w:t>
      </w:r>
      <w:r w:rsidRPr="00BD4FE1">
        <w:rPr>
          <w:b/>
          <w:bCs/>
          <w:sz w:val="32"/>
          <w:szCs w:val="32"/>
        </w:rPr>
        <w:br/>
        <w:t>method artefacts</w:t>
      </w:r>
    </w:p>
    <w:p w14:paraId="79021E56" w14:textId="19C5E5DF" w:rsidR="00446300" w:rsidRDefault="00233D92" w:rsidP="00446300">
      <w:pPr>
        <w:rPr>
          <w:rFonts w:ascii="helvLt" w:hAnsi="helvLt"/>
          <w:color w:val="000000"/>
          <w:sz w:val="27"/>
          <w:szCs w:val="27"/>
          <w:shd w:val="clear" w:color="auto" w:fill="FFFFFF"/>
        </w:rPr>
      </w:pPr>
      <w:r>
        <w:rPr>
          <w:rFonts w:ascii="helvLt" w:hAnsi="helvLt"/>
          <w:color w:val="000000"/>
          <w:sz w:val="27"/>
          <w:szCs w:val="27"/>
          <w:shd w:val="clear" w:color="auto" w:fill="FFFFFF"/>
        </w:rPr>
        <w:t>The Application IMPACT Method has been refreshed and covers the entire lifecycle of opportunity management, solutioning, and delivery – modernized through process advancements of Design Thinking, Agile, and Cognitive.</w:t>
      </w:r>
      <w:r>
        <w:rPr>
          <w:rFonts w:ascii="helvLt" w:hAnsi="helvLt"/>
          <w:color w:val="000000"/>
          <w:sz w:val="27"/>
          <w:szCs w:val="27"/>
        </w:rPr>
        <w:br/>
      </w:r>
      <w:r>
        <w:rPr>
          <w:rFonts w:ascii="helvLt" w:hAnsi="helvLt"/>
          <w:color w:val="000000"/>
          <w:sz w:val="27"/>
          <w:szCs w:val="27"/>
        </w:rPr>
        <w:br/>
      </w:r>
      <w:r>
        <w:rPr>
          <w:rFonts w:ascii="helvLt" w:hAnsi="helvLt"/>
          <w:color w:val="000000"/>
          <w:sz w:val="27"/>
          <w:szCs w:val="27"/>
          <w:shd w:val="clear" w:color="auto" w:fill="FFFFFF"/>
        </w:rPr>
        <w:t>Our clients will enjoy seamless and superior experience as all expectations of the entire sales and delivery cycles are met – first time, every time.</w:t>
      </w:r>
    </w:p>
    <w:p w14:paraId="581057A7" w14:textId="1DEDF21E" w:rsidR="00233D92" w:rsidRDefault="005455C6" w:rsidP="00446300">
      <w:pPr>
        <w:rPr>
          <w:rFonts w:ascii="helvLt" w:hAnsi="helvLt"/>
          <w:color w:val="000000"/>
          <w:sz w:val="27"/>
          <w:szCs w:val="27"/>
          <w:shd w:val="clear" w:color="auto" w:fill="FFFFFF"/>
        </w:rPr>
      </w:pPr>
      <w:r>
        <w:rPr>
          <w:rFonts w:ascii="helvLt" w:hAnsi="helvLt"/>
          <w:color w:val="FFFFFF"/>
          <w:sz w:val="27"/>
          <w:szCs w:val="27"/>
          <w:shd w:val="clear" w:color="auto" w:fill="00B0F0"/>
        </w:rPr>
        <w:t>Client Vantage Method Portal</w:t>
      </w:r>
      <w:r>
        <w:rPr>
          <w:rFonts w:ascii="helvLt" w:hAnsi="helvLt"/>
          <w:color w:val="FFFFFF"/>
          <w:sz w:val="27"/>
          <w:szCs w:val="27"/>
          <w:shd w:val="clear" w:color="auto" w:fill="00B0F0"/>
        </w:rPr>
        <w:t>:</w:t>
      </w:r>
    </w:p>
    <w:p w14:paraId="2FA33753" w14:textId="77777777" w:rsidR="008C1514" w:rsidRPr="008C1514" w:rsidRDefault="008C1514" w:rsidP="008C1514">
      <w:pPr>
        <w:numPr>
          <w:ilvl w:val="0"/>
          <w:numId w:val="1"/>
        </w:numPr>
        <w:spacing w:before="100" w:beforeAutospacing="1" w:after="100" w:afterAutospacing="1" w:line="240" w:lineRule="auto"/>
        <w:rPr>
          <w:rFonts w:ascii="helvLt" w:eastAsia="Times New Roman" w:hAnsi="helvLt" w:cs="Times New Roman"/>
          <w:color w:val="000000"/>
          <w:sz w:val="27"/>
          <w:szCs w:val="27"/>
        </w:rPr>
      </w:pPr>
      <w:r w:rsidRPr="008C1514">
        <w:rPr>
          <w:rFonts w:ascii="helvLt" w:eastAsia="Times New Roman" w:hAnsi="helvLt" w:cs="Times New Roman"/>
          <w:color w:val="000000"/>
          <w:sz w:val="27"/>
          <w:szCs w:val="27"/>
        </w:rPr>
        <w:t xml:space="preserve">The Client Vantage Methods Portal will house </w:t>
      </w:r>
      <w:proofErr w:type="gramStart"/>
      <w:r w:rsidRPr="008C1514">
        <w:rPr>
          <w:rFonts w:ascii="helvLt" w:eastAsia="Times New Roman" w:hAnsi="helvLt" w:cs="Times New Roman"/>
          <w:color w:val="000000"/>
          <w:sz w:val="27"/>
          <w:szCs w:val="27"/>
        </w:rPr>
        <w:t>all of</w:t>
      </w:r>
      <w:proofErr w:type="gramEnd"/>
      <w:r w:rsidRPr="008C1514">
        <w:rPr>
          <w:rFonts w:ascii="helvLt" w:eastAsia="Times New Roman" w:hAnsi="helvLt" w:cs="Times New Roman"/>
          <w:color w:val="000000"/>
          <w:sz w:val="27"/>
          <w:szCs w:val="27"/>
        </w:rPr>
        <w:t xml:space="preserve"> the Methods for easy access, on demand.</w:t>
      </w:r>
    </w:p>
    <w:p w14:paraId="238E260C" w14:textId="77777777" w:rsidR="008C1514" w:rsidRPr="008C1514" w:rsidRDefault="008C1514" w:rsidP="008C1514">
      <w:pPr>
        <w:numPr>
          <w:ilvl w:val="0"/>
          <w:numId w:val="1"/>
        </w:numPr>
        <w:spacing w:before="100" w:beforeAutospacing="1" w:after="100" w:afterAutospacing="1" w:line="240" w:lineRule="auto"/>
        <w:rPr>
          <w:rFonts w:ascii="helvLt" w:eastAsia="Times New Roman" w:hAnsi="helvLt" w:cs="Times New Roman"/>
          <w:color w:val="000000"/>
          <w:sz w:val="27"/>
          <w:szCs w:val="27"/>
        </w:rPr>
      </w:pPr>
      <w:r w:rsidRPr="008C1514">
        <w:rPr>
          <w:rFonts w:ascii="helvLt" w:eastAsia="Times New Roman" w:hAnsi="helvLt" w:cs="Times New Roman"/>
          <w:color w:val="000000"/>
          <w:sz w:val="27"/>
          <w:szCs w:val="27"/>
        </w:rPr>
        <w:t xml:space="preserve">It </w:t>
      </w:r>
      <w:proofErr w:type="gramStart"/>
      <w:r w:rsidRPr="008C1514">
        <w:rPr>
          <w:rFonts w:ascii="helvLt" w:eastAsia="Times New Roman" w:hAnsi="helvLt" w:cs="Times New Roman"/>
          <w:color w:val="000000"/>
          <w:sz w:val="27"/>
          <w:szCs w:val="27"/>
        </w:rPr>
        <w:t>provide</w:t>
      </w:r>
      <w:proofErr w:type="gramEnd"/>
      <w:r w:rsidRPr="008C1514">
        <w:rPr>
          <w:rFonts w:ascii="helvLt" w:eastAsia="Times New Roman" w:hAnsi="helvLt" w:cs="Times New Roman"/>
          <w:color w:val="000000"/>
          <w:sz w:val="27"/>
          <w:szCs w:val="27"/>
        </w:rPr>
        <w:t xml:space="preserve"> One Stop Access - </w:t>
      </w:r>
      <w:hyperlink r:id="rId8" w:tgtFrame="_blank" w:history="1">
        <w:r w:rsidRPr="008C1514">
          <w:rPr>
            <w:rFonts w:ascii="helvLt" w:eastAsia="Times New Roman" w:hAnsi="helvLt" w:cs="Times New Roman"/>
            <w:color w:val="0000FF"/>
            <w:sz w:val="27"/>
            <w:szCs w:val="27"/>
            <w:u w:val="single"/>
          </w:rPr>
          <w:t>Client Vantage Methods Portal.</w:t>
        </w:r>
      </w:hyperlink>
    </w:p>
    <w:p w14:paraId="3890551A" w14:textId="0501C494" w:rsidR="00233D92" w:rsidRDefault="00540660" w:rsidP="00446300">
      <w:pPr>
        <w:rPr>
          <w:b/>
          <w:bCs/>
          <w:sz w:val="32"/>
          <w:szCs w:val="32"/>
        </w:rPr>
      </w:pPr>
      <w:r>
        <w:rPr>
          <w:noProof/>
        </w:rPr>
        <w:lastRenderedPageBreak/>
        <w:drawing>
          <wp:inline distT="0" distB="0" distL="0" distR="0" wp14:anchorId="34C12443" wp14:editId="129748BB">
            <wp:extent cx="4597400" cy="4972050"/>
            <wp:effectExtent l="0" t="0" r="0" b="0"/>
            <wp:docPr id="3" name="Picture 3"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972050"/>
                    </a:xfrm>
                    <a:prstGeom prst="rect">
                      <a:avLst/>
                    </a:prstGeom>
                    <a:noFill/>
                    <a:ln>
                      <a:noFill/>
                    </a:ln>
                  </pic:spPr>
                </pic:pic>
              </a:graphicData>
            </a:graphic>
          </wp:inline>
        </w:drawing>
      </w:r>
    </w:p>
    <w:p w14:paraId="2FDF1864" w14:textId="1CB777C4" w:rsidR="00825701" w:rsidRDefault="00825701" w:rsidP="00446300">
      <w:pPr>
        <w:rPr>
          <w:b/>
          <w:bCs/>
          <w:sz w:val="32"/>
          <w:szCs w:val="32"/>
        </w:rPr>
      </w:pPr>
    </w:p>
    <w:p w14:paraId="457A5FF6" w14:textId="02C03E55" w:rsidR="00825701" w:rsidRDefault="00825701" w:rsidP="00446300">
      <w:pPr>
        <w:rPr>
          <w:b/>
          <w:bCs/>
          <w:sz w:val="32"/>
          <w:szCs w:val="32"/>
        </w:rPr>
      </w:pPr>
    </w:p>
    <w:p w14:paraId="2423EDD1" w14:textId="31F271ED" w:rsidR="00825701" w:rsidRDefault="00946E65" w:rsidP="00946E65">
      <w:pPr>
        <w:jc w:val="center"/>
        <w:rPr>
          <w:b/>
          <w:bCs/>
          <w:sz w:val="32"/>
          <w:szCs w:val="32"/>
        </w:rPr>
      </w:pPr>
      <w:r w:rsidRPr="00946E65">
        <w:rPr>
          <w:b/>
          <w:bCs/>
          <w:sz w:val="32"/>
          <w:szCs w:val="32"/>
        </w:rPr>
        <w:t>Best</w:t>
      </w:r>
      <w:r w:rsidRPr="00946E65">
        <w:rPr>
          <w:b/>
          <w:bCs/>
          <w:sz w:val="32"/>
          <w:szCs w:val="32"/>
        </w:rPr>
        <w:br/>
        <w:t>practices</w:t>
      </w:r>
    </w:p>
    <w:p w14:paraId="3D09567B" w14:textId="6ADE6457" w:rsidR="0063647C" w:rsidRDefault="002016BF" w:rsidP="0063647C">
      <w:pPr>
        <w:rPr>
          <w:rFonts w:ascii="helvLt" w:hAnsi="helvLt"/>
          <w:color w:val="513B00"/>
          <w:sz w:val="27"/>
          <w:szCs w:val="27"/>
          <w:shd w:val="clear" w:color="auto" w:fill="E7A226"/>
        </w:rPr>
      </w:pPr>
      <w:r>
        <w:rPr>
          <w:rFonts w:ascii="helvLt" w:hAnsi="helvLt"/>
          <w:color w:val="513B00"/>
          <w:sz w:val="27"/>
          <w:szCs w:val="27"/>
          <w:shd w:val="clear" w:color="auto" w:fill="E7A226"/>
        </w:rPr>
        <w:t>Method Governance</w:t>
      </w:r>
      <w:r>
        <w:rPr>
          <w:rFonts w:ascii="helvLt" w:hAnsi="helvLt"/>
          <w:color w:val="513B00"/>
          <w:sz w:val="27"/>
          <w:szCs w:val="27"/>
          <w:shd w:val="clear" w:color="auto" w:fill="E7A226"/>
        </w:rPr>
        <w:t xml:space="preserve">: </w:t>
      </w:r>
    </w:p>
    <w:p w14:paraId="44D76275" w14:textId="77777777" w:rsidR="00DC75AB" w:rsidRPr="00DC75AB" w:rsidRDefault="00DC75AB" w:rsidP="00DC75AB">
      <w:pPr>
        <w:numPr>
          <w:ilvl w:val="0"/>
          <w:numId w:val="2"/>
        </w:num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DC75AB">
        <w:rPr>
          <w:rFonts w:ascii="helvLt" w:eastAsia="Times New Roman" w:hAnsi="helvLt" w:cs="Times New Roman"/>
          <w:color w:val="000000"/>
          <w:sz w:val="27"/>
          <w:szCs w:val="27"/>
        </w:rPr>
        <w:t>The Service Line (SL) lead will own the best practices.</w:t>
      </w:r>
    </w:p>
    <w:p w14:paraId="15E90078" w14:textId="77777777" w:rsidR="00DC75AB" w:rsidRPr="00DC75AB" w:rsidRDefault="00DC75AB" w:rsidP="00DC75AB">
      <w:pPr>
        <w:numPr>
          <w:ilvl w:val="0"/>
          <w:numId w:val="2"/>
        </w:num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DC75AB">
        <w:rPr>
          <w:rFonts w:ascii="helvLt" w:eastAsia="Times New Roman" w:hAnsi="helvLt" w:cs="Times New Roman"/>
          <w:color w:val="000000"/>
          <w:sz w:val="27"/>
          <w:szCs w:val="27"/>
        </w:rPr>
        <w:t xml:space="preserve">A method governance team with appropriate representation from all offerings and practices will drive the process for maintaining SL recommended best practices. So, it will add new best practices after appropriate due </w:t>
      </w:r>
      <w:proofErr w:type="gramStart"/>
      <w:r w:rsidRPr="00DC75AB">
        <w:rPr>
          <w:rFonts w:ascii="helvLt" w:eastAsia="Times New Roman" w:hAnsi="helvLt" w:cs="Times New Roman"/>
          <w:color w:val="000000"/>
          <w:sz w:val="27"/>
          <w:szCs w:val="27"/>
        </w:rPr>
        <w:t>diligence, and</w:t>
      </w:r>
      <w:proofErr w:type="gramEnd"/>
      <w:r w:rsidRPr="00DC75AB">
        <w:rPr>
          <w:rFonts w:ascii="helvLt" w:eastAsia="Times New Roman" w:hAnsi="helvLt" w:cs="Times New Roman"/>
          <w:color w:val="000000"/>
          <w:sz w:val="27"/>
          <w:szCs w:val="27"/>
        </w:rPr>
        <w:t xml:space="preserve"> remove others as appropriate.</w:t>
      </w:r>
    </w:p>
    <w:p w14:paraId="79FBB990" w14:textId="77777777" w:rsidR="00CB5926" w:rsidRDefault="00CB5926" w:rsidP="00CB5926">
      <w:pPr>
        <w:pStyle w:val="NormalWeb"/>
        <w:numPr>
          <w:ilvl w:val="0"/>
          <w:numId w:val="2"/>
        </w:numPr>
        <w:shd w:val="clear" w:color="auto" w:fill="FFFFFF"/>
        <w:jc w:val="center"/>
        <w:rPr>
          <w:rFonts w:ascii="helvLt" w:hAnsi="helvLt"/>
          <w:color w:val="000000"/>
          <w:sz w:val="27"/>
          <w:szCs w:val="27"/>
        </w:rPr>
      </w:pPr>
    </w:p>
    <w:p w14:paraId="4EE4CE13" w14:textId="10346C58" w:rsidR="00CB5926" w:rsidRDefault="00CB5926" w:rsidP="00CB5926">
      <w:pPr>
        <w:pStyle w:val="NormalWeb"/>
        <w:shd w:val="clear" w:color="auto" w:fill="FFFFFF"/>
        <w:rPr>
          <w:rFonts w:ascii="helvLt" w:hAnsi="helvLt"/>
          <w:b/>
          <w:bCs/>
          <w:color w:val="000000"/>
          <w:sz w:val="27"/>
          <w:szCs w:val="27"/>
        </w:rPr>
      </w:pPr>
      <w:r w:rsidRPr="00CB5926">
        <w:rPr>
          <w:rFonts w:ascii="helvLt" w:hAnsi="helvLt"/>
          <w:b/>
          <w:bCs/>
          <w:color w:val="000000"/>
          <w:sz w:val="27"/>
          <w:szCs w:val="27"/>
        </w:rPr>
        <w:lastRenderedPageBreak/>
        <w:t xml:space="preserve">Process for submitting and harvesting the best </w:t>
      </w:r>
      <w:proofErr w:type="gramStart"/>
      <w:r w:rsidRPr="00CB5926">
        <w:rPr>
          <w:rFonts w:ascii="helvLt" w:hAnsi="helvLt"/>
          <w:b/>
          <w:bCs/>
          <w:color w:val="000000"/>
          <w:sz w:val="27"/>
          <w:szCs w:val="27"/>
        </w:rPr>
        <w:t>practices</w:t>
      </w:r>
      <w:r w:rsidR="00796578">
        <w:rPr>
          <w:rFonts w:ascii="helvLt" w:hAnsi="helvLt"/>
          <w:b/>
          <w:bCs/>
          <w:color w:val="000000"/>
          <w:sz w:val="27"/>
          <w:szCs w:val="27"/>
        </w:rPr>
        <w:t xml:space="preserve"> :</w:t>
      </w:r>
      <w:proofErr w:type="gramEnd"/>
      <w:r w:rsidR="00796578">
        <w:rPr>
          <w:rFonts w:ascii="helvLt" w:hAnsi="helvLt"/>
          <w:b/>
          <w:bCs/>
          <w:color w:val="000000"/>
          <w:sz w:val="27"/>
          <w:szCs w:val="27"/>
        </w:rPr>
        <w:t>=</w:t>
      </w:r>
    </w:p>
    <w:p w14:paraId="462D17CE" w14:textId="3C058FF8" w:rsidR="00796578" w:rsidRDefault="0064491A" w:rsidP="00CB5926">
      <w:pPr>
        <w:pStyle w:val="NormalWeb"/>
        <w:shd w:val="clear" w:color="auto" w:fill="FFFFFF"/>
        <w:rPr>
          <w:rFonts w:ascii="helvLt" w:hAnsi="helvLt"/>
          <w:b/>
          <w:bCs/>
          <w:color w:val="000000"/>
          <w:sz w:val="27"/>
          <w:szCs w:val="27"/>
        </w:rPr>
      </w:pPr>
      <w:r>
        <w:rPr>
          <w:noProof/>
        </w:rPr>
        <w:drawing>
          <wp:inline distT="0" distB="0" distL="0" distR="0" wp14:anchorId="2A10BFF4" wp14:editId="6617D9A6">
            <wp:extent cx="5943600" cy="3156020"/>
            <wp:effectExtent l="0" t="0" r="0" b="6350"/>
            <wp:docPr id="8" name="Picture 8"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6020"/>
                    </a:xfrm>
                    <a:prstGeom prst="rect">
                      <a:avLst/>
                    </a:prstGeom>
                    <a:noFill/>
                    <a:ln>
                      <a:noFill/>
                    </a:ln>
                  </pic:spPr>
                </pic:pic>
              </a:graphicData>
            </a:graphic>
          </wp:inline>
        </w:drawing>
      </w:r>
    </w:p>
    <w:p w14:paraId="3C70EEB1" w14:textId="5381CEB9" w:rsidR="0064491A" w:rsidRDefault="0064491A" w:rsidP="00CB5926">
      <w:pPr>
        <w:pStyle w:val="NormalWeb"/>
        <w:shd w:val="clear" w:color="auto" w:fill="FFFFFF"/>
        <w:rPr>
          <w:rFonts w:ascii="helvLt" w:hAnsi="helvLt"/>
          <w:b/>
          <w:bCs/>
          <w:color w:val="000000"/>
          <w:sz w:val="27"/>
          <w:szCs w:val="27"/>
        </w:rPr>
      </w:pPr>
    </w:p>
    <w:p w14:paraId="35E4618E" w14:textId="5D87DCE4" w:rsidR="0064491A" w:rsidRDefault="00AC6A19" w:rsidP="00AC6A19">
      <w:pPr>
        <w:pStyle w:val="NormalWeb"/>
        <w:shd w:val="clear" w:color="auto" w:fill="FFFFFF"/>
        <w:jc w:val="center"/>
        <w:rPr>
          <w:b/>
          <w:bCs/>
          <w:sz w:val="32"/>
          <w:szCs w:val="32"/>
        </w:rPr>
      </w:pPr>
      <w:r w:rsidRPr="00AC6A19">
        <w:rPr>
          <w:b/>
          <w:bCs/>
          <w:sz w:val="32"/>
          <w:szCs w:val="32"/>
        </w:rPr>
        <w:t>Delivery</w:t>
      </w:r>
      <w:r w:rsidRPr="00AC6A19">
        <w:rPr>
          <w:b/>
          <w:bCs/>
          <w:sz w:val="32"/>
          <w:szCs w:val="32"/>
        </w:rPr>
        <w:br/>
        <w:t>PM&amp;T profile</w:t>
      </w:r>
    </w:p>
    <w:p w14:paraId="40320413" w14:textId="59D3204C" w:rsidR="00EB4312" w:rsidRDefault="00EB4312" w:rsidP="00AC6A19">
      <w:pPr>
        <w:pStyle w:val="NormalWeb"/>
        <w:shd w:val="clear" w:color="auto" w:fill="FFFFFF"/>
        <w:jc w:val="center"/>
        <w:rPr>
          <w:b/>
          <w:bCs/>
          <w:sz w:val="32"/>
          <w:szCs w:val="32"/>
        </w:rPr>
      </w:pPr>
    </w:p>
    <w:p w14:paraId="3C7B746D" w14:textId="1DF93C70" w:rsidR="00965466" w:rsidRDefault="009F2495" w:rsidP="00EB4312">
      <w:pPr>
        <w:pStyle w:val="NormalWeb"/>
        <w:shd w:val="clear" w:color="auto" w:fill="FFFFFF"/>
        <w:rPr>
          <w:rFonts w:ascii="helvLt" w:hAnsi="helvLt"/>
          <w:color w:val="000000"/>
          <w:sz w:val="27"/>
          <w:szCs w:val="27"/>
          <w:shd w:val="clear" w:color="auto" w:fill="FFFFFF"/>
        </w:rPr>
      </w:pPr>
      <w:r>
        <w:rPr>
          <w:noProof/>
        </w:rPr>
        <w:drawing>
          <wp:inline distT="0" distB="0" distL="0" distR="0" wp14:anchorId="196FDBA8" wp14:editId="74A57913">
            <wp:extent cx="5943600" cy="1159510"/>
            <wp:effectExtent l="0" t="0" r="0" b="2540"/>
            <wp:docPr id="5" name="Picture 5" descr="metho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 over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59510"/>
                    </a:xfrm>
                    <a:prstGeom prst="rect">
                      <a:avLst/>
                    </a:prstGeom>
                    <a:noFill/>
                    <a:ln>
                      <a:noFill/>
                    </a:ln>
                  </pic:spPr>
                </pic:pic>
              </a:graphicData>
            </a:graphic>
          </wp:inline>
        </w:drawing>
      </w:r>
    </w:p>
    <w:p w14:paraId="138AE3D2" w14:textId="66D7EF06" w:rsidR="00EB4312" w:rsidRPr="00AC6A19" w:rsidRDefault="00965466" w:rsidP="00EB4312">
      <w:pPr>
        <w:pStyle w:val="NormalWeb"/>
        <w:shd w:val="clear" w:color="auto" w:fill="FFFFFF"/>
        <w:rPr>
          <w:rFonts w:ascii="helvLt" w:hAnsi="helvLt"/>
          <w:b/>
          <w:bCs/>
          <w:color w:val="000000"/>
          <w:sz w:val="32"/>
          <w:szCs w:val="32"/>
        </w:rPr>
      </w:pPr>
      <w:r>
        <w:rPr>
          <w:rFonts w:ascii="helvLt" w:hAnsi="helvLt"/>
          <w:color w:val="000000"/>
          <w:sz w:val="27"/>
          <w:szCs w:val="27"/>
          <w:shd w:val="clear" w:color="auto" w:fill="FFFFFF"/>
        </w:rPr>
        <w:t>The </w:t>
      </w:r>
      <w:hyperlink r:id="rId12" w:tgtFrame="_blank" w:history="1">
        <w:r>
          <w:rPr>
            <w:rStyle w:val="Hyperlink"/>
            <w:rFonts w:ascii="helvLt" w:hAnsi="helvLt"/>
            <w:color w:val="E7A226"/>
            <w:sz w:val="27"/>
            <w:szCs w:val="27"/>
            <w:shd w:val="clear" w:color="auto" w:fill="FFFFFF"/>
          </w:rPr>
          <w:t>PM&amp;T profile application</w:t>
        </w:r>
      </w:hyperlink>
      <w:r>
        <w:rPr>
          <w:rFonts w:ascii="helvLt" w:hAnsi="helvLt"/>
          <w:color w:val="000000"/>
          <w:sz w:val="27"/>
          <w:szCs w:val="27"/>
          <w:shd w:val="clear" w:color="auto" w:fill="FFFFFF"/>
        </w:rPr>
        <w:t> captures the process, and methods and tools (PM&amp;T) usage for GBS engagements during Solutioning and Project Delivery.</w:t>
      </w:r>
      <w:r>
        <w:rPr>
          <w:rFonts w:ascii="helvLt" w:hAnsi="helvLt"/>
          <w:color w:val="000000"/>
          <w:sz w:val="27"/>
          <w:szCs w:val="27"/>
        </w:rPr>
        <w:br/>
      </w:r>
      <w:r>
        <w:rPr>
          <w:rFonts w:ascii="helvLt" w:hAnsi="helvLt"/>
          <w:color w:val="000000"/>
          <w:sz w:val="27"/>
          <w:szCs w:val="27"/>
        </w:rPr>
        <w:br/>
      </w:r>
      <w:r>
        <w:rPr>
          <w:rStyle w:val="Strong"/>
          <w:rFonts w:ascii="helvLt" w:hAnsi="helvLt"/>
          <w:color w:val="000000"/>
          <w:sz w:val="27"/>
          <w:szCs w:val="27"/>
          <w:shd w:val="clear" w:color="auto" w:fill="FFFFFF"/>
        </w:rPr>
        <w:t>Solutioning:</w:t>
      </w:r>
      <w:r>
        <w:rPr>
          <w:rFonts w:ascii="helvLt" w:hAnsi="helvLt"/>
          <w:color w:val="000000"/>
          <w:sz w:val="27"/>
          <w:szCs w:val="27"/>
          <w:shd w:val="clear" w:color="auto" w:fill="FFFFFF"/>
        </w:rPr>
        <w:t> The PM&amp;T profile must be created once the solution has been completed and prior to proceeding through technical reviews by the Solution Manager to demonstrate adherence to the Service Line standards.</w:t>
      </w:r>
      <w:r>
        <w:rPr>
          <w:rFonts w:ascii="helvLt" w:hAnsi="helvLt"/>
          <w:color w:val="000000"/>
          <w:sz w:val="27"/>
          <w:szCs w:val="27"/>
        </w:rPr>
        <w:br/>
      </w:r>
      <w:r>
        <w:rPr>
          <w:rFonts w:ascii="helvLt" w:hAnsi="helvLt"/>
          <w:color w:val="000000"/>
          <w:sz w:val="27"/>
          <w:szCs w:val="27"/>
        </w:rPr>
        <w:br/>
      </w:r>
      <w:r>
        <w:rPr>
          <w:rStyle w:val="Strong"/>
          <w:rFonts w:ascii="helvLt" w:hAnsi="helvLt"/>
          <w:color w:val="000000"/>
          <w:sz w:val="27"/>
          <w:szCs w:val="27"/>
          <w:shd w:val="clear" w:color="auto" w:fill="FFFFFF"/>
        </w:rPr>
        <w:t>Delivery:</w:t>
      </w:r>
      <w:r>
        <w:rPr>
          <w:rFonts w:ascii="helvLt" w:hAnsi="helvLt"/>
          <w:color w:val="000000"/>
          <w:sz w:val="27"/>
          <w:szCs w:val="27"/>
          <w:shd w:val="clear" w:color="auto" w:fill="FFFFFF"/>
        </w:rPr>
        <w:t xml:space="preserve"> The PM&amp;T profile must also be completed by the end of Project </w:t>
      </w:r>
      <w:r>
        <w:rPr>
          <w:rFonts w:ascii="helvLt" w:hAnsi="helvLt"/>
          <w:color w:val="000000"/>
          <w:sz w:val="27"/>
          <w:szCs w:val="27"/>
          <w:shd w:val="clear" w:color="auto" w:fill="FFFFFF"/>
        </w:rPr>
        <w:lastRenderedPageBreak/>
        <w:t>Launch (or Account Initiation) by the Project Manager (for all SL Consulting Design Build contracts) or the Delivery Project Executive (for AIC ADM Maintenance/Run contracts).</w:t>
      </w:r>
    </w:p>
    <w:p w14:paraId="5419D494" w14:textId="77777777" w:rsidR="00587A69" w:rsidRPr="00587A69" w:rsidRDefault="00587A69" w:rsidP="00587A69">
      <w:p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587A69">
        <w:rPr>
          <w:rFonts w:ascii="helvLt" w:eastAsia="Times New Roman" w:hAnsi="helvLt" w:cs="Times New Roman"/>
          <w:color w:val="000000"/>
          <w:sz w:val="27"/>
          <w:szCs w:val="27"/>
        </w:rPr>
        <w:t>The PM&amp;T profile application is intended for the following GBS audience or the appropriate delegate:</w:t>
      </w:r>
    </w:p>
    <w:p w14:paraId="7DFD12CB" w14:textId="77777777" w:rsidR="00587A69" w:rsidRPr="00587A69" w:rsidRDefault="00587A69" w:rsidP="00587A69">
      <w:pPr>
        <w:numPr>
          <w:ilvl w:val="0"/>
          <w:numId w:val="3"/>
        </w:num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587A69">
        <w:rPr>
          <w:rFonts w:ascii="helvLt" w:eastAsia="Times New Roman" w:hAnsi="helvLt" w:cs="Times New Roman"/>
          <w:color w:val="000000"/>
          <w:sz w:val="27"/>
          <w:szCs w:val="27"/>
        </w:rPr>
        <w:t>Solution focused resources (For example: Solution Managers, Opportunity Owners, and Technical Delivery Assessors)</w:t>
      </w:r>
    </w:p>
    <w:p w14:paraId="70C6FE90" w14:textId="77777777" w:rsidR="00587A69" w:rsidRPr="00587A69" w:rsidRDefault="00587A69" w:rsidP="00587A69">
      <w:pPr>
        <w:numPr>
          <w:ilvl w:val="0"/>
          <w:numId w:val="3"/>
        </w:num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587A69">
        <w:rPr>
          <w:rFonts w:ascii="helvLt" w:eastAsia="Times New Roman" w:hAnsi="helvLt" w:cs="Times New Roman"/>
          <w:color w:val="000000"/>
          <w:sz w:val="27"/>
          <w:szCs w:val="27"/>
        </w:rPr>
        <w:t>Project delivery focused resources (For example: Delivery Project Executives and Project Managers)</w:t>
      </w:r>
    </w:p>
    <w:p w14:paraId="1D20CE3B" w14:textId="77777777" w:rsidR="00587A69" w:rsidRPr="00587A69" w:rsidRDefault="00587A69" w:rsidP="00587A69">
      <w:pPr>
        <w:shd w:val="clear" w:color="auto" w:fill="FFFFFF"/>
        <w:spacing w:before="100" w:beforeAutospacing="1" w:after="100" w:afterAutospacing="1" w:line="240" w:lineRule="auto"/>
        <w:rPr>
          <w:rFonts w:ascii="helvLt" w:eastAsia="Times New Roman" w:hAnsi="helvLt" w:cs="Times New Roman"/>
          <w:color w:val="000000"/>
          <w:sz w:val="27"/>
          <w:szCs w:val="27"/>
        </w:rPr>
      </w:pPr>
      <w:r w:rsidRPr="00587A69">
        <w:rPr>
          <w:rFonts w:ascii="helvLt" w:eastAsia="Times New Roman" w:hAnsi="helvLt" w:cs="Times New Roman"/>
          <w:color w:val="000000"/>
          <w:sz w:val="27"/>
          <w:szCs w:val="27"/>
        </w:rPr>
        <w:t>The data collected using PM&amp;T profile is used to report PM&amp;T compliance and usage information to Service Line and GBS Executive Leadership teams.</w:t>
      </w:r>
      <w:r w:rsidRPr="00587A69">
        <w:rPr>
          <w:rFonts w:ascii="helvLt" w:eastAsia="Times New Roman" w:hAnsi="helvLt" w:cs="Times New Roman"/>
          <w:color w:val="000000"/>
          <w:sz w:val="27"/>
          <w:szCs w:val="27"/>
        </w:rPr>
        <w:br/>
        <w:t>The completion of the PM&amp;T profile is a required part of the </w:t>
      </w:r>
      <w:hyperlink r:id="rId13" w:anchor="%21/wiki/W46a9e75246f1_4b65_807c_2ddecd8e302a/page/Service%20Line%20Standards" w:tgtFrame="_blank" w:history="1">
        <w:r w:rsidRPr="00587A69">
          <w:rPr>
            <w:rFonts w:ascii="helvLt" w:eastAsia="Times New Roman" w:hAnsi="helvLt" w:cs="Times New Roman"/>
            <w:color w:val="E7A226"/>
            <w:sz w:val="27"/>
            <w:szCs w:val="27"/>
            <w:u w:val="single"/>
          </w:rPr>
          <w:t>policy for each Service Line</w:t>
        </w:r>
      </w:hyperlink>
      <w:r w:rsidRPr="00587A69">
        <w:rPr>
          <w:rFonts w:ascii="helvLt" w:eastAsia="Times New Roman" w:hAnsi="helvLt" w:cs="Times New Roman"/>
          <w:color w:val="000000"/>
          <w:sz w:val="27"/>
          <w:szCs w:val="27"/>
        </w:rPr>
        <w:t>.</w:t>
      </w:r>
      <w:r w:rsidRPr="00587A69">
        <w:rPr>
          <w:rFonts w:ascii="helvLt" w:eastAsia="Times New Roman" w:hAnsi="helvLt" w:cs="Times New Roman"/>
          <w:color w:val="000000"/>
          <w:sz w:val="27"/>
          <w:szCs w:val="27"/>
        </w:rPr>
        <w:br/>
      </w:r>
      <w:r w:rsidRPr="00587A69">
        <w:rPr>
          <w:rFonts w:ascii="helvLt" w:eastAsia="Times New Roman" w:hAnsi="helvLt" w:cs="Times New Roman"/>
          <w:color w:val="000000"/>
          <w:sz w:val="27"/>
          <w:szCs w:val="27"/>
        </w:rPr>
        <w:br/>
        <w:t>From the Testing Service Line, as part of Application IMPACT – IGNITE method, the assessment questionnaires are aligned with the method Phases and work practices.</w:t>
      </w:r>
    </w:p>
    <w:p w14:paraId="70BC436E" w14:textId="77777777" w:rsidR="00DC75AB" w:rsidRPr="00946E65" w:rsidRDefault="00DC75AB" w:rsidP="0063647C">
      <w:pPr>
        <w:rPr>
          <w:b/>
          <w:bCs/>
          <w:sz w:val="32"/>
          <w:szCs w:val="32"/>
        </w:rPr>
      </w:pPr>
    </w:p>
    <w:p w14:paraId="6F1362A4" w14:textId="55BC1E92" w:rsidR="00F00CBA" w:rsidRDefault="00F00CBA" w:rsidP="00DA353C"/>
    <w:p w14:paraId="2CED9D95" w14:textId="32C32F1A" w:rsidR="00F00CBA" w:rsidRDefault="00F00CBA" w:rsidP="00DA353C"/>
    <w:p w14:paraId="04F2C759" w14:textId="70D65F12" w:rsidR="00F00CBA" w:rsidRDefault="00F00CBA" w:rsidP="00DA353C"/>
    <w:p w14:paraId="6B0A2927" w14:textId="77777777" w:rsidR="00F00CBA" w:rsidRDefault="00F00CBA" w:rsidP="00DA353C"/>
    <w:sectPr w:rsidR="00F0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L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1A5"/>
    <w:multiLevelType w:val="multilevel"/>
    <w:tmpl w:val="C2BA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DD7"/>
    <w:multiLevelType w:val="multilevel"/>
    <w:tmpl w:val="8FE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2795B"/>
    <w:multiLevelType w:val="multilevel"/>
    <w:tmpl w:val="EDD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5E"/>
    <w:rsid w:val="000D3CF1"/>
    <w:rsid w:val="002016BF"/>
    <w:rsid w:val="002064C7"/>
    <w:rsid w:val="00233D92"/>
    <w:rsid w:val="002A1E11"/>
    <w:rsid w:val="002B3864"/>
    <w:rsid w:val="00303A60"/>
    <w:rsid w:val="003321FC"/>
    <w:rsid w:val="00392C2E"/>
    <w:rsid w:val="00446300"/>
    <w:rsid w:val="0048716A"/>
    <w:rsid w:val="004C3207"/>
    <w:rsid w:val="004D6BB2"/>
    <w:rsid w:val="00517C1A"/>
    <w:rsid w:val="00540660"/>
    <w:rsid w:val="005455C6"/>
    <w:rsid w:val="00587A69"/>
    <w:rsid w:val="0063647C"/>
    <w:rsid w:val="0064491A"/>
    <w:rsid w:val="00796578"/>
    <w:rsid w:val="00825701"/>
    <w:rsid w:val="008C1514"/>
    <w:rsid w:val="00946E65"/>
    <w:rsid w:val="00962355"/>
    <w:rsid w:val="00965466"/>
    <w:rsid w:val="009F2495"/>
    <w:rsid w:val="00AC6A19"/>
    <w:rsid w:val="00AF6CB4"/>
    <w:rsid w:val="00B238A4"/>
    <w:rsid w:val="00B528E2"/>
    <w:rsid w:val="00B66650"/>
    <w:rsid w:val="00B93EE1"/>
    <w:rsid w:val="00BD4FE1"/>
    <w:rsid w:val="00CB5926"/>
    <w:rsid w:val="00CD5B5E"/>
    <w:rsid w:val="00D35BE6"/>
    <w:rsid w:val="00DA353C"/>
    <w:rsid w:val="00DC75AB"/>
    <w:rsid w:val="00EB4312"/>
    <w:rsid w:val="00EF1CE9"/>
    <w:rsid w:val="00F00CBA"/>
    <w:rsid w:val="00F01C74"/>
    <w:rsid w:val="00F0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F189"/>
  <w15:chartTrackingRefBased/>
  <w15:docId w15:val="{191D3F04-B676-4781-AD0A-3B6CC353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title"/>
    <w:basedOn w:val="Normal"/>
    <w:rsid w:val="00F01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C74"/>
    <w:rPr>
      <w:b/>
      <w:bCs/>
    </w:rPr>
  </w:style>
  <w:style w:type="character" w:styleId="Hyperlink">
    <w:name w:val="Hyperlink"/>
    <w:basedOn w:val="DefaultParagraphFont"/>
    <w:uiPriority w:val="99"/>
    <w:semiHidden/>
    <w:unhideWhenUsed/>
    <w:rsid w:val="008C1514"/>
    <w:rPr>
      <w:color w:val="0000FF"/>
      <w:u w:val="single"/>
    </w:rPr>
  </w:style>
  <w:style w:type="paragraph" w:styleId="NormalWeb">
    <w:name w:val="Normal (Web)"/>
    <w:basedOn w:val="Normal"/>
    <w:uiPriority w:val="99"/>
    <w:semiHidden/>
    <w:unhideWhenUsed/>
    <w:rsid w:val="00CB5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1402">
      <w:bodyDiv w:val="1"/>
      <w:marLeft w:val="0"/>
      <w:marRight w:val="0"/>
      <w:marTop w:val="0"/>
      <w:marBottom w:val="0"/>
      <w:divBdr>
        <w:top w:val="none" w:sz="0" w:space="0" w:color="auto"/>
        <w:left w:val="none" w:sz="0" w:space="0" w:color="auto"/>
        <w:bottom w:val="none" w:sz="0" w:space="0" w:color="auto"/>
        <w:right w:val="none" w:sz="0" w:space="0" w:color="auto"/>
      </w:divBdr>
    </w:div>
    <w:div w:id="544608000">
      <w:bodyDiv w:val="1"/>
      <w:marLeft w:val="0"/>
      <w:marRight w:val="0"/>
      <w:marTop w:val="0"/>
      <w:marBottom w:val="0"/>
      <w:divBdr>
        <w:top w:val="none" w:sz="0" w:space="0" w:color="auto"/>
        <w:left w:val="none" w:sz="0" w:space="0" w:color="auto"/>
        <w:bottom w:val="none" w:sz="0" w:space="0" w:color="auto"/>
        <w:right w:val="none" w:sz="0" w:space="0" w:color="auto"/>
      </w:divBdr>
    </w:div>
    <w:div w:id="1331637801">
      <w:bodyDiv w:val="1"/>
      <w:marLeft w:val="0"/>
      <w:marRight w:val="0"/>
      <w:marTop w:val="0"/>
      <w:marBottom w:val="0"/>
      <w:divBdr>
        <w:top w:val="none" w:sz="0" w:space="0" w:color="auto"/>
        <w:left w:val="none" w:sz="0" w:space="0" w:color="auto"/>
        <w:bottom w:val="none" w:sz="0" w:space="0" w:color="auto"/>
        <w:right w:val="none" w:sz="0" w:space="0" w:color="auto"/>
      </w:divBdr>
    </w:div>
    <w:div w:id="1386873948">
      <w:bodyDiv w:val="1"/>
      <w:marLeft w:val="0"/>
      <w:marRight w:val="0"/>
      <w:marTop w:val="0"/>
      <w:marBottom w:val="0"/>
      <w:divBdr>
        <w:top w:val="none" w:sz="0" w:space="0" w:color="auto"/>
        <w:left w:val="none" w:sz="0" w:space="0" w:color="auto"/>
        <w:bottom w:val="none" w:sz="0" w:space="0" w:color="auto"/>
        <w:right w:val="none" w:sz="0" w:space="0" w:color="auto"/>
      </w:divBdr>
      <w:divsChild>
        <w:div w:id="926036704">
          <w:marLeft w:val="0"/>
          <w:marRight w:val="0"/>
          <w:marTop w:val="0"/>
          <w:marBottom w:val="0"/>
          <w:divBdr>
            <w:top w:val="none" w:sz="0" w:space="0" w:color="auto"/>
            <w:left w:val="none" w:sz="0" w:space="0" w:color="auto"/>
            <w:bottom w:val="none" w:sz="0" w:space="0" w:color="auto"/>
            <w:right w:val="none" w:sz="0" w:space="0" w:color="auto"/>
          </w:divBdr>
        </w:div>
      </w:divsChild>
    </w:div>
    <w:div w:id="14251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dcmwas.gps.ihost.com/group/gbs-methods-overview/home-0" TargetMode="External"/><Relationship Id="rId13" Type="http://schemas.openxmlformats.org/officeDocument/2006/relationships/hyperlink" Target="https://w3-connections.ibm.com/wikis/home?lang=en-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bspmt.w3ibm.mybluemix.net/PMT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Sandip Nandi</cp:lastModifiedBy>
  <cp:revision>44</cp:revision>
  <dcterms:created xsi:type="dcterms:W3CDTF">2022-04-02T06:01:00Z</dcterms:created>
  <dcterms:modified xsi:type="dcterms:W3CDTF">2022-04-16T07:51:00Z</dcterms:modified>
</cp:coreProperties>
</file>