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776"/>
        <w:tblW w:w="10169" w:type="dxa"/>
        <w:tblLook w:val="04A0" w:firstRow="1" w:lastRow="0" w:firstColumn="1" w:lastColumn="0" w:noHBand="0" w:noVBand="1"/>
      </w:tblPr>
      <w:tblGrid>
        <w:gridCol w:w="601"/>
        <w:gridCol w:w="2003"/>
        <w:gridCol w:w="1619"/>
        <w:gridCol w:w="656"/>
        <w:gridCol w:w="3005"/>
        <w:gridCol w:w="2285"/>
      </w:tblGrid>
      <w:tr w:rsidR="002E0033" w:rsidRPr="006B2DB2" w14:paraId="12D2DB33" w14:textId="77777777" w:rsidTr="00C5155E">
        <w:trPr>
          <w:trHeight w:val="349"/>
        </w:trPr>
        <w:tc>
          <w:tcPr>
            <w:tcW w:w="0" w:type="auto"/>
            <w:vAlign w:val="center"/>
            <w:hideMark/>
          </w:tcPr>
          <w:p w14:paraId="061CB654" w14:textId="77777777" w:rsidR="002E0033" w:rsidRPr="006B2DB2" w:rsidRDefault="002E0033" w:rsidP="00C5155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2DB2">
              <w:rPr>
                <w:rFonts w:ascii="Times New Roman" w:hAnsi="Times New Roman" w:cs="Times New Roman"/>
                <w:b/>
                <w:bCs/>
              </w:rPr>
              <w:t>Ref.</w:t>
            </w:r>
          </w:p>
        </w:tc>
        <w:tc>
          <w:tcPr>
            <w:tcW w:w="2012" w:type="dxa"/>
            <w:vAlign w:val="center"/>
            <w:hideMark/>
          </w:tcPr>
          <w:p w14:paraId="168B7315" w14:textId="77777777" w:rsidR="002E0033" w:rsidRPr="006B2DB2" w:rsidRDefault="002E0033" w:rsidP="00C5155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2DB2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1620" w:type="dxa"/>
            <w:vAlign w:val="center"/>
            <w:hideMark/>
          </w:tcPr>
          <w:p w14:paraId="7ECAB9CD" w14:textId="77777777" w:rsidR="002E0033" w:rsidRPr="006B2DB2" w:rsidRDefault="002E0033" w:rsidP="00C5155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2DB2">
              <w:rPr>
                <w:rFonts w:ascii="Times New Roman" w:hAnsi="Times New Roman" w:cs="Times New Roman"/>
                <w:b/>
                <w:bCs/>
              </w:rPr>
              <w:t>Authors</w:t>
            </w:r>
          </w:p>
        </w:tc>
        <w:tc>
          <w:tcPr>
            <w:tcW w:w="547" w:type="dxa"/>
            <w:vAlign w:val="center"/>
            <w:hideMark/>
          </w:tcPr>
          <w:p w14:paraId="4246F11F" w14:textId="77777777" w:rsidR="002E0033" w:rsidRPr="006B2DB2" w:rsidRDefault="002E0033" w:rsidP="00C5155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2DB2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3058" w:type="dxa"/>
            <w:vAlign w:val="center"/>
            <w:hideMark/>
          </w:tcPr>
          <w:p w14:paraId="369D11A5" w14:textId="77777777" w:rsidR="002E0033" w:rsidRPr="006B2DB2" w:rsidRDefault="002E0033" w:rsidP="00C5155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2DB2">
              <w:rPr>
                <w:rFonts w:ascii="Times New Roman" w:hAnsi="Times New Roman" w:cs="Times New Roman"/>
                <w:b/>
                <w:bCs/>
              </w:rPr>
              <w:t>Methodology</w:t>
            </w:r>
          </w:p>
        </w:tc>
        <w:tc>
          <w:tcPr>
            <w:tcW w:w="2316" w:type="dxa"/>
            <w:vAlign w:val="center"/>
            <w:hideMark/>
          </w:tcPr>
          <w:p w14:paraId="42BAC98C" w14:textId="77777777" w:rsidR="002E0033" w:rsidRPr="006B2DB2" w:rsidRDefault="002E0033" w:rsidP="00C5155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2DB2">
              <w:rPr>
                <w:rFonts w:ascii="Times New Roman" w:hAnsi="Times New Roman" w:cs="Times New Roman"/>
                <w:b/>
                <w:bCs/>
              </w:rPr>
              <w:t>Drawbacks</w:t>
            </w:r>
          </w:p>
        </w:tc>
      </w:tr>
      <w:tr w:rsidR="002E0033" w:rsidRPr="006B2DB2" w14:paraId="5B9640D9" w14:textId="77777777" w:rsidTr="00C5155E">
        <w:trPr>
          <w:trHeight w:val="2102"/>
        </w:trPr>
        <w:tc>
          <w:tcPr>
            <w:tcW w:w="0" w:type="auto"/>
            <w:vAlign w:val="center"/>
            <w:hideMark/>
          </w:tcPr>
          <w:p w14:paraId="3E2FF71D" w14:textId="77777777" w:rsidR="002E0033" w:rsidRPr="006B2DB2" w:rsidRDefault="002E0033" w:rsidP="00C5155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12" w:type="dxa"/>
            <w:hideMark/>
          </w:tcPr>
          <w:p w14:paraId="5127E73B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C479C">
              <w:rPr>
                <w:rFonts w:ascii="Times New Roman" w:hAnsi="Times New Roman" w:cs="Times New Roman"/>
                <w:sz w:val="20"/>
                <w:szCs w:val="20"/>
              </w:rPr>
              <w:t>A Review on Machine Learning-Based Customer Churn Prediction in the Telecom Industry</w:t>
            </w:r>
          </w:p>
        </w:tc>
        <w:tc>
          <w:tcPr>
            <w:tcW w:w="1620" w:type="dxa"/>
            <w:hideMark/>
          </w:tcPr>
          <w:p w14:paraId="02DE9828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C479C">
              <w:rPr>
                <w:rFonts w:ascii="Times New Roman" w:hAnsi="Times New Roman" w:cs="Times New Roman"/>
                <w:sz w:val="20"/>
                <w:szCs w:val="20"/>
              </w:rPr>
              <w:t xml:space="preserve">Sawsan Barham, Nowfal </w:t>
            </w:r>
            <w:proofErr w:type="spellStart"/>
            <w:r w:rsidRPr="000C479C">
              <w:rPr>
                <w:rFonts w:ascii="Times New Roman" w:hAnsi="Times New Roman" w:cs="Times New Roman"/>
                <w:sz w:val="20"/>
                <w:szCs w:val="20"/>
              </w:rPr>
              <w:t>Aweisi</w:t>
            </w:r>
            <w:proofErr w:type="spellEnd"/>
            <w:r w:rsidRPr="000C479C">
              <w:rPr>
                <w:rFonts w:ascii="Times New Roman" w:hAnsi="Times New Roman" w:cs="Times New Roman"/>
                <w:sz w:val="20"/>
                <w:szCs w:val="20"/>
              </w:rPr>
              <w:t>, Ala’ Khalifeh</w:t>
            </w:r>
          </w:p>
        </w:tc>
        <w:tc>
          <w:tcPr>
            <w:tcW w:w="547" w:type="dxa"/>
            <w:hideMark/>
          </w:tcPr>
          <w:p w14:paraId="307FE237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3058" w:type="dxa"/>
            <w:hideMark/>
          </w:tcPr>
          <w:p w14:paraId="35162DDA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 xml:space="preserve">Reviewed 33 studies (2019–2022). Techniques: Random Forest (best with 97.4% accuracy), Logistic Regression, Decision Trees, </w:t>
            </w:r>
            <w:proofErr w:type="spellStart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XGBoost</w:t>
            </w:r>
            <w:proofErr w:type="spellEnd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. Discusses feature selection and imbalanced data handling.</w:t>
            </w:r>
          </w:p>
        </w:tc>
        <w:tc>
          <w:tcPr>
            <w:tcW w:w="2316" w:type="dxa"/>
            <w:hideMark/>
          </w:tcPr>
          <w:p w14:paraId="2EE9D4D2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No empirical validation; lacks discussion on deployment, scalability, computational cost, and interpretability.</w:t>
            </w:r>
          </w:p>
        </w:tc>
      </w:tr>
      <w:tr w:rsidR="002E0033" w:rsidRPr="006B2DB2" w14:paraId="443EE0B7" w14:textId="77777777" w:rsidTr="00C5155E">
        <w:trPr>
          <w:trHeight w:val="1448"/>
        </w:trPr>
        <w:tc>
          <w:tcPr>
            <w:tcW w:w="0" w:type="auto"/>
            <w:vAlign w:val="center"/>
            <w:hideMark/>
          </w:tcPr>
          <w:p w14:paraId="2E42A664" w14:textId="77777777" w:rsidR="002E0033" w:rsidRPr="006B2DB2" w:rsidRDefault="002E0033" w:rsidP="00C5155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12" w:type="dxa"/>
            <w:hideMark/>
          </w:tcPr>
          <w:p w14:paraId="4DF610D6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Exploratory Data Analysis and Customer Churn Prediction for the Telecommunication Industry</w:t>
            </w:r>
          </w:p>
        </w:tc>
        <w:tc>
          <w:tcPr>
            <w:tcW w:w="1620" w:type="dxa"/>
            <w:hideMark/>
          </w:tcPr>
          <w:p w14:paraId="73F0B8A8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C479C">
              <w:rPr>
                <w:rFonts w:ascii="Times New Roman" w:hAnsi="Times New Roman" w:cs="Times New Roman"/>
                <w:sz w:val="20"/>
                <w:szCs w:val="20"/>
              </w:rPr>
              <w:t>Kiran Deep Singh, Gaganpreet Kaur, Prabh Deep Singh, Vikas Khullar, Ankit Bansal, Vikas Tripathi</w:t>
            </w:r>
          </w:p>
        </w:tc>
        <w:tc>
          <w:tcPr>
            <w:tcW w:w="547" w:type="dxa"/>
            <w:hideMark/>
          </w:tcPr>
          <w:p w14:paraId="74E8F9D7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3058" w:type="dxa"/>
            <w:hideMark/>
          </w:tcPr>
          <w:p w14:paraId="28C5B434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 xml:space="preserve">Used EDA and </w:t>
            </w:r>
            <w:proofErr w:type="spellStart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XGBoost</w:t>
            </w:r>
            <w:proofErr w:type="spellEnd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 xml:space="preserve"> (82.8% accuracy) on real-world data. Emphasized feature selection and retention strategy.</w:t>
            </w:r>
          </w:p>
        </w:tc>
        <w:tc>
          <w:tcPr>
            <w:tcW w:w="2316" w:type="dxa"/>
            <w:hideMark/>
          </w:tcPr>
          <w:p w14:paraId="439EF58C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Did not use SMOTE; lacks deep learning model comparison and computational cost discussion.</w:t>
            </w:r>
          </w:p>
        </w:tc>
      </w:tr>
      <w:tr w:rsidR="002E0033" w:rsidRPr="006B2DB2" w14:paraId="758A3DC8" w14:textId="77777777" w:rsidTr="00C5155E">
        <w:trPr>
          <w:trHeight w:val="1887"/>
        </w:trPr>
        <w:tc>
          <w:tcPr>
            <w:tcW w:w="0" w:type="auto"/>
            <w:vAlign w:val="center"/>
            <w:hideMark/>
          </w:tcPr>
          <w:p w14:paraId="3B3F92B0" w14:textId="77777777" w:rsidR="002E0033" w:rsidRPr="006B2DB2" w:rsidRDefault="002E0033" w:rsidP="00C5155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12" w:type="dxa"/>
            <w:hideMark/>
          </w:tcPr>
          <w:p w14:paraId="10EB4B59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The Impact of SMOTE and ADASYN on Random Forest and Advanced Gradient Boosting Techniques in Telecom Customer Churn Prediction</w:t>
            </w:r>
          </w:p>
        </w:tc>
        <w:tc>
          <w:tcPr>
            <w:tcW w:w="1620" w:type="dxa"/>
            <w:hideMark/>
          </w:tcPr>
          <w:p w14:paraId="2DB64DE8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C479C">
              <w:rPr>
                <w:rFonts w:ascii="Times New Roman" w:hAnsi="Times New Roman" w:cs="Times New Roman"/>
                <w:sz w:val="20"/>
                <w:szCs w:val="20"/>
              </w:rPr>
              <w:t xml:space="preserve">Mehdi Imani, Majid </w:t>
            </w:r>
            <w:proofErr w:type="spellStart"/>
            <w:r w:rsidRPr="000C479C">
              <w:rPr>
                <w:rFonts w:ascii="Times New Roman" w:hAnsi="Times New Roman" w:cs="Times New Roman"/>
                <w:sz w:val="20"/>
                <w:szCs w:val="20"/>
              </w:rPr>
              <w:t>Joudaki</w:t>
            </w:r>
            <w:proofErr w:type="spellEnd"/>
            <w:r w:rsidRPr="000C479C">
              <w:rPr>
                <w:rFonts w:ascii="Times New Roman" w:hAnsi="Times New Roman" w:cs="Times New Roman"/>
                <w:sz w:val="20"/>
                <w:szCs w:val="20"/>
              </w:rPr>
              <w:t xml:space="preserve">, Zahra </w:t>
            </w:r>
            <w:proofErr w:type="spellStart"/>
            <w:r w:rsidRPr="000C479C">
              <w:rPr>
                <w:rFonts w:ascii="Times New Roman" w:hAnsi="Times New Roman" w:cs="Times New Roman"/>
                <w:sz w:val="20"/>
                <w:szCs w:val="20"/>
              </w:rPr>
              <w:t>Ghaderpour</w:t>
            </w:r>
            <w:proofErr w:type="spellEnd"/>
            <w:r w:rsidRPr="000C479C">
              <w:rPr>
                <w:rFonts w:ascii="Times New Roman" w:hAnsi="Times New Roman" w:cs="Times New Roman"/>
                <w:sz w:val="20"/>
                <w:szCs w:val="20"/>
              </w:rPr>
              <w:t xml:space="preserve">, Ali </w:t>
            </w:r>
            <w:proofErr w:type="spellStart"/>
            <w:r w:rsidRPr="000C479C">
              <w:rPr>
                <w:rFonts w:ascii="Times New Roman" w:hAnsi="Times New Roman" w:cs="Times New Roman"/>
                <w:sz w:val="20"/>
                <w:szCs w:val="20"/>
              </w:rPr>
              <w:t>Beikmohammadi</w:t>
            </w:r>
            <w:proofErr w:type="spellEnd"/>
          </w:p>
        </w:tc>
        <w:tc>
          <w:tcPr>
            <w:tcW w:w="547" w:type="dxa"/>
            <w:hideMark/>
          </w:tcPr>
          <w:p w14:paraId="45D77614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3058" w:type="dxa"/>
            <w:hideMark/>
          </w:tcPr>
          <w:p w14:paraId="75D9AAF7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 xml:space="preserve">Applied SMOTE/ADASYN to RF, </w:t>
            </w:r>
            <w:proofErr w:type="spellStart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XGBoost</w:t>
            </w:r>
            <w:proofErr w:type="spellEnd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LightGBM</w:t>
            </w:r>
            <w:proofErr w:type="spellEnd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CatBoost</w:t>
            </w:r>
            <w:proofErr w:type="spellEnd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LightGBM</w:t>
            </w:r>
            <w:proofErr w:type="spellEnd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 xml:space="preserve"> gave 89% F1-score, 95% AUC. ADASYN performed slightly better.</w:t>
            </w:r>
          </w:p>
        </w:tc>
        <w:tc>
          <w:tcPr>
            <w:tcW w:w="2316" w:type="dxa"/>
            <w:hideMark/>
          </w:tcPr>
          <w:p w14:paraId="3A80AD6F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Risk of synthetic noise not evaluated. Minimal impact of hyperparameter tuning discussed.</w:t>
            </w:r>
          </w:p>
        </w:tc>
      </w:tr>
      <w:tr w:rsidR="002E0033" w:rsidRPr="006B2DB2" w14:paraId="1342E5A9" w14:textId="77777777" w:rsidTr="00C5155E">
        <w:trPr>
          <w:trHeight w:val="1887"/>
        </w:trPr>
        <w:tc>
          <w:tcPr>
            <w:tcW w:w="0" w:type="auto"/>
            <w:vAlign w:val="center"/>
            <w:hideMark/>
          </w:tcPr>
          <w:p w14:paraId="53712647" w14:textId="77777777" w:rsidR="002E0033" w:rsidRPr="006B2DB2" w:rsidRDefault="002E0033" w:rsidP="00C5155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12" w:type="dxa"/>
            <w:hideMark/>
          </w:tcPr>
          <w:p w14:paraId="36D65F1D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Customer Churn Prediction in Telecom Sector Using Machine Learning Techniques</w:t>
            </w:r>
          </w:p>
        </w:tc>
        <w:tc>
          <w:tcPr>
            <w:tcW w:w="1620" w:type="dxa"/>
            <w:hideMark/>
          </w:tcPr>
          <w:p w14:paraId="590BB5E6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C479C">
              <w:rPr>
                <w:rFonts w:ascii="Times New Roman" w:hAnsi="Times New Roman" w:cs="Times New Roman"/>
                <w:sz w:val="20"/>
                <w:szCs w:val="20"/>
              </w:rPr>
              <w:t xml:space="preserve">Sharmila K. Wagh, A. A. </w:t>
            </w:r>
            <w:proofErr w:type="spellStart"/>
            <w:r w:rsidRPr="000C479C">
              <w:rPr>
                <w:rFonts w:ascii="Times New Roman" w:hAnsi="Times New Roman" w:cs="Times New Roman"/>
                <w:sz w:val="20"/>
                <w:szCs w:val="20"/>
              </w:rPr>
              <w:t>Andhale</w:t>
            </w:r>
            <w:proofErr w:type="spellEnd"/>
            <w:r w:rsidRPr="000C479C">
              <w:rPr>
                <w:rFonts w:ascii="Times New Roman" w:hAnsi="Times New Roman" w:cs="Times New Roman"/>
                <w:sz w:val="20"/>
                <w:szCs w:val="20"/>
              </w:rPr>
              <w:t xml:space="preserve">, K. S. Wagh, J. R. Pansare, S. P. </w:t>
            </w:r>
            <w:proofErr w:type="spellStart"/>
            <w:r w:rsidRPr="000C479C">
              <w:rPr>
                <w:rFonts w:ascii="Times New Roman" w:hAnsi="Times New Roman" w:cs="Times New Roman"/>
                <w:sz w:val="20"/>
                <w:szCs w:val="20"/>
              </w:rPr>
              <w:t>Ambadekar</w:t>
            </w:r>
            <w:proofErr w:type="spellEnd"/>
            <w:r w:rsidRPr="000C479C">
              <w:rPr>
                <w:rFonts w:ascii="Times New Roman" w:hAnsi="Times New Roman" w:cs="Times New Roman"/>
                <w:sz w:val="20"/>
                <w:szCs w:val="20"/>
              </w:rPr>
              <w:t>, S. Gawande</w:t>
            </w:r>
          </w:p>
        </w:tc>
        <w:tc>
          <w:tcPr>
            <w:tcW w:w="547" w:type="dxa"/>
            <w:hideMark/>
          </w:tcPr>
          <w:p w14:paraId="314E14A5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3058" w:type="dxa"/>
            <w:hideMark/>
          </w:tcPr>
          <w:p w14:paraId="1B7ABA7C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Used RF, Decision Tree, KNN on IBM Telco dataset. Applied SMOTE. RF achieved 99% accuracy. Included survival analysis and Cox model.</w:t>
            </w:r>
          </w:p>
        </w:tc>
        <w:tc>
          <w:tcPr>
            <w:tcW w:w="2316" w:type="dxa"/>
            <w:hideMark/>
          </w:tcPr>
          <w:p w14:paraId="4E50F7E5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Accuracy may indicate overfitting. Synthetic data may distort reality. No computational complexity analysis.</w:t>
            </w:r>
          </w:p>
        </w:tc>
      </w:tr>
      <w:tr w:rsidR="002E0033" w:rsidRPr="006B2DB2" w14:paraId="6B6773A6" w14:textId="77777777" w:rsidTr="00C5155E">
        <w:trPr>
          <w:trHeight w:val="1879"/>
        </w:trPr>
        <w:tc>
          <w:tcPr>
            <w:tcW w:w="0" w:type="auto"/>
            <w:vAlign w:val="center"/>
            <w:hideMark/>
          </w:tcPr>
          <w:p w14:paraId="0871333A" w14:textId="77777777" w:rsidR="002E0033" w:rsidRPr="006B2DB2" w:rsidRDefault="002E0033" w:rsidP="00C5155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012" w:type="dxa"/>
            <w:hideMark/>
          </w:tcPr>
          <w:p w14:paraId="79C6FFB3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Predicting Customer Churn in Telecom Industry: A Machine Learning Approach for Improving Customer Retention</w:t>
            </w:r>
          </w:p>
        </w:tc>
        <w:tc>
          <w:tcPr>
            <w:tcW w:w="1620" w:type="dxa"/>
            <w:hideMark/>
          </w:tcPr>
          <w:p w14:paraId="624C68BE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479C">
              <w:rPr>
                <w:rFonts w:ascii="Times New Roman" w:hAnsi="Times New Roman" w:cs="Times New Roman"/>
                <w:sz w:val="20"/>
                <w:szCs w:val="20"/>
              </w:rPr>
              <w:t>Abhikumar</w:t>
            </w:r>
            <w:proofErr w:type="spellEnd"/>
            <w:r w:rsidRPr="000C479C">
              <w:rPr>
                <w:rFonts w:ascii="Times New Roman" w:hAnsi="Times New Roman" w:cs="Times New Roman"/>
                <w:sz w:val="20"/>
                <w:szCs w:val="20"/>
              </w:rPr>
              <w:t xml:space="preserve"> Patel, Amit G Kumar</w:t>
            </w:r>
          </w:p>
        </w:tc>
        <w:tc>
          <w:tcPr>
            <w:tcW w:w="547" w:type="dxa"/>
            <w:hideMark/>
          </w:tcPr>
          <w:p w14:paraId="285B1E76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3058" w:type="dxa"/>
            <w:hideMark/>
          </w:tcPr>
          <w:p w14:paraId="4AAC5BC0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 xml:space="preserve">Dataset: 2,666 rows, 20 features. Models: Naive Bayes (Bernoulli, Gaussian), SVM, KNN, Decision Tree, RF, </w:t>
            </w:r>
            <w:proofErr w:type="spellStart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XGBoost</w:t>
            </w:r>
            <w:proofErr w:type="spellEnd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XGBoost</w:t>
            </w:r>
            <w:proofErr w:type="spellEnd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 xml:space="preserve"> achieved 94%. Used SMOTE.</w:t>
            </w:r>
          </w:p>
        </w:tc>
        <w:tc>
          <w:tcPr>
            <w:tcW w:w="2316" w:type="dxa"/>
            <w:hideMark/>
          </w:tcPr>
          <w:p w14:paraId="5148A825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 xml:space="preserve">Overfitting not addressed. Scalability and computational cost not </w:t>
            </w:r>
            <w:proofErr w:type="spellStart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analyzed</w:t>
            </w:r>
            <w:proofErr w:type="spellEnd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E0033" w:rsidRPr="006B2DB2" w14:paraId="7B60E10C" w14:textId="77777777" w:rsidTr="00C5155E">
        <w:trPr>
          <w:trHeight w:val="1448"/>
        </w:trPr>
        <w:tc>
          <w:tcPr>
            <w:tcW w:w="0" w:type="auto"/>
            <w:vAlign w:val="center"/>
            <w:hideMark/>
          </w:tcPr>
          <w:p w14:paraId="7ACC89D5" w14:textId="77777777" w:rsidR="002E0033" w:rsidRPr="006B2DB2" w:rsidRDefault="002E0033" w:rsidP="00C5155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012" w:type="dxa"/>
            <w:hideMark/>
          </w:tcPr>
          <w:p w14:paraId="13D0AB30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Telecom Customer Churn Prediction Using Enhanced Machine Learning Classification Techniques</w:t>
            </w:r>
          </w:p>
        </w:tc>
        <w:tc>
          <w:tcPr>
            <w:tcW w:w="1620" w:type="dxa"/>
            <w:hideMark/>
          </w:tcPr>
          <w:p w14:paraId="47441F30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Goldy Verma</w:t>
            </w:r>
          </w:p>
        </w:tc>
        <w:tc>
          <w:tcPr>
            <w:tcW w:w="547" w:type="dxa"/>
            <w:hideMark/>
          </w:tcPr>
          <w:p w14:paraId="1B6D4A9C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3058" w:type="dxa"/>
            <w:hideMark/>
          </w:tcPr>
          <w:p w14:paraId="4AD3F1CD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Compared DT, RF, KNN on Kaggle dataset. RF scored best at 82%. Highlighted tenure and charges as key churn factors.</w:t>
            </w:r>
          </w:p>
        </w:tc>
        <w:tc>
          <w:tcPr>
            <w:tcW w:w="2316" w:type="dxa"/>
            <w:hideMark/>
          </w:tcPr>
          <w:p w14:paraId="3FF028FA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No class imbalance handling. Lacks interpretability discussion.</w:t>
            </w:r>
          </w:p>
        </w:tc>
      </w:tr>
      <w:tr w:rsidR="002E0033" w:rsidRPr="006B2DB2" w14:paraId="28E64779" w14:textId="77777777" w:rsidTr="00C5155E">
        <w:trPr>
          <w:trHeight w:val="1438"/>
        </w:trPr>
        <w:tc>
          <w:tcPr>
            <w:tcW w:w="0" w:type="auto"/>
            <w:vAlign w:val="center"/>
            <w:hideMark/>
          </w:tcPr>
          <w:p w14:paraId="4EA68E95" w14:textId="77777777" w:rsidR="002E0033" w:rsidRPr="006B2DB2" w:rsidRDefault="002E0033" w:rsidP="00C5155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2012" w:type="dxa"/>
            <w:hideMark/>
          </w:tcPr>
          <w:p w14:paraId="66B8C278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Customer Churn Prediction Using Synthetic Minority Oversampling Technique</w:t>
            </w:r>
          </w:p>
        </w:tc>
        <w:tc>
          <w:tcPr>
            <w:tcW w:w="1620" w:type="dxa"/>
            <w:hideMark/>
          </w:tcPr>
          <w:p w14:paraId="5909555A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C479C">
              <w:rPr>
                <w:rFonts w:ascii="Times New Roman" w:hAnsi="Times New Roman" w:cs="Times New Roman"/>
                <w:sz w:val="20"/>
                <w:szCs w:val="20"/>
              </w:rPr>
              <w:t xml:space="preserve">Aishwarya H M, Soundarya B, Bindhiya T, C </w:t>
            </w:r>
            <w:proofErr w:type="spellStart"/>
            <w:r w:rsidRPr="000C479C">
              <w:rPr>
                <w:rFonts w:ascii="Times New Roman" w:hAnsi="Times New Roman" w:cs="Times New Roman"/>
                <w:sz w:val="20"/>
                <w:szCs w:val="20"/>
              </w:rPr>
              <w:t>Christlin</w:t>
            </w:r>
            <w:proofErr w:type="spellEnd"/>
            <w:r w:rsidRPr="000C479C">
              <w:rPr>
                <w:rFonts w:ascii="Times New Roman" w:hAnsi="Times New Roman" w:cs="Times New Roman"/>
                <w:sz w:val="20"/>
                <w:szCs w:val="20"/>
              </w:rPr>
              <w:t xml:space="preserve"> Shanuja, S Tanisha</w:t>
            </w:r>
          </w:p>
        </w:tc>
        <w:tc>
          <w:tcPr>
            <w:tcW w:w="547" w:type="dxa"/>
            <w:hideMark/>
          </w:tcPr>
          <w:p w14:paraId="561C3CC7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</w:p>
        </w:tc>
        <w:tc>
          <w:tcPr>
            <w:tcW w:w="3058" w:type="dxa"/>
            <w:hideMark/>
          </w:tcPr>
          <w:p w14:paraId="14548B64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Used SMOTE with GBM (95.13%), RF, DT, and Logistic Regression. Identified tenure and charges as churn drivers.</w:t>
            </w:r>
          </w:p>
        </w:tc>
        <w:tc>
          <w:tcPr>
            <w:tcW w:w="2316" w:type="dxa"/>
            <w:hideMark/>
          </w:tcPr>
          <w:p w14:paraId="0A7440CA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Synthetic data may distort reality. No computational cost or interpretability discussion.</w:t>
            </w:r>
          </w:p>
        </w:tc>
      </w:tr>
      <w:tr w:rsidR="002E0033" w:rsidRPr="006B2DB2" w14:paraId="174F7376" w14:textId="77777777" w:rsidTr="00C5155E">
        <w:trPr>
          <w:trHeight w:val="1887"/>
        </w:trPr>
        <w:tc>
          <w:tcPr>
            <w:tcW w:w="0" w:type="auto"/>
            <w:vAlign w:val="center"/>
            <w:hideMark/>
          </w:tcPr>
          <w:p w14:paraId="2550A861" w14:textId="77777777" w:rsidR="002E0033" w:rsidRPr="006B2DB2" w:rsidRDefault="002E0033" w:rsidP="00C5155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012" w:type="dxa"/>
            <w:hideMark/>
          </w:tcPr>
          <w:p w14:paraId="2258464A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Churn Prediction of Customer in Telecom Industry using Machine Learning Algorithms</w:t>
            </w:r>
          </w:p>
        </w:tc>
        <w:tc>
          <w:tcPr>
            <w:tcW w:w="1620" w:type="dxa"/>
            <w:hideMark/>
          </w:tcPr>
          <w:p w14:paraId="2F8D4F70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C479C">
              <w:rPr>
                <w:rFonts w:ascii="Times New Roman" w:hAnsi="Times New Roman" w:cs="Times New Roman"/>
                <w:sz w:val="20"/>
                <w:szCs w:val="20"/>
              </w:rPr>
              <w:t>V. Kavitha, S. V Mohan Kumar, M. Harish, G. Hemanth Kumar</w:t>
            </w:r>
          </w:p>
        </w:tc>
        <w:tc>
          <w:tcPr>
            <w:tcW w:w="547" w:type="dxa"/>
            <w:hideMark/>
          </w:tcPr>
          <w:p w14:paraId="5B2D4B43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3058" w:type="dxa"/>
            <w:hideMark/>
          </w:tcPr>
          <w:p w14:paraId="73AD1F6E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 xml:space="preserve">Used RF, </w:t>
            </w:r>
            <w:proofErr w:type="spellStart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XGBoost</w:t>
            </w:r>
            <w:proofErr w:type="spellEnd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, Logistic Regression on Kaggle dataset. RF achieved 93%. Preprocessing included feature selection, normalization.</w:t>
            </w:r>
          </w:p>
        </w:tc>
        <w:tc>
          <w:tcPr>
            <w:tcW w:w="2316" w:type="dxa"/>
            <w:hideMark/>
          </w:tcPr>
          <w:p w14:paraId="539BB3D9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Logistic Regression underperformed. Interpretability and hyperparameter impact not discussed.</w:t>
            </w:r>
          </w:p>
        </w:tc>
      </w:tr>
      <w:tr w:rsidR="002E0033" w:rsidRPr="006B2DB2" w14:paraId="1917E25E" w14:textId="77777777" w:rsidTr="00C5155E">
        <w:trPr>
          <w:trHeight w:val="1668"/>
        </w:trPr>
        <w:tc>
          <w:tcPr>
            <w:tcW w:w="0" w:type="auto"/>
            <w:vAlign w:val="center"/>
            <w:hideMark/>
          </w:tcPr>
          <w:p w14:paraId="5E0D315C" w14:textId="77777777" w:rsidR="002E0033" w:rsidRPr="006B2DB2" w:rsidRDefault="002E0033" w:rsidP="00C5155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012" w:type="dxa"/>
            <w:hideMark/>
          </w:tcPr>
          <w:p w14:paraId="3B2B78CE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Customer Churn Prediction Based on Interpretable Machine Learning Algorithms in Telecom Industry</w:t>
            </w:r>
          </w:p>
        </w:tc>
        <w:tc>
          <w:tcPr>
            <w:tcW w:w="1620" w:type="dxa"/>
            <w:hideMark/>
          </w:tcPr>
          <w:p w14:paraId="0DC63D46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Liwen Ou</w:t>
            </w:r>
          </w:p>
        </w:tc>
        <w:tc>
          <w:tcPr>
            <w:tcW w:w="547" w:type="dxa"/>
            <w:hideMark/>
          </w:tcPr>
          <w:p w14:paraId="09295005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3058" w:type="dxa"/>
            <w:hideMark/>
          </w:tcPr>
          <w:p w14:paraId="10EF7C07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Used RF, DT, Extra Trees on IBM Telco. RF: 82.3%, Extra Trees: 82.5%. Highlighted key features via importance scores.</w:t>
            </w:r>
          </w:p>
        </w:tc>
        <w:tc>
          <w:tcPr>
            <w:tcW w:w="2316" w:type="dxa"/>
            <w:hideMark/>
          </w:tcPr>
          <w:p w14:paraId="4E75D276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Did not address imbalance. Ensemble models’ complexity not explored.</w:t>
            </w:r>
          </w:p>
        </w:tc>
      </w:tr>
      <w:tr w:rsidR="002E0033" w:rsidRPr="006B2DB2" w14:paraId="62367E2E" w14:textId="77777777" w:rsidTr="00C5155E">
        <w:trPr>
          <w:trHeight w:val="1668"/>
        </w:trPr>
        <w:tc>
          <w:tcPr>
            <w:tcW w:w="0" w:type="auto"/>
            <w:vAlign w:val="center"/>
            <w:hideMark/>
          </w:tcPr>
          <w:p w14:paraId="44540066" w14:textId="77777777" w:rsidR="002E0033" w:rsidRPr="006B2DB2" w:rsidRDefault="002E0033" w:rsidP="00C5155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012" w:type="dxa"/>
            <w:hideMark/>
          </w:tcPr>
          <w:p w14:paraId="65A01122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Machine Learning-Based Telecom-Customer Churn Prediction</w:t>
            </w:r>
          </w:p>
        </w:tc>
        <w:tc>
          <w:tcPr>
            <w:tcW w:w="1620" w:type="dxa"/>
            <w:hideMark/>
          </w:tcPr>
          <w:p w14:paraId="48BE3B83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C479C">
              <w:rPr>
                <w:rFonts w:ascii="Times New Roman" w:hAnsi="Times New Roman" w:cs="Times New Roman"/>
                <w:sz w:val="20"/>
                <w:szCs w:val="20"/>
              </w:rPr>
              <w:t xml:space="preserve">Pushkar </w:t>
            </w:r>
            <w:proofErr w:type="spellStart"/>
            <w:r w:rsidRPr="000C479C">
              <w:rPr>
                <w:rFonts w:ascii="Times New Roman" w:hAnsi="Times New Roman" w:cs="Times New Roman"/>
                <w:sz w:val="20"/>
                <w:szCs w:val="20"/>
              </w:rPr>
              <w:t>Bhuse</w:t>
            </w:r>
            <w:proofErr w:type="spellEnd"/>
            <w:r w:rsidRPr="000C479C">
              <w:rPr>
                <w:rFonts w:ascii="Times New Roman" w:hAnsi="Times New Roman" w:cs="Times New Roman"/>
                <w:sz w:val="20"/>
                <w:szCs w:val="20"/>
              </w:rPr>
              <w:t xml:space="preserve">, Aayushi Gandhi, Parth </w:t>
            </w:r>
            <w:proofErr w:type="spellStart"/>
            <w:r w:rsidRPr="000C479C">
              <w:rPr>
                <w:rFonts w:ascii="Times New Roman" w:hAnsi="Times New Roman" w:cs="Times New Roman"/>
                <w:sz w:val="20"/>
                <w:szCs w:val="20"/>
              </w:rPr>
              <w:t>Meswani</w:t>
            </w:r>
            <w:proofErr w:type="spellEnd"/>
            <w:r w:rsidRPr="000C479C">
              <w:rPr>
                <w:rFonts w:ascii="Times New Roman" w:hAnsi="Times New Roman" w:cs="Times New Roman"/>
                <w:sz w:val="20"/>
                <w:szCs w:val="20"/>
              </w:rPr>
              <w:t>, Riya Muni, Neha Katre</w:t>
            </w:r>
          </w:p>
        </w:tc>
        <w:tc>
          <w:tcPr>
            <w:tcW w:w="547" w:type="dxa"/>
            <w:hideMark/>
          </w:tcPr>
          <w:p w14:paraId="44FDFB96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3058" w:type="dxa"/>
            <w:hideMark/>
          </w:tcPr>
          <w:p w14:paraId="5EA99204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 xml:space="preserve">Compared RF, SVM, </w:t>
            </w:r>
            <w:proofErr w:type="spellStart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XGBoost</w:t>
            </w:r>
            <w:proofErr w:type="spellEnd"/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, Ridge, DNN. RF achieved 90.96%. Used grid search for tuning. Feature selection performed.</w:t>
            </w:r>
          </w:p>
        </w:tc>
        <w:tc>
          <w:tcPr>
            <w:tcW w:w="2316" w:type="dxa"/>
            <w:hideMark/>
          </w:tcPr>
          <w:p w14:paraId="2A538C34" w14:textId="77777777" w:rsidR="002E0033" w:rsidRPr="006B2DB2" w:rsidRDefault="002E0033" w:rsidP="00C515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2DB2">
              <w:rPr>
                <w:rFonts w:ascii="Times New Roman" w:hAnsi="Times New Roman" w:cs="Times New Roman"/>
                <w:sz w:val="20"/>
                <w:szCs w:val="20"/>
              </w:rPr>
              <w:t>Deep learning not optimized. No SMOTE or imbalance handling. Computational cost not discussed.</w:t>
            </w:r>
          </w:p>
        </w:tc>
      </w:tr>
    </w:tbl>
    <w:p w14:paraId="16902891" w14:textId="77777777" w:rsidR="003F0939" w:rsidRDefault="003F0939"/>
    <w:sectPr w:rsidR="003F0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33"/>
    <w:rsid w:val="000B0888"/>
    <w:rsid w:val="002E0033"/>
    <w:rsid w:val="003F0939"/>
    <w:rsid w:val="00E8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C415"/>
  <w15:chartTrackingRefBased/>
  <w15:docId w15:val="{730F5726-7C94-4914-B684-54D6FAD3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033"/>
  </w:style>
  <w:style w:type="paragraph" w:styleId="Heading1">
    <w:name w:val="heading 1"/>
    <w:basedOn w:val="Normal"/>
    <w:next w:val="Normal"/>
    <w:link w:val="Heading1Char"/>
    <w:uiPriority w:val="9"/>
    <w:qFormat/>
    <w:rsid w:val="002E0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0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0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0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0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0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0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0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0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0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0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Verma</dc:creator>
  <cp:keywords/>
  <dc:description/>
  <cp:lastModifiedBy>Sandip Verma</cp:lastModifiedBy>
  <cp:revision>1</cp:revision>
  <dcterms:created xsi:type="dcterms:W3CDTF">2025-04-26T04:46:00Z</dcterms:created>
  <dcterms:modified xsi:type="dcterms:W3CDTF">2025-04-26T04:52:00Z</dcterms:modified>
</cp:coreProperties>
</file>