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BD3B" w14:textId="7A96CB2F" w:rsidR="00840320" w:rsidRDefault="00440E5C" w:rsidP="00440E5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440E5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PERNYATAAN </w:t>
      </w:r>
      <w:r w:rsidR="00912813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HIBAH</w:t>
      </w:r>
    </w:p>
    <w:p w14:paraId="53C10B45" w14:textId="2FDA342D" w:rsidR="00440E5C" w:rsidRDefault="00440E5C" w:rsidP="00440E5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61108194" w14:textId="69F21C12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Kami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1 (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Penghibah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1872940" w14:textId="0991C01E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SUMILAH </w:t>
      </w:r>
    </w:p>
    <w:p w14:paraId="6785B751" w14:textId="7C4EBDC5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 65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</w:p>
    <w:p w14:paraId="7B4F8D06" w14:textId="6C5AA0B2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Petani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A80067D" w14:textId="02E3CC44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Alamat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7252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25241">
        <w:rPr>
          <w:rFonts w:asciiTheme="majorBidi" w:hAnsiTheme="majorBidi" w:cstheme="majorBidi"/>
          <w:sz w:val="24"/>
          <w:szCs w:val="24"/>
          <w:lang w:val="en-US"/>
        </w:rPr>
        <w:t>Ling.Bence</w:t>
      </w:r>
      <w:proofErr w:type="spellEnd"/>
      <w:r w:rsidR="00725241">
        <w:rPr>
          <w:rFonts w:asciiTheme="majorBidi" w:hAnsiTheme="majorBidi" w:cstheme="majorBidi"/>
          <w:sz w:val="24"/>
          <w:szCs w:val="24"/>
          <w:lang w:val="en-US"/>
        </w:rPr>
        <w:t xml:space="preserve"> 1 RT 02 RW 04 </w:t>
      </w:r>
      <w:proofErr w:type="spellStart"/>
      <w:r w:rsidR="00725241">
        <w:rPr>
          <w:rFonts w:asciiTheme="majorBidi" w:hAnsiTheme="majorBidi" w:cstheme="majorBidi"/>
          <w:sz w:val="24"/>
          <w:szCs w:val="24"/>
          <w:lang w:val="en-US"/>
        </w:rPr>
        <w:t>Kel</w:t>
      </w:r>
      <w:proofErr w:type="spellEnd"/>
    </w:p>
    <w:p w14:paraId="6B9CA2E0" w14:textId="199E1963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No. KTP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A1371E">
        <w:rPr>
          <w:rFonts w:asciiTheme="majorBidi" w:hAnsiTheme="majorBidi" w:cstheme="majorBidi"/>
          <w:sz w:val="24"/>
          <w:szCs w:val="24"/>
          <w:lang w:val="en-US"/>
        </w:rPr>
        <w:t xml:space="preserve"> 350511 701052 0002</w:t>
      </w:r>
    </w:p>
    <w:p w14:paraId="75E2C9D7" w14:textId="349D1A3D" w:rsidR="00440E5C" w:rsidRDefault="00440E5C" w:rsidP="00440E5C">
      <w:p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12813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2 </w:t>
      </w:r>
      <w:proofErr w:type="gramStart"/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( </w:t>
      </w:r>
      <w:proofErr w:type="spellStart"/>
      <w:r w:rsidR="00912813">
        <w:rPr>
          <w:rFonts w:asciiTheme="majorBidi" w:hAnsiTheme="majorBidi" w:cstheme="majorBidi"/>
          <w:sz w:val="24"/>
          <w:szCs w:val="24"/>
          <w:lang w:val="en-US"/>
        </w:rPr>
        <w:t>Penerima</w:t>
      </w:r>
      <w:proofErr w:type="spellEnd"/>
      <w:proofErr w:type="gramEnd"/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) </w:t>
      </w:r>
    </w:p>
    <w:p w14:paraId="499C7AAD" w14:textId="36ED4BC2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TUTUK WINARSIH </w:t>
      </w:r>
    </w:p>
    <w:p w14:paraId="373B8320" w14:textId="7FB63E24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47 </w:t>
      </w:r>
      <w:proofErr w:type="spellStart"/>
      <w:r w:rsidR="00912813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</w:p>
    <w:p w14:paraId="7A765D8E" w14:textId="32D32AEE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Buruh</w:t>
      </w:r>
      <w:proofErr w:type="spellEnd"/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harian</w:t>
      </w:r>
      <w:proofErr w:type="spellEnd"/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lepas</w:t>
      </w:r>
      <w:proofErr w:type="spellEnd"/>
    </w:p>
    <w:p w14:paraId="78FD32B7" w14:textId="5F48BE3A" w:rsidR="00440E5C" w:rsidRDefault="00440E5C" w:rsidP="00440E5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Alamat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FD698D">
        <w:rPr>
          <w:rFonts w:asciiTheme="majorBidi" w:hAnsiTheme="majorBidi" w:cstheme="majorBidi"/>
          <w:sz w:val="24"/>
          <w:szCs w:val="24"/>
          <w:lang w:val="en-US"/>
        </w:rPr>
        <w:t>lingk.Bence</w:t>
      </w:r>
      <w:proofErr w:type="spellEnd"/>
      <w:proofErr w:type="gramEnd"/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1 RT 03 RW 04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Kel.Bence</w:t>
      </w:r>
      <w:proofErr w:type="spellEnd"/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Kec.Garum</w:t>
      </w:r>
      <w:proofErr w:type="spellEnd"/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Kab.Blitar</w:t>
      </w:r>
      <w:proofErr w:type="spellEnd"/>
    </w:p>
    <w:p w14:paraId="531F5682" w14:textId="3208187D" w:rsidR="00440E5C" w:rsidRDefault="00440E5C" w:rsidP="0091281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No. KTP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350511 450870 0003</w:t>
      </w:r>
    </w:p>
    <w:p w14:paraId="61189363" w14:textId="0C79C150" w:rsidR="00440E5C" w:rsidRDefault="00440E5C" w:rsidP="00440E5C">
      <w:p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912813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12813">
        <w:rPr>
          <w:rFonts w:asciiTheme="majorBidi" w:hAnsiTheme="majorBidi" w:cstheme="majorBidi"/>
          <w:sz w:val="24"/>
          <w:szCs w:val="24"/>
          <w:lang w:val="en-US"/>
        </w:rPr>
        <w:t>Senin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12813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02 </w:t>
      </w:r>
      <w:proofErr w:type="spellStart"/>
      <w:r w:rsidR="00912813"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2017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kami m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enyatakan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14:paraId="395694F3" w14:textId="000D9C1F" w:rsidR="00440E5C" w:rsidRDefault="00440E5C" w:rsidP="00A1371E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K</w:t>
      </w:r>
      <w:r>
        <w:rPr>
          <w:rFonts w:asciiTheme="majorBidi" w:hAnsiTheme="majorBidi" w:cstheme="majorBidi"/>
          <w:sz w:val="24"/>
          <w:szCs w:val="24"/>
          <w:lang w:val="en-US"/>
        </w:rPr>
        <w:t>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benar-benar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sawah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terletak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urahan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Bence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camatan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Garum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Kab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upaten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Blitar</w:t>
      </w:r>
      <w:proofErr w:type="spellEnd"/>
      <w:proofErr w:type="gramEnd"/>
      <w:r w:rsidR="00A137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 </w:t>
      </w:r>
      <w:proofErr w:type="spellStart"/>
      <w:r w:rsidR="00A1371E">
        <w:rPr>
          <w:rFonts w:asciiTheme="majorBidi" w:hAnsiTheme="majorBidi" w:cstheme="majorBidi"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>esa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No</w:t>
      </w:r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 Persil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137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 yang </w:t>
      </w:r>
      <w:proofErr w:type="spellStart"/>
      <w:r w:rsidR="00A1371E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C853BF">
        <w:rPr>
          <w:rFonts w:asciiTheme="majorBidi" w:hAnsiTheme="majorBidi" w:cstheme="majorBidi"/>
          <w:sz w:val="24"/>
          <w:szCs w:val="24"/>
          <w:lang w:val="en-US"/>
        </w:rPr>
        <w:t>esuai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853BF" w:rsidRPr="00C853BF">
        <w:rPr>
          <w:rFonts w:asciiTheme="majorBidi" w:hAnsiTheme="majorBidi" w:cstheme="majorBidi"/>
          <w:b/>
          <w:bCs/>
          <w:sz w:val="24"/>
          <w:szCs w:val="24"/>
          <w:lang w:val="en-US"/>
        </w:rPr>
        <w:t>SPPT No</w:t>
      </w:r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36.05.210.005.017-008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luas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700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m2</w:t>
      </w:r>
      <w:r w:rsidR="00A137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ratus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meter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persegi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853BF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="00C853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2813">
        <w:rPr>
          <w:rFonts w:asciiTheme="majorBidi" w:hAnsiTheme="majorBidi" w:cstheme="majorBidi"/>
          <w:sz w:val="24"/>
          <w:szCs w:val="24"/>
          <w:lang w:val="en-US"/>
        </w:rPr>
        <w:t>SUMILAH</w:t>
      </w:r>
      <w:r w:rsidR="00A137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FC5D857" w14:textId="7DC93F2F" w:rsidR="00C853BF" w:rsidRDefault="00C853BF" w:rsidP="00440E5C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sengketa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agunan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pinjaman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1371E">
        <w:rPr>
          <w:rFonts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  <w:lang w:val="en-US"/>
        </w:rPr>
        <w:t>ank.</w:t>
      </w:r>
    </w:p>
    <w:p w14:paraId="7F2FBE98" w14:textId="4C273691" w:rsidR="00C853BF" w:rsidRDefault="00C853BF" w:rsidP="00440E5C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tanah</w:t>
      </w:r>
      <w:proofErr w:type="spellEnd"/>
      <w:r w:rsidR="00A137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1371E">
        <w:rPr>
          <w:rFonts w:asciiTheme="majorBidi" w:hAnsiTheme="majorBidi" w:cstheme="majorBidi"/>
          <w:sz w:val="24"/>
          <w:szCs w:val="24"/>
          <w:lang w:val="en-US"/>
        </w:rPr>
        <w:t>sawah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bersertifikat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8A726B" w14:textId="38FF529A" w:rsidR="00FD698D" w:rsidRDefault="00FD698D" w:rsidP="00440E5C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Tanah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Sumilah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FD698D"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  <w:t>DIHIBAHKAN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seluruhnya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Dua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winarsih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seluas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700M2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ratus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 xml:space="preserve"> meter </w:t>
      </w:r>
      <w:proofErr w:type="spellStart"/>
      <w:r w:rsidR="00AA2527">
        <w:rPr>
          <w:rFonts w:asciiTheme="majorBidi" w:hAnsiTheme="majorBidi" w:cstheme="majorBidi"/>
          <w:sz w:val="24"/>
          <w:szCs w:val="24"/>
          <w:lang w:val="en-US"/>
        </w:rPr>
        <w:t>persegi</w:t>
      </w:r>
      <w:proofErr w:type="spellEnd"/>
      <w:r w:rsidR="00AA2527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19EFCE98" w14:textId="3BEE5A1B" w:rsidR="00C853BF" w:rsidRDefault="00C853BF" w:rsidP="00440E5C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batas</w:t>
      </w:r>
      <w:r w:rsidR="00AA2527">
        <w:rPr>
          <w:rFonts w:asciiTheme="majorBidi" w:hAnsiTheme="majorBidi" w:cstheme="majorBidi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14:paraId="607B6C35" w14:textId="3ED92268" w:rsidR="00C853BF" w:rsidRDefault="00C853BF" w:rsidP="00C853BF">
      <w:pPr>
        <w:pStyle w:val="ListParagraph"/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Utara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Tanah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Suyitno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Selatan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FD698D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Tanah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Matkur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Efendi</w:t>
      </w:r>
    </w:p>
    <w:p w14:paraId="379F830A" w14:textId="4CF05629" w:rsidR="00C853BF" w:rsidRDefault="00C853BF" w:rsidP="00C853BF">
      <w:pPr>
        <w:pStyle w:val="ListParagraph"/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Timur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Tanah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Yahman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Barat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Saluran</w:t>
      </w:r>
      <w:proofErr w:type="spellEnd"/>
    </w:p>
    <w:p w14:paraId="3B263BC3" w14:textId="44CF6BA6" w:rsidR="00C853BF" w:rsidRDefault="00C853BF" w:rsidP="00C853BF">
      <w:pPr>
        <w:pStyle w:val="ListParagraph"/>
        <w:spacing w:before="240"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461A7E7" w14:textId="193BB569" w:rsidR="00C853BF" w:rsidRDefault="00C853BF" w:rsidP="00B94751">
      <w:pPr>
        <w:pStyle w:val="ListParagraph"/>
        <w:spacing w:before="240" w:after="0" w:line="276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Surat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sadar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afiat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paksaan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dikemudian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kami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bersedia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dituntut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peraturan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ketentuan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sengketa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tanah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dikemudian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diselesaikan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kekeluargaan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tanggung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jawab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I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menyelesaikannya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melibatkan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saksi</w:t>
      </w:r>
      <w:proofErr w:type="spellEnd"/>
      <w:r w:rsidR="00B94751">
        <w:rPr>
          <w:rFonts w:asciiTheme="majorBidi" w:hAnsiTheme="majorBidi" w:cstheme="majorBidi"/>
          <w:sz w:val="24"/>
          <w:szCs w:val="24"/>
          <w:lang w:val="en-US"/>
        </w:rPr>
        <w:t xml:space="preserve"> dan apparat </w:t>
      </w:r>
      <w:proofErr w:type="spellStart"/>
      <w:r w:rsidR="00B94751">
        <w:rPr>
          <w:rFonts w:asciiTheme="majorBidi" w:hAnsiTheme="majorBidi" w:cstheme="majorBidi"/>
          <w:sz w:val="24"/>
          <w:szCs w:val="24"/>
          <w:lang w:val="en-US"/>
        </w:rPr>
        <w:t>kelurahan</w:t>
      </w:r>
      <w:proofErr w:type="spellEnd"/>
    </w:p>
    <w:p w14:paraId="22AB4F91" w14:textId="37D8FBC6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A3FA3FD" w14:textId="089AE3C6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Bence, </w:t>
      </w:r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02 </w:t>
      </w:r>
      <w:proofErr w:type="spellStart"/>
      <w:r w:rsidR="00FD698D"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2017</w:t>
      </w:r>
    </w:p>
    <w:p w14:paraId="7C332E31" w14:textId="0D6D19C3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PIHAK II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</w:t>
      </w:r>
      <w:r w:rsidR="00FD698D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en-US"/>
        </w:rPr>
        <w:t>PIHAK I</w:t>
      </w:r>
    </w:p>
    <w:p w14:paraId="52D276A4" w14:textId="6F1E4259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6E44930" w14:textId="2ED8B631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AD2441A" w14:textId="7F8B6C2A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2C1757B" w14:textId="3FAA7F38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FD698D">
        <w:rPr>
          <w:rFonts w:asciiTheme="majorBidi" w:hAnsiTheme="majorBidi" w:cstheme="majorBidi"/>
          <w:b/>
          <w:bCs/>
          <w:sz w:val="24"/>
          <w:szCs w:val="24"/>
          <w:lang w:val="en-US"/>
        </w:rPr>
        <w:t>……………………..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 </w:t>
      </w:r>
      <w:r w:rsidR="00FD698D">
        <w:rPr>
          <w:rFonts w:asciiTheme="majorBidi" w:hAnsiTheme="majorBidi" w:cstheme="majorBidi"/>
          <w:b/>
          <w:bCs/>
          <w:sz w:val="24"/>
          <w:szCs w:val="24"/>
          <w:lang w:val="en-US"/>
        </w:rPr>
        <w:t>………………………</w:t>
      </w:r>
    </w:p>
    <w:p w14:paraId="6016D975" w14:textId="77777777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D747192" w14:textId="0735D34F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8A77CF9" w14:textId="67A14B59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Mengetahui</w:t>
      </w:r>
      <w:proofErr w:type="spellEnd"/>
    </w:p>
    <w:p w14:paraId="31D47A1D" w14:textId="309F6D80" w:rsidR="00B94751" w:rsidRDefault="00B94751" w:rsidP="00B94751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Saksi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B94751">
        <w:rPr>
          <w:rFonts w:asciiTheme="majorBidi" w:hAnsiTheme="majorBidi" w:cstheme="majorBidi"/>
          <w:b/>
          <w:bCs/>
          <w:sz w:val="24"/>
          <w:szCs w:val="24"/>
          <w:lang w:val="en-US"/>
        </w:rPr>
        <w:t>KEPALA KELURAHAN BENCE</w:t>
      </w:r>
    </w:p>
    <w:p w14:paraId="6EECC55E" w14:textId="2D29C674" w:rsidR="00B94751" w:rsidRDefault="00A1371E" w:rsidP="00B94751">
      <w:pPr>
        <w:spacing w:line="72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</w:p>
    <w:p w14:paraId="11728AEF" w14:textId="7CF7BDB6" w:rsidR="00912813" w:rsidRDefault="00B94751" w:rsidP="0091281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912813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</w:t>
      </w:r>
      <w:r w:rsidRPr="00B94751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BESTA ALFINSIA R.SH.MM</w:t>
      </w:r>
    </w:p>
    <w:p w14:paraId="4735F012" w14:textId="647F93E5" w:rsidR="00912813" w:rsidRDefault="00912813" w:rsidP="0091281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Penata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TK I</w:t>
      </w:r>
    </w:p>
    <w:p w14:paraId="0D599BD9" w14:textId="327F7342" w:rsidR="00912813" w:rsidRPr="00912813" w:rsidRDefault="00912813" w:rsidP="0091281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NIP.19790712 200312 009</w:t>
      </w:r>
    </w:p>
    <w:sectPr w:rsidR="00912813" w:rsidRPr="00912813" w:rsidSect="00B94751">
      <w:pgSz w:w="12242" w:h="18711" w:code="5"/>
      <w:pgMar w:top="851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E1074"/>
    <w:multiLevelType w:val="hybridMultilevel"/>
    <w:tmpl w:val="A5C86E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844"/>
    <w:multiLevelType w:val="hybridMultilevel"/>
    <w:tmpl w:val="71E0FF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C"/>
    <w:rsid w:val="00440E5C"/>
    <w:rsid w:val="00725241"/>
    <w:rsid w:val="00840320"/>
    <w:rsid w:val="00912813"/>
    <w:rsid w:val="00A1371E"/>
    <w:rsid w:val="00AA2527"/>
    <w:rsid w:val="00B94751"/>
    <w:rsid w:val="00C853BF"/>
    <w:rsid w:val="00F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436F"/>
  <w15:chartTrackingRefBased/>
  <w15:docId w15:val="{85AA9D4E-6307-40A3-B121-B9248F9A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</dc:creator>
  <cp:keywords/>
  <dc:description/>
  <cp:lastModifiedBy>Sandi</cp:lastModifiedBy>
  <cp:revision>1</cp:revision>
  <dcterms:created xsi:type="dcterms:W3CDTF">2023-05-24T03:55:00Z</dcterms:created>
  <dcterms:modified xsi:type="dcterms:W3CDTF">2023-05-24T05:17:00Z</dcterms:modified>
</cp:coreProperties>
</file>