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E7F08" w14:textId="77777777" w:rsidR="00DE45EE" w:rsidRPr="00DE45EE" w:rsidRDefault="00DE45EE" w:rsidP="00DE45EE">
      <w:r w:rsidRPr="00DE45EE">
        <w:t>Stage 2 GRASP Brief: Negotiation-Prep Briefing Generator</w:t>
      </w:r>
    </w:p>
    <w:p w14:paraId="1A1C03D7" w14:textId="77777777" w:rsidR="00DE45EE" w:rsidRPr="00DE45EE" w:rsidRDefault="00DE45EE" w:rsidP="00DE45EE">
      <w:r w:rsidRPr="00DE45EE">
        <w:t>Scenario type: interaction-heavy (Salesforce AE preparing for a live renewal conversation with named Marriott stakeholders). Tool built: Negotiation-prep briefing generator — the table's exact match for interaction-heavy scenarios.</w:t>
      </w:r>
    </w:p>
    <w:p w14:paraId="3FCC0FD8" w14:textId="77777777" w:rsidR="00DE45EE" w:rsidRPr="00DE45EE" w:rsidRDefault="00DE45EE" w:rsidP="00DE45EE">
      <w:r w:rsidRPr="00DE45EE">
        <w:t>Goal</w:t>
      </w:r>
    </w:p>
    <w:p w14:paraId="1288A8EA" w14:textId="77777777" w:rsidR="00DE45EE" w:rsidRPr="00DE45EE" w:rsidRDefault="00DE45EE" w:rsidP="00DE45EE">
      <w:r w:rsidRPr="00DE45EE">
        <w:t>Build one interactive tool that takes situational inputs about an upcoming Marriott meeting — who's attending, what the meeting will focus on, any last-minute notes — and generates a short, accurate pre-meeting briefing drawn entirely from the Stage 1 negotiation packet, so the account executive can review it in the few minutes before walking into the room.</w:t>
      </w:r>
    </w:p>
    <w:p w14:paraId="1FC4CB83" w14:textId="77777777" w:rsidR="00DE45EE" w:rsidRPr="00DE45EE" w:rsidRDefault="00DE45EE" w:rsidP="00DE45EE">
      <w:r w:rsidRPr="00DE45EE">
        <w:t>Resources</w:t>
      </w:r>
    </w:p>
    <w:p w14:paraId="5BC02466" w14:textId="77777777" w:rsidR="00DE45EE" w:rsidRPr="00DE45EE" w:rsidRDefault="00DE45EE" w:rsidP="00DE45EE">
      <w:r w:rsidRPr="00DE45EE">
        <w:t>Exact inputs, not a general folder:</w:t>
      </w:r>
    </w:p>
    <w:p w14:paraId="754145A7" w14:textId="77777777" w:rsidR="00DE45EE" w:rsidRPr="00DE45EE" w:rsidRDefault="00DE45EE" w:rsidP="00DE45EE">
      <w:r w:rsidRPr="00DE45EE">
        <w:rPr>
          <w:b/>
          <w:bCs/>
        </w:rPr>
        <w:t xml:space="preserve">Data source: </w:t>
      </w:r>
      <w:proofErr w:type="spellStart"/>
      <w:r w:rsidRPr="00DE45EE">
        <w:t>salesforce_marriott_negotiation_</w:t>
      </w:r>
      <w:proofErr w:type="gramStart"/>
      <w:r w:rsidRPr="00DE45EE">
        <w:t>packet.json</w:t>
      </w:r>
      <w:proofErr w:type="spellEnd"/>
      <w:proofErr w:type="gramEnd"/>
      <w:r w:rsidRPr="00DE45EE">
        <w:t xml:space="preserve"> — the single fixed file the tool reads. Its top-level sections </w:t>
      </w:r>
      <w:proofErr w:type="gramStart"/>
      <w:r w:rsidRPr="00DE45EE">
        <w:t>are:</w:t>
      </w:r>
      <w:proofErr w:type="gramEnd"/>
      <w:r w:rsidRPr="00DE45EE">
        <w:t xml:space="preserve"> </w:t>
      </w:r>
      <w:proofErr w:type="spellStart"/>
      <w:r w:rsidRPr="00DE45EE">
        <w:t>classroom_use_disclaimer</w:t>
      </w:r>
      <w:proofErr w:type="spellEnd"/>
      <w:r w:rsidRPr="00DE45EE">
        <w:t xml:space="preserve">, </w:t>
      </w:r>
      <w:proofErr w:type="spellStart"/>
      <w:r w:rsidRPr="00DE45EE">
        <w:t>account_overview</w:t>
      </w:r>
      <w:proofErr w:type="spellEnd"/>
      <w:r w:rsidRPr="00DE45EE">
        <w:t xml:space="preserve">, stakeholders, </w:t>
      </w:r>
      <w:proofErr w:type="spellStart"/>
      <w:r w:rsidRPr="00DE45EE">
        <w:t>current_contract</w:t>
      </w:r>
      <w:proofErr w:type="spellEnd"/>
      <w:r w:rsidRPr="00DE45EE">
        <w:t xml:space="preserve">, </w:t>
      </w:r>
      <w:proofErr w:type="spellStart"/>
      <w:r w:rsidRPr="00DE45EE">
        <w:t>requested_terms</w:t>
      </w:r>
      <w:proofErr w:type="spellEnd"/>
      <w:r w:rsidRPr="00DE45EE">
        <w:t xml:space="preserve">, </w:t>
      </w:r>
      <w:proofErr w:type="spellStart"/>
      <w:r w:rsidRPr="00DE45EE">
        <w:t>usage_and_outcomes</w:t>
      </w:r>
      <w:proofErr w:type="spellEnd"/>
      <w:r w:rsidRPr="00DE45EE">
        <w:t xml:space="preserve">, </w:t>
      </w:r>
      <w:proofErr w:type="spellStart"/>
      <w:r w:rsidRPr="00DE45EE">
        <w:t>salesforce_objectives</w:t>
      </w:r>
      <w:proofErr w:type="spellEnd"/>
      <w:r w:rsidRPr="00DE45EE">
        <w:t xml:space="preserve">, </w:t>
      </w:r>
      <w:proofErr w:type="spellStart"/>
      <w:r w:rsidRPr="00DE45EE">
        <w:t>minimum_limits</w:t>
      </w:r>
      <w:proofErr w:type="spellEnd"/>
      <w:r w:rsidRPr="00DE45EE">
        <w:t xml:space="preserve">, </w:t>
      </w:r>
      <w:proofErr w:type="spellStart"/>
      <w:r w:rsidRPr="00DE45EE">
        <w:t>marriott_interests</w:t>
      </w:r>
      <w:proofErr w:type="spellEnd"/>
      <w:r w:rsidRPr="00DE45EE">
        <w:t xml:space="preserve">, </w:t>
      </w:r>
      <w:proofErr w:type="spellStart"/>
      <w:r w:rsidRPr="00DE45EE">
        <w:t>salesforce_interests</w:t>
      </w:r>
      <w:proofErr w:type="spellEnd"/>
      <w:r w:rsidRPr="00DE45EE">
        <w:t xml:space="preserve">, alternatives, leverage, concessions, </w:t>
      </w:r>
      <w:proofErr w:type="spellStart"/>
      <w:r w:rsidRPr="00DE45EE">
        <w:t>likely_objections</w:t>
      </w:r>
      <w:proofErr w:type="spellEnd"/>
      <w:r w:rsidRPr="00DE45EE">
        <w:t xml:space="preserve">, </w:t>
      </w:r>
      <w:proofErr w:type="spellStart"/>
      <w:r w:rsidRPr="00DE45EE">
        <w:t>unresolved_questions</w:t>
      </w:r>
      <w:proofErr w:type="spellEnd"/>
      <w:r w:rsidRPr="00DE45EE">
        <w:t xml:space="preserve">, </w:t>
      </w:r>
      <w:proofErr w:type="spellStart"/>
      <w:r w:rsidRPr="00DE45EE">
        <w:t>source_references</w:t>
      </w:r>
      <w:proofErr w:type="spellEnd"/>
      <w:r w:rsidRPr="00DE45EE">
        <w:t>, conflicts.</w:t>
      </w:r>
    </w:p>
    <w:p w14:paraId="641A0762" w14:textId="77777777" w:rsidR="00DE45EE" w:rsidRPr="00DE45EE" w:rsidRDefault="00DE45EE" w:rsidP="00DE45EE">
      <w:r w:rsidRPr="00DE45EE">
        <w:t>Runtime inputs, collected each time the tool runs (CLI flags or interactive prompts in the Python version; a form in the web version):</w:t>
      </w:r>
    </w:p>
    <w:p w14:paraId="559A3436" w14:textId="77777777" w:rsidR="00DE45EE" w:rsidRPr="00DE45EE" w:rsidRDefault="00DE45EE" w:rsidP="00DE45EE">
      <w:pPr>
        <w:numPr>
          <w:ilvl w:val="0"/>
          <w:numId w:val="32"/>
        </w:numPr>
      </w:pPr>
      <w:proofErr w:type="spellStart"/>
      <w:r w:rsidRPr="00DE45EE">
        <w:t>meeting_with</w:t>
      </w:r>
      <w:proofErr w:type="spellEnd"/>
      <w:r w:rsidRPr="00DE45EE">
        <w:t xml:space="preserve"> — name(s) of the Marriott attendee(s) for this specific meeting, matched against stakeholders where possible.</w:t>
      </w:r>
    </w:p>
    <w:p w14:paraId="17D1CDE4" w14:textId="77777777" w:rsidR="00DE45EE" w:rsidRPr="00DE45EE" w:rsidRDefault="00DE45EE" w:rsidP="00DE45EE">
      <w:pPr>
        <w:numPr>
          <w:ilvl w:val="0"/>
          <w:numId w:val="32"/>
        </w:numPr>
      </w:pPr>
      <w:r w:rsidRPr="00DE45EE">
        <w:t xml:space="preserve">focus — one of: pricing, seats, </w:t>
      </w:r>
      <w:proofErr w:type="spellStart"/>
      <w:r w:rsidRPr="00DE45EE">
        <w:t>ai_einstein</w:t>
      </w:r>
      <w:proofErr w:type="spellEnd"/>
      <w:r w:rsidRPr="00DE45EE">
        <w:t>, sandboxes, deadline, competitive, general (default).</w:t>
      </w:r>
    </w:p>
    <w:p w14:paraId="66D4683C" w14:textId="77777777" w:rsidR="00DE45EE" w:rsidRPr="00DE45EE" w:rsidRDefault="00DE45EE" w:rsidP="00DE45EE">
      <w:pPr>
        <w:numPr>
          <w:ilvl w:val="0"/>
          <w:numId w:val="32"/>
        </w:numPr>
      </w:pPr>
      <w:r w:rsidRPr="00DE45EE">
        <w:t>notes — optional free text for this meeting instance, rendered as a labeled session note and never merged into confirmed facts.</w:t>
      </w:r>
    </w:p>
    <w:p w14:paraId="7DAFBFC7" w14:textId="77777777" w:rsidR="00DE45EE" w:rsidRPr="00DE45EE" w:rsidRDefault="00DE45EE" w:rsidP="00DE45EE">
      <w:r w:rsidRPr="00DE45EE">
        <w:t>Output: a Markdown briefing file (negotiation_prep_briefing_generator.py), or an on-</w:t>
      </w:r>
      <w:proofErr w:type="gramStart"/>
      <w:r w:rsidRPr="00DE45EE">
        <w:t>page rendered</w:t>
      </w:r>
      <w:proofErr w:type="gramEnd"/>
      <w:r w:rsidRPr="00DE45EE">
        <w:t xml:space="preserve"> briefing plus a downloadable Markdown file (index.html). Both consume the same filtering logic (negotiation_briefing_logic.js mirrors the Python renderer function-for-function).</w:t>
      </w:r>
    </w:p>
    <w:p w14:paraId="5A5D2A68" w14:textId="77777777" w:rsidR="00DE45EE" w:rsidRPr="00DE45EE" w:rsidRDefault="00DE45EE" w:rsidP="00DE45EE">
      <w:r w:rsidRPr="00DE45EE">
        <w:t>Autonomy limits</w:t>
      </w:r>
    </w:p>
    <w:p w14:paraId="4330AE06" w14:textId="77777777" w:rsidR="00DE45EE" w:rsidRPr="00DE45EE" w:rsidRDefault="00DE45EE" w:rsidP="00DE45EE">
      <w:r w:rsidRPr="00DE45EE">
        <w:t>The tool may:</w:t>
      </w:r>
    </w:p>
    <w:p w14:paraId="3D90F8A4" w14:textId="77777777" w:rsidR="00DE45EE" w:rsidRPr="00DE45EE" w:rsidRDefault="00DE45EE" w:rsidP="00DE45EE">
      <w:pPr>
        <w:numPr>
          <w:ilvl w:val="0"/>
          <w:numId w:val="32"/>
        </w:numPr>
      </w:pPr>
      <w:r w:rsidRPr="00DE45EE">
        <w:lastRenderedPageBreak/>
        <w:t>Read, filter, and reformat content already present in the packet, based on the selected focus.</w:t>
      </w:r>
    </w:p>
    <w:p w14:paraId="7D9F8AF5" w14:textId="77777777" w:rsidR="00DE45EE" w:rsidRPr="00DE45EE" w:rsidRDefault="00DE45EE" w:rsidP="00DE45EE">
      <w:pPr>
        <w:numPr>
          <w:ilvl w:val="0"/>
          <w:numId w:val="32"/>
        </w:numPr>
      </w:pPr>
      <w:r w:rsidRPr="00DE45EE">
        <w:t>Match a typed attendee name against known stakeholders in the packet.</w:t>
      </w:r>
    </w:p>
    <w:p w14:paraId="6CA2E1F8" w14:textId="77777777" w:rsidR="00DE45EE" w:rsidRPr="00DE45EE" w:rsidRDefault="00DE45EE" w:rsidP="00DE45EE">
      <w:pPr>
        <w:numPr>
          <w:ilvl w:val="0"/>
          <w:numId w:val="32"/>
        </w:numPr>
      </w:pPr>
      <w:r w:rsidRPr="00DE45EE">
        <w:t>Timestamp each generated briefing with the run date.</w:t>
      </w:r>
    </w:p>
    <w:p w14:paraId="3FC3E8CC" w14:textId="77777777" w:rsidR="00DE45EE" w:rsidRPr="00DE45EE" w:rsidRDefault="00DE45EE" w:rsidP="00DE45EE">
      <w:r w:rsidRPr="00DE45EE">
        <w:t>The tool may not:</w:t>
      </w:r>
    </w:p>
    <w:p w14:paraId="59C69DC5" w14:textId="77777777" w:rsidR="00DE45EE" w:rsidRPr="00DE45EE" w:rsidRDefault="00DE45EE" w:rsidP="00DE45EE">
      <w:pPr>
        <w:numPr>
          <w:ilvl w:val="0"/>
          <w:numId w:val="32"/>
        </w:numPr>
      </w:pPr>
      <w:r w:rsidRPr="00DE45EE">
        <w:t>Introduce any fact, number, quote, or stakeholder detail that is not already in the packet. Session notes are rendered as a labeled user note, never as a packet fact.</w:t>
      </w:r>
    </w:p>
    <w:p w14:paraId="339F693B" w14:textId="77777777" w:rsidR="00DE45EE" w:rsidRPr="00DE45EE" w:rsidRDefault="00DE45EE" w:rsidP="00DE45EE">
      <w:pPr>
        <w:numPr>
          <w:ilvl w:val="0"/>
          <w:numId w:val="32"/>
        </w:numPr>
      </w:pPr>
      <w:r w:rsidRPr="00DE45EE">
        <w:t>Re-label an inferred item as confirmed, or vice versa, regardless of the selected focus.</w:t>
      </w:r>
    </w:p>
    <w:p w14:paraId="0594CE09" w14:textId="77777777" w:rsidR="00DE45EE" w:rsidRPr="00DE45EE" w:rsidRDefault="00DE45EE" w:rsidP="00DE45EE">
      <w:pPr>
        <w:numPr>
          <w:ilvl w:val="0"/>
          <w:numId w:val="32"/>
        </w:numPr>
      </w:pPr>
      <w:r w:rsidRPr="00DE45EE">
        <w:t>Drop the classroom-use disclaimer, any entry from the conflicts log, or any source citation, even when a section is filtered down.</w:t>
      </w:r>
    </w:p>
    <w:p w14:paraId="38B0DB54" w14:textId="77777777" w:rsidR="00DE45EE" w:rsidRPr="00DE45EE" w:rsidRDefault="00DE45EE" w:rsidP="00DE45EE">
      <w:pPr>
        <w:numPr>
          <w:ilvl w:val="0"/>
          <w:numId w:val="32"/>
        </w:numPr>
      </w:pPr>
      <w:r w:rsidRPr="00DE45EE">
        <w:t>Recommend which offer the account executive should make or accept — it presents Salesforce's positions and Marriott's asks side by side, not a recommended play.</w:t>
      </w:r>
    </w:p>
    <w:p w14:paraId="73DAF7DC" w14:textId="77777777" w:rsidR="00DE45EE" w:rsidRPr="00DE45EE" w:rsidRDefault="00DE45EE" w:rsidP="00DE45EE">
      <w:pPr>
        <w:numPr>
          <w:ilvl w:val="0"/>
          <w:numId w:val="32"/>
        </w:numPr>
      </w:pPr>
      <w:r w:rsidRPr="00DE45EE">
        <w:t>Silently drop a conflict or unresolved item just because it falls outside the selected focus — a pointer to the complete conflict log always appears, regardless of focus, listing how many entries exist and how many are shown.</w:t>
      </w:r>
    </w:p>
    <w:p w14:paraId="3263A4AA" w14:textId="77777777" w:rsidR="00DE45EE" w:rsidRPr="00DE45EE" w:rsidRDefault="00DE45EE" w:rsidP="00DE45EE">
      <w:r w:rsidRPr="00DE45EE">
        <w:t>Sign-off point</w:t>
      </w:r>
    </w:p>
    <w:p w14:paraId="33B0DD68" w14:textId="77777777" w:rsidR="00DE45EE" w:rsidRPr="00DE45EE" w:rsidRDefault="00DE45EE" w:rsidP="00DE45EE">
      <w:r w:rsidRPr="00DE45EE">
        <w:t>Before treating the tool as ready for real meeting prep, I personally:</w:t>
      </w:r>
    </w:p>
    <w:p w14:paraId="232ABBD8" w14:textId="77777777" w:rsidR="00DE45EE" w:rsidRPr="00DE45EE" w:rsidRDefault="00DE45EE" w:rsidP="00DE45EE">
      <w:pPr>
        <w:numPr>
          <w:ilvl w:val="0"/>
          <w:numId w:val="32"/>
        </w:numPr>
      </w:pPr>
      <w:r w:rsidRPr="00DE45EE">
        <w:t xml:space="preserve">Ran it with multiple </w:t>
      </w:r>
      <w:proofErr w:type="spellStart"/>
      <w:r w:rsidRPr="00DE45EE">
        <w:t>meeting_with</w:t>
      </w:r>
      <w:proofErr w:type="spellEnd"/>
      <w:r w:rsidRPr="00DE45EE">
        <w:t xml:space="preserve"> / focus combinations and manually compared rendered values against the source JSON.</w:t>
      </w:r>
    </w:p>
    <w:p w14:paraId="397517E0" w14:textId="77777777" w:rsidR="00DE45EE" w:rsidRPr="00DE45EE" w:rsidRDefault="00DE45EE" w:rsidP="00DE45EE">
      <w:pPr>
        <w:numPr>
          <w:ilvl w:val="0"/>
          <w:numId w:val="32"/>
        </w:numPr>
      </w:pPr>
      <w:r w:rsidRPr="00DE45EE">
        <w:t>Confirmed every inferred statement kept its confidence level and evidence text through every focus filter.</w:t>
      </w:r>
    </w:p>
    <w:p w14:paraId="5C21AE03" w14:textId="77777777" w:rsidR="00DE45EE" w:rsidRPr="00DE45EE" w:rsidRDefault="00DE45EE" w:rsidP="00DE45EE">
      <w:pPr>
        <w:numPr>
          <w:ilvl w:val="0"/>
          <w:numId w:val="32"/>
        </w:numPr>
      </w:pPr>
      <w:r w:rsidRPr="00DE45EE">
        <w:t>Confirmed the disclaimer and the conflict-log pointer appeared in every run, including a general-focus run.</w:t>
      </w:r>
    </w:p>
    <w:p w14:paraId="131D876D" w14:textId="77777777" w:rsidR="00DE45EE" w:rsidRPr="00DE45EE" w:rsidRDefault="00DE45EE" w:rsidP="00DE45EE">
      <w:pPr>
        <w:numPr>
          <w:ilvl w:val="0"/>
          <w:numId w:val="32"/>
        </w:numPr>
      </w:pPr>
      <w:r w:rsidRPr="00DE45EE">
        <w:t>Confirmed the actual deployed repository — not just the local output — matched what was tested, after discovering that uploading the files had silently mangled several filenames and had dropped the reflection file entirely.</w:t>
      </w:r>
    </w:p>
    <w:p w14:paraId="6EE12E5F" w14:textId="77777777" w:rsidR="00DE45EE" w:rsidRPr="00DE45EE" w:rsidRDefault="00DE45EE" w:rsidP="00DE45EE">
      <w:r w:rsidRPr="00DE45EE">
        <w:t>Proof</w:t>
      </w:r>
    </w:p>
    <w:p w14:paraId="4FBCE12E" w14:textId="77777777" w:rsidR="00DE45EE" w:rsidRPr="00DE45EE" w:rsidRDefault="00DE45EE" w:rsidP="00DE45EE">
      <w:r w:rsidRPr="00DE45EE">
        <w:t>The tool passed testing when:</w:t>
      </w:r>
    </w:p>
    <w:p w14:paraId="1C17867E" w14:textId="77777777" w:rsidR="00DE45EE" w:rsidRPr="00DE45EE" w:rsidRDefault="00DE45EE" w:rsidP="00DE45EE">
      <w:pPr>
        <w:numPr>
          <w:ilvl w:val="0"/>
          <w:numId w:val="32"/>
        </w:numPr>
      </w:pPr>
      <w:r w:rsidRPr="00DE45EE">
        <w:t>It ran end-to-end with no crashes: via CLI flags, via interactive prompts, and in the browser.</w:t>
      </w:r>
    </w:p>
    <w:p w14:paraId="4D8F4F03" w14:textId="77777777" w:rsidR="00DE45EE" w:rsidRPr="00DE45EE" w:rsidRDefault="00DE45EE" w:rsidP="00DE45EE">
      <w:pPr>
        <w:numPr>
          <w:ilvl w:val="0"/>
          <w:numId w:val="32"/>
        </w:numPr>
      </w:pPr>
      <w:r w:rsidRPr="00DE45EE">
        <w:lastRenderedPageBreak/>
        <w:t xml:space="preserve">Five different </w:t>
      </w:r>
      <w:proofErr w:type="spellStart"/>
      <w:r w:rsidRPr="00DE45EE">
        <w:t>meeting_with</w:t>
      </w:r>
      <w:proofErr w:type="spellEnd"/>
      <w:r w:rsidRPr="00DE45EE">
        <w:t xml:space="preserve"> / focus combinations were </w:t>
      </w:r>
      <w:proofErr w:type="gramStart"/>
      <w:r w:rsidRPr="00DE45EE">
        <w:t>run</w:t>
      </w:r>
      <w:proofErr w:type="gramEnd"/>
      <w:r w:rsidRPr="00DE45EE">
        <w:t xml:space="preserve"> and each produced visibly different, correct content:</w:t>
      </w:r>
    </w:p>
    <w:p w14:paraId="0DD70B9F" w14:textId="77777777" w:rsidR="00DE45EE" w:rsidRPr="00DE45EE" w:rsidRDefault="00DE45EE" w:rsidP="00DE45EE">
      <w:pPr>
        <w:numPr>
          <w:ilvl w:val="1"/>
          <w:numId w:val="32"/>
        </w:numPr>
      </w:pPr>
      <w:r w:rsidRPr="00DE45EE">
        <w:t>Rachel Kim / pricing — verified price fields ($1,920,000 list, $1,780,000 negotiated, $1,650,000 internal minimum) and the title conflict (C-1) rendered correctly.</w:t>
      </w:r>
    </w:p>
    <w:p w14:paraId="0DE58AF6" w14:textId="77777777" w:rsidR="00DE45EE" w:rsidRPr="00DE45EE" w:rsidRDefault="00DE45EE" w:rsidP="00DE45EE">
      <w:pPr>
        <w:numPr>
          <w:ilvl w:val="1"/>
          <w:numId w:val="32"/>
        </w:numPr>
      </w:pPr>
      <w:r w:rsidRPr="00DE45EE">
        <w:t>Devon Osei / seats — verified correct stakeholder match and the 3,800-seat internal floor.</w:t>
      </w:r>
    </w:p>
    <w:p w14:paraId="3A10BBAF" w14:textId="77777777" w:rsidR="00DE45EE" w:rsidRPr="00DE45EE" w:rsidRDefault="00DE45EE" w:rsidP="00DE45EE">
      <w:pPr>
        <w:numPr>
          <w:ilvl w:val="1"/>
          <w:numId w:val="32"/>
        </w:numPr>
      </w:pPr>
      <w:r w:rsidRPr="00DE45EE">
        <w:t>Rachel Kim, Devon Osei / deadline — verified conflict C-3 (the deadline conflict) rendered in full under a directly relevant focus.</w:t>
      </w:r>
    </w:p>
    <w:p w14:paraId="2EFD0AE2" w14:textId="77777777" w:rsidR="00DE45EE" w:rsidRPr="00DE45EE" w:rsidRDefault="00DE45EE" w:rsidP="00DE45EE">
      <w:pPr>
        <w:numPr>
          <w:ilvl w:val="1"/>
          <w:numId w:val="32"/>
        </w:numPr>
      </w:pPr>
      <w:r w:rsidRPr="00DE45EE">
        <w:t>CFO's office / general — verified an attendee present only as a role (not a name) still produces a complete briefing with a clear warning, not a fabricated stakeholder.</w:t>
      </w:r>
    </w:p>
    <w:p w14:paraId="3C973F91" w14:textId="77777777" w:rsidR="00DE45EE" w:rsidRPr="00DE45EE" w:rsidRDefault="00DE45EE" w:rsidP="00DE45EE">
      <w:pPr>
        <w:numPr>
          <w:ilvl w:val="1"/>
          <w:numId w:val="32"/>
        </w:numPr>
      </w:pPr>
      <w:r w:rsidRPr="00DE45EE">
        <w:t xml:space="preserve">Unknown Person / </w:t>
      </w:r>
      <w:proofErr w:type="spellStart"/>
      <w:r w:rsidRPr="00DE45EE">
        <w:t>ai_einstein</w:t>
      </w:r>
      <w:proofErr w:type="spellEnd"/>
      <w:r w:rsidRPr="00DE45EE">
        <w:t xml:space="preserve"> — verified the tool warns rather than inventing a stakeholder match.</w:t>
      </w:r>
    </w:p>
    <w:p w14:paraId="116E71C0" w14:textId="77777777" w:rsidR="00DE45EE" w:rsidRPr="00DE45EE" w:rsidRDefault="00DE45EE" w:rsidP="00DE45EE">
      <w:pPr>
        <w:numPr>
          <w:ilvl w:val="0"/>
          <w:numId w:val="32"/>
        </w:numPr>
      </w:pPr>
      <w:r w:rsidRPr="00DE45EE">
        <w:t>At least seven fields (annual list price, annual negotiated price, discount percentage, internal minimum price, internal opening price, seat floor, estimated budget ceiling) were diffed programmatically against the source JSON and matched exactly.</w:t>
      </w:r>
    </w:p>
    <w:p w14:paraId="550E7E95" w14:textId="77777777" w:rsidR="00DE45EE" w:rsidRPr="00DE45EE" w:rsidRDefault="00DE45EE" w:rsidP="00DE45EE">
      <w:pPr>
        <w:numPr>
          <w:ilvl w:val="0"/>
          <w:numId w:val="32"/>
        </w:numPr>
      </w:pPr>
      <w:r w:rsidRPr="00DE45EE">
        <w:t>Every run contained the classroom-use disclaimer verbatim.</w:t>
      </w:r>
    </w:p>
    <w:p w14:paraId="281AFDEF" w14:textId="77777777" w:rsidR="00DE45EE" w:rsidRPr="00DE45EE" w:rsidRDefault="00DE45EE" w:rsidP="00DE45EE">
      <w:pPr>
        <w:numPr>
          <w:ilvl w:val="0"/>
          <w:numId w:val="32"/>
        </w:numPr>
      </w:pPr>
      <w:r w:rsidRPr="00DE45EE">
        <w:t>The JavaScript rendering logic (negotiation_briefing_logic.js) was tested independently via Node against the same five scenarios before being wired into the web page, confirming the CLI and web versions produce identical output.</w:t>
      </w:r>
    </w:p>
    <w:p w14:paraId="2E8C9191" w14:textId="77777777" w:rsidR="00DE45EE" w:rsidRPr="00DE45EE" w:rsidRDefault="00DE45EE" w:rsidP="00DE45EE">
      <w:pPr>
        <w:numPr>
          <w:ilvl w:val="0"/>
          <w:numId w:val="32"/>
        </w:numPr>
      </w:pPr>
      <w:r w:rsidRPr="00DE45EE">
        <w:t>A real bug was found and fixed during this testing: the first version only pointed to the full conflict log when zero conflicts matched the current focus, so a pricing-focused briefing could omit any mention that other conflicts existed. Caught by the deadline-focus test above; fixed so the pointer to the full conflict log always appears, listing which entries are shown and how many exist in total.</w:t>
      </w:r>
    </w:p>
    <w:p w14:paraId="61B9360D" w14:textId="77777777" w:rsidR="00DE45EE" w:rsidRPr="00DE45EE" w:rsidRDefault="00DE45EE" w:rsidP="00DE45EE">
      <w:pPr>
        <w:numPr>
          <w:ilvl w:val="0"/>
          <w:numId w:val="32"/>
        </w:numPr>
      </w:pPr>
      <w:r w:rsidRPr="00DE45EE">
        <w:t xml:space="preserve">After deploying to GitHub Pages, the live site was checked directly — not just the local files — and found to have several files renamed to truncated or incorrect filenames during upload, including the required </w:t>
      </w:r>
      <w:proofErr w:type="spellStart"/>
      <w:r w:rsidRPr="00DE45EE">
        <w:t>salesforce_marriott_negotiation_</w:t>
      </w:r>
      <w:proofErr w:type="gramStart"/>
      <w:r w:rsidRPr="00DE45EE">
        <w:t>packet.json</w:t>
      </w:r>
      <w:proofErr w:type="spellEnd"/>
      <w:proofErr w:type="gramEnd"/>
      <w:r w:rsidRPr="00DE45EE">
        <w:t>, which had become unreadable by name. This was corrected, and the fix was re-verified by fetching the live deployment directly and confirming the rendered focus-area options matched the corrected source.</w:t>
      </w:r>
    </w:p>
    <w:p w14:paraId="2FE34F48" w14:textId="20843799" w:rsidR="00D529A4" w:rsidRDefault="00D529A4"/>
    <w:sectPr w:rsidR="00D529A4" w:rsidSect="00DE45E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64894"/>
    <w:multiLevelType w:val="multilevel"/>
    <w:tmpl w:val="1A2A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32D8"/>
    <w:multiLevelType w:val="multilevel"/>
    <w:tmpl w:val="7B5A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55D30"/>
    <w:multiLevelType w:val="hybridMultilevel"/>
    <w:tmpl w:val="85D4BD2E"/>
    <w:lvl w:ilvl="0" w:tplc="47C00D18">
      <w:start w:val="1"/>
      <w:numFmt w:val="bullet"/>
      <w:lvlText w:val="•"/>
      <w:lvlJc w:val="left"/>
      <w:pPr>
        <w:ind w:left="360" w:hanging="260"/>
      </w:pPr>
    </w:lvl>
    <w:lvl w:ilvl="1" w:tplc="A85427AC">
      <w:start w:val="1"/>
      <w:numFmt w:val="bullet"/>
      <w:lvlText w:val="◦"/>
      <w:lvlJc w:val="left"/>
      <w:pPr>
        <w:ind w:left="720" w:hanging="260"/>
      </w:pPr>
    </w:lvl>
    <w:lvl w:ilvl="2" w:tplc="57C224A2">
      <w:numFmt w:val="decimal"/>
      <w:lvlText w:val=""/>
      <w:lvlJc w:val="left"/>
    </w:lvl>
    <w:lvl w:ilvl="3" w:tplc="9D66DC24">
      <w:numFmt w:val="decimal"/>
      <w:lvlText w:val=""/>
      <w:lvlJc w:val="left"/>
    </w:lvl>
    <w:lvl w:ilvl="4" w:tplc="F768FAFE">
      <w:numFmt w:val="decimal"/>
      <w:lvlText w:val=""/>
      <w:lvlJc w:val="left"/>
    </w:lvl>
    <w:lvl w:ilvl="5" w:tplc="6B1C6E5E">
      <w:numFmt w:val="decimal"/>
      <w:lvlText w:val=""/>
      <w:lvlJc w:val="left"/>
    </w:lvl>
    <w:lvl w:ilvl="6" w:tplc="644291EC">
      <w:numFmt w:val="decimal"/>
      <w:lvlText w:val=""/>
      <w:lvlJc w:val="left"/>
    </w:lvl>
    <w:lvl w:ilvl="7" w:tplc="7488FB70">
      <w:numFmt w:val="decimal"/>
      <w:lvlText w:val=""/>
      <w:lvlJc w:val="left"/>
    </w:lvl>
    <w:lvl w:ilvl="8" w:tplc="85242BB6">
      <w:numFmt w:val="decimal"/>
      <w:lvlText w:val=""/>
      <w:lvlJc w:val="left"/>
    </w:lvl>
  </w:abstractNum>
  <w:abstractNum w:abstractNumId="3" w15:restartNumberingAfterBreak="0">
    <w:nsid w:val="12A02AFD"/>
    <w:multiLevelType w:val="multilevel"/>
    <w:tmpl w:val="E02C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E06F3A"/>
    <w:multiLevelType w:val="multilevel"/>
    <w:tmpl w:val="9ED8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23180"/>
    <w:multiLevelType w:val="multilevel"/>
    <w:tmpl w:val="5A2A8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DD002E"/>
    <w:multiLevelType w:val="multilevel"/>
    <w:tmpl w:val="0464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474530"/>
    <w:multiLevelType w:val="multilevel"/>
    <w:tmpl w:val="2E38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D576FB"/>
    <w:multiLevelType w:val="multilevel"/>
    <w:tmpl w:val="757EF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79144B"/>
    <w:multiLevelType w:val="multilevel"/>
    <w:tmpl w:val="6524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25BD7"/>
    <w:multiLevelType w:val="multilevel"/>
    <w:tmpl w:val="40C2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250A9"/>
    <w:multiLevelType w:val="multilevel"/>
    <w:tmpl w:val="6FB6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A35E0B"/>
    <w:multiLevelType w:val="multilevel"/>
    <w:tmpl w:val="42EA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14515C"/>
    <w:multiLevelType w:val="multilevel"/>
    <w:tmpl w:val="1EA0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680A18"/>
    <w:multiLevelType w:val="multilevel"/>
    <w:tmpl w:val="DE7A7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04148"/>
    <w:multiLevelType w:val="multilevel"/>
    <w:tmpl w:val="5B146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FF0C93"/>
    <w:multiLevelType w:val="multilevel"/>
    <w:tmpl w:val="1A56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76074C"/>
    <w:multiLevelType w:val="multilevel"/>
    <w:tmpl w:val="4A84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AD15F8"/>
    <w:multiLevelType w:val="multilevel"/>
    <w:tmpl w:val="ECF8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077F14"/>
    <w:multiLevelType w:val="multilevel"/>
    <w:tmpl w:val="DB46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71623E"/>
    <w:multiLevelType w:val="multilevel"/>
    <w:tmpl w:val="4CF8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1D2E6C"/>
    <w:multiLevelType w:val="multilevel"/>
    <w:tmpl w:val="5C14B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80ADD"/>
    <w:multiLevelType w:val="multilevel"/>
    <w:tmpl w:val="0758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015F9E"/>
    <w:multiLevelType w:val="multilevel"/>
    <w:tmpl w:val="132E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D75181"/>
    <w:multiLevelType w:val="multilevel"/>
    <w:tmpl w:val="06A0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9C6C11"/>
    <w:multiLevelType w:val="multilevel"/>
    <w:tmpl w:val="4A36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26198B"/>
    <w:multiLevelType w:val="multilevel"/>
    <w:tmpl w:val="48F65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5A6CDA"/>
    <w:multiLevelType w:val="multilevel"/>
    <w:tmpl w:val="76BA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96687C"/>
    <w:multiLevelType w:val="multilevel"/>
    <w:tmpl w:val="67F6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376388"/>
    <w:multiLevelType w:val="multilevel"/>
    <w:tmpl w:val="5996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575CDA"/>
    <w:multiLevelType w:val="multilevel"/>
    <w:tmpl w:val="C9C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CA2F1F"/>
    <w:multiLevelType w:val="multilevel"/>
    <w:tmpl w:val="E284A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8428459">
    <w:abstractNumId w:val="23"/>
  </w:num>
  <w:num w:numId="2" w16cid:durableId="1155877602">
    <w:abstractNumId w:val="20"/>
  </w:num>
  <w:num w:numId="3" w16cid:durableId="1692610167">
    <w:abstractNumId w:val="5"/>
  </w:num>
  <w:num w:numId="4" w16cid:durableId="840394674">
    <w:abstractNumId w:val="19"/>
  </w:num>
  <w:num w:numId="5" w16cid:durableId="1921910871">
    <w:abstractNumId w:val="26"/>
  </w:num>
  <w:num w:numId="6" w16cid:durableId="1990593860">
    <w:abstractNumId w:val="9"/>
  </w:num>
  <w:num w:numId="7" w16cid:durableId="588348998">
    <w:abstractNumId w:val="16"/>
  </w:num>
  <w:num w:numId="8" w16cid:durableId="191118490">
    <w:abstractNumId w:val="0"/>
  </w:num>
  <w:num w:numId="9" w16cid:durableId="570895633">
    <w:abstractNumId w:val="11"/>
  </w:num>
  <w:num w:numId="10" w16cid:durableId="1619995357">
    <w:abstractNumId w:val="10"/>
  </w:num>
  <w:num w:numId="11" w16cid:durableId="2101560133">
    <w:abstractNumId w:val="3"/>
  </w:num>
  <w:num w:numId="12" w16cid:durableId="373232665">
    <w:abstractNumId w:val="29"/>
  </w:num>
  <w:num w:numId="13" w16cid:durableId="1796636098">
    <w:abstractNumId w:val="13"/>
  </w:num>
  <w:num w:numId="14" w16cid:durableId="756168277">
    <w:abstractNumId w:val="22"/>
  </w:num>
  <w:num w:numId="15" w16cid:durableId="1623488686">
    <w:abstractNumId w:val="12"/>
  </w:num>
  <w:num w:numId="16" w16cid:durableId="194463952">
    <w:abstractNumId w:val="30"/>
  </w:num>
  <w:num w:numId="17" w16cid:durableId="327557510">
    <w:abstractNumId w:val="8"/>
  </w:num>
  <w:num w:numId="18" w16cid:durableId="2022662913">
    <w:abstractNumId w:val="21"/>
  </w:num>
  <w:num w:numId="19" w16cid:durableId="1048410002">
    <w:abstractNumId w:val="25"/>
  </w:num>
  <w:num w:numId="20" w16cid:durableId="225262142">
    <w:abstractNumId w:val="28"/>
  </w:num>
  <w:num w:numId="21" w16cid:durableId="914973846">
    <w:abstractNumId w:val="15"/>
  </w:num>
  <w:num w:numId="22" w16cid:durableId="2025744095">
    <w:abstractNumId w:val="14"/>
  </w:num>
  <w:num w:numId="23" w16cid:durableId="1889564807">
    <w:abstractNumId w:val="18"/>
  </w:num>
  <w:num w:numId="24" w16cid:durableId="1760827241">
    <w:abstractNumId w:val="6"/>
  </w:num>
  <w:num w:numId="25" w16cid:durableId="849182288">
    <w:abstractNumId w:val="24"/>
  </w:num>
  <w:num w:numId="26" w16cid:durableId="1508011915">
    <w:abstractNumId w:val="4"/>
  </w:num>
  <w:num w:numId="27" w16cid:durableId="1462386677">
    <w:abstractNumId w:val="1"/>
  </w:num>
  <w:num w:numId="28" w16cid:durableId="556475298">
    <w:abstractNumId w:val="27"/>
  </w:num>
  <w:num w:numId="29" w16cid:durableId="744111635">
    <w:abstractNumId w:val="17"/>
  </w:num>
  <w:num w:numId="30" w16cid:durableId="430710114">
    <w:abstractNumId w:val="7"/>
  </w:num>
  <w:num w:numId="31" w16cid:durableId="1419715087">
    <w:abstractNumId w:val="31"/>
  </w:num>
  <w:num w:numId="32" w16cid:durableId="78782355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F56"/>
    <w:rsid w:val="000D3F56"/>
    <w:rsid w:val="000E1CF6"/>
    <w:rsid w:val="007C742F"/>
    <w:rsid w:val="00952F16"/>
    <w:rsid w:val="00CB308A"/>
    <w:rsid w:val="00D529A4"/>
    <w:rsid w:val="00DE45EE"/>
    <w:rsid w:val="00F609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8896C"/>
  <w15:chartTrackingRefBased/>
  <w15:docId w15:val="{71A89279-4B05-482A-AFA4-FF1DFC397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F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F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F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F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F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F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F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F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F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F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F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F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F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F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F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F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F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F56"/>
    <w:rPr>
      <w:rFonts w:eastAsiaTheme="majorEastAsia" w:cstheme="majorBidi"/>
      <w:color w:val="272727" w:themeColor="text1" w:themeTint="D8"/>
    </w:rPr>
  </w:style>
  <w:style w:type="paragraph" w:styleId="Title">
    <w:name w:val="Title"/>
    <w:basedOn w:val="Normal"/>
    <w:next w:val="Normal"/>
    <w:link w:val="TitleChar"/>
    <w:uiPriority w:val="10"/>
    <w:qFormat/>
    <w:rsid w:val="000D3F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F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F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F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F56"/>
    <w:pPr>
      <w:spacing w:before="160"/>
      <w:jc w:val="center"/>
    </w:pPr>
    <w:rPr>
      <w:i/>
      <w:iCs/>
      <w:color w:val="404040" w:themeColor="text1" w:themeTint="BF"/>
    </w:rPr>
  </w:style>
  <w:style w:type="character" w:customStyle="1" w:styleId="QuoteChar">
    <w:name w:val="Quote Char"/>
    <w:basedOn w:val="DefaultParagraphFont"/>
    <w:link w:val="Quote"/>
    <w:uiPriority w:val="29"/>
    <w:rsid w:val="000D3F56"/>
    <w:rPr>
      <w:i/>
      <w:iCs/>
      <w:color w:val="404040" w:themeColor="text1" w:themeTint="BF"/>
    </w:rPr>
  </w:style>
  <w:style w:type="paragraph" w:styleId="ListParagraph">
    <w:name w:val="List Paragraph"/>
    <w:basedOn w:val="Normal"/>
    <w:uiPriority w:val="34"/>
    <w:qFormat/>
    <w:rsid w:val="000D3F56"/>
    <w:pPr>
      <w:ind w:left="720"/>
      <w:contextualSpacing/>
    </w:pPr>
  </w:style>
  <w:style w:type="character" w:styleId="IntenseEmphasis">
    <w:name w:val="Intense Emphasis"/>
    <w:basedOn w:val="DefaultParagraphFont"/>
    <w:uiPriority w:val="21"/>
    <w:qFormat/>
    <w:rsid w:val="000D3F56"/>
    <w:rPr>
      <w:i/>
      <w:iCs/>
      <w:color w:val="0F4761" w:themeColor="accent1" w:themeShade="BF"/>
    </w:rPr>
  </w:style>
  <w:style w:type="paragraph" w:styleId="IntenseQuote">
    <w:name w:val="Intense Quote"/>
    <w:basedOn w:val="Normal"/>
    <w:next w:val="Normal"/>
    <w:link w:val="IntenseQuoteChar"/>
    <w:uiPriority w:val="30"/>
    <w:qFormat/>
    <w:rsid w:val="000D3F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F56"/>
    <w:rPr>
      <w:i/>
      <w:iCs/>
      <w:color w:val="0F4761" w:themeColor="accent1" w:themeShade="BF"/>
    </w:rPr>
  </w:style>
  <w:style w:type="character" w:styleId="IntenseReference">
    <w:name w:val="Intense Reference"/>
    <w:basedOn w:val="DefaultParagraphFont"/>
    <w:uiPriority w:val="32"/>
    <w:qFormat/>
    <w:rsid w:val="000D3F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3</Pages>
  <Words>875</Words>
  <Characters>4990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Ginn</dc:creator>
  <cp:keywords/>
  <dc:description/>
  <cp:lastModifiedBy>Jeff Ginn</cp:lastModifiedBy>
  <cp:revision>3</cp:revision>
  <dcterms:created xsi:type="dcterms:W3CDTF">2026-07-27T23:52:00Z</dcterms:created>
  <dcterms:modified xsi:type="dcterms:W3CDTF">2026-07-28T01:27:00Z</dcterms:modified>
</cp:coreProperties>
</file>