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Bdr>
          <w:bottom w:val="single" w:sz="10" w:space="1" w:color="1F7A3F"/>
        </w:pBdr>
      </w:pPr>
      <w:r>
        <w:t>Meeting 1: Northstar Advisory Group - CRM Consolidation Discovery</w:t>
      </w:r>
    </w:p>
    <w:p>
      <w:pPr>
        <w:spacing w:after="200"/>
        <w:jc w:val="left"/>
      </w:pPr>
      <w:r>
        <w:rPr>
          <w:b/>
          <w:color w:val="5B6570"/>
          <w:sz w:val="18"/>
        </w:rPr>
        <w:t>INVENTED MEETING NOTES FOR A REAL-COMPANY SCENARIO</w:t>
      </w:r>
    </w:p>
    <w:tbl>
      <w:tblPr>
        <w:tblW w:type="auto" w:w="0"/>
        <w:jc w:val="left"/>
        <w:tblLayout w:type="fixed"/>
        <w:tblLook w:firstColumn="1" w:firstRow="1" w:lastColumn="0" w:lastRow="0" w:noHBand="0" w:noVBand="1" w:val="04A0"/>
      </w:tblPr>
      <w:tblGrid>
        <w:gridCol w:w="2232"/>
        <w:gridCol w:w="8568"/>
      </w:tblGrid>
      <w:tr>
        <w:tc>
          <w:tcPr>
            <w:tcW w:type="dxa" w:w="2232"/>
            <w:shd w:fill="EEF6F0"/>
            <w:tcMar>
              <w:top w:w="70" w:type="dxa"/>
              <w:start w:w="100" w:type="dxa"/>
              <w:bottom w:w="70" w:type="dxa"/>
              <w:end w:w="100" w:type="dxa"/>
            </w:tcMar>
            <w:vAlign w:val="center"/>
          </w:tcPr>
          <w:p>
            <w:pPr>
              <w:spacing w:after="0"/>
            </w:pPr>
            <w:r>
              <w:rPr>
                <w:b/>
                <w:color w:val="1F7A3F"/>
              </w:rPr>
              <w:t>Date</w:t>
            </w:r>
          </w:p>
        </w:tc>
        <w:tc>
          <w:tcPr>
            <w:tcW w:type="dxa" w:w="8568"/>
            <w:tcMar>
              <w:top w:w="70" w:type="dxa"/>
              <w:start w:w="100" w:type="dxa"/>
              <w:bottom w:w="70" w:type="dxa"/>
              <w:end w:w="100" w:type="dxa"/>
            </w:tcMar>
            <w:vAlign w:val="center"/>
          </w:tcPr>
          <w:p>
            <w:pPr>
              <w:spacing w:after="0"/>
            </w:pPr>
            <w:r>
              <w:t>July 14, 2026</w:t>
            </w:r>
          </w:p>
        </w:tc>
      </w:tr>
      <w:tr>
        <w:tc>
          <w:tcPr>
            <w:tcW w:type="dxa" w:w="2232"/>
            <w:shd w:fill="EEF6F0"/>
            <w:tcMar>
              <w:top w:w="70" w:type="dxa"/>
              <w:start w:w="100" w:type="dxa"/>
              <w:bottom w:w="70" w:type="dxa"/>
              <w:end w:w="100" w:type="dxa"/>
            </w:tcMar>
            <w:vAlign w:val="center"/>
          </w:tcPr>
          <w:p>
            <w:pPr>
              <w:spacing w:after="0"/>
            </w:pPr>
            <w:r>
              <w:rPr>
                <w:b/>
                <w:color w:val="1F7A3F"/>
              </w:rPr>
              <w:t>Meeting type</w:t>
            </w:r>
          </w:p>
        </w:tc>
        <w:tc>
          <w:tcPr>
            <w:tcW w:type="dxa" w:w="8568"/>
            <w:tcMar>
              <w:top w:w="70" w:type="dxa"/>
              <w:start w:w="100" w:type="dxa"/>
              <w:bottom w:w="70" w:type="dxa"/>
              <w:end w:w="100" w:type="dxa"/>
            </w:tcMar>
            <w:vAlign w:val="center"/>
          </w:tcPr>
          <w:p>
            <w:pPr>
              <w:spacing w:after="0"/>
            </w:pPr>
            <w:r>
              <w:t>Prospect discovery call</w:t>
            </w:r>
          </w:p>
        </w:tc>
      </w:tr>
      <w:tr>
        <w:tc>
          <w:tcPr>
            <w:tcW w:type="dxa" w:w="2232"/>
            <w:shd w:fill="EEF6F0"/>
            <w:tcMar>
              <w:top w:w="70" w:type="dxa"/>
              <w:start w:w="100" w:type="dxa"/>
              <w:bottom w:w="70" w:type="dxa"/>
              <w:end w:w="100" w:type="dxa"/>
            </w:tcMar>
            <w:vAlign w:val="center"/>
          </w:tcPr>
          <w:p>
            <w:pPr>
              <w:spacing w:after="0"/>
            </w:pPr>
            <w:r>
              <w:rPr>
                <w:b/>
                <w:color w:val="1F7A3F"/>
              </w:rPr>
              <w:t>Participants</w:t>
            </w:r>
          </w:p>
        </w:tc>
        <w:tc>
          <w:tcPr>
            <w:tcW w:type="dxa" w:w="8568"/>
            <w:tcMar>
              <w:top w:w="70" w:type="dxa"/>
              <w:start w:w="100" w:type="dxa"/>
              <w:bottom w:w="70" w:type="dxa"/>
              <w:end w:w="100" w:type="dxa"/>
            </w:tcMar>
            <w:vAlign w:val="center"/>
          </w:tcPr>
          <w:p>
            <w:pPr>
              <w:spacing w:after="0"/>
            </w:pPr>
            <w:r>
              <w:t>Maya Chen (HubSpot BD Manager); Eli Turner (HubSpot Solutions Engineer); Dana Ruiz (Northstar COO); Priya Nair (VP of Growth); Sam Bell (Revenue Operations Manager)</w:t>
            </w:r>
          </w:p>
        </w:tc>
      </w:tr>
      <w:tr>
        <w:tc>
          <w:tcPr>
            <w:tcW w:type="dxa" w:w="2232"/>
            <w:shd w:fill="EEF6F0"/>
            <w:tcMar>
              <w:top w:w="70" w:type="dxa"/>
              <w:start w:w="100" w:type="dxa"/>
              <w:bottom w:w="70" w:type="dxa"/>
              <w:end w:w="100" w:type="dxa"/>
            </w:tcMar>
            <w:vAlign w:val="center"/>
          </w:tcPr>
          <w:p>
            <w:pPr>
              <w:spacing w:after="0"/>
            </w:pPr>
            <w:r>
              <w:rPr>
                <w:b/>
                <w:color w:val="1F7A3F"/>
              </w:rPr>
              <w:t>Purpose</w:t>
            </w:r>
          </w:p>
        </w:tc>
        <w:tc>
          <w:tcPr>
            <w:tcW w:type="dxa" w:w="8568"/>
            <w:tcMar>
              <w:top w:w="70" w:type="dxa"/>
              <w:start w:w="100" w:type="dxa"/>
              <w:bottom w:w="70" w:type="dxa"/>
              <w:end w:w="100" w:type="dxa"/>
            </w:tcMar>
            <w:vAlign w:val="center"/>
          </w:tcPr>
          <w:p>
            <w:pPr>
              <w:spacing w:after="0"/>
            </w:pPr>
            <w:r>
              <w:t>Assess whether a phased customer-platform consolidation could replace Northstar's disconnected sales, marketing, and service tools.</w:t>
            </w:r>
          </w:p>
        </w:tc>
      </w:tr>
    </w:tbl>
    <w:p>
      <w:pPr>
        <w:pStyle w:val="Heading1"/>
      </w:pPr>
      <w:r>
        <w:t>Discussion Notes</w:t>
      </w:r>
    </w:p>
    <w:p>
      <w:pPr>
        <w:spacing w:after="140"/>
      </w:pPr>
      <w:r>
        <w:t>Dana opened by explaining that Northstar is a 120-person management consulting firm with four practice areas. The firm currently uses Pipedrive for business development, Mailchimp for newsletters, and Zendesk for client support. Sam estimates that weekly pipeline and campaign reporting requires about 14 staff hours because account names and lifecycle stages do not match across systems. Priya wants a single view of referral sources, proposal activity, and client expansion opportunities.</w:t>
      </w:r>
    </w:p>
    <w:p>
      <w:pPr>
        <w:spacing w:after="140"/>
      </w:pPr>
      <w:r>
        <w:t>The leadership team is also evaluating AI-assisted account research. Priya said a board member recently saw a Salesforce Agentforce demonstration and asked why Northstar is not using an AI agent for prospecting. Dana is interested but does not want to buy an expensive add-on before the underlying data is cleaned. Her main concern is migration risk: the firm cannot interrupt active pursuits or ask consultants to relearn every process at once.</w:t>
      </w:r>
    </w:p>
    <w:p>
      <w:pPr>
        <w:spacing w:after="140"/>
      </w:pPr>
      <w:r>
        <w:t>The group tentatively agreed that a phased pilot in the healthcare practice would be more credible than a company-wide rollout. Northstar asked for a sample data model, a practical 90-day migration sequence, and clear assumptions about what would remain manual. No commercial commitment was made.</w:t>
      </w:r>
    </w:p>
    <w:p>
      <w:pPr>
        <w:pStyle w:val="Heading1"/>
      </w:pPr>
      <w:r>
        <w:t>Where the Meeting Was Left</w:t>
      </w:r>
    </w:p>
    <w:p>
      <w:pPr>
        <w:pStyle w:val="ListBullet"/>
        <w:spacing w:after="60"/>
      </w:pPr>
      <w:r>
        <w:t>Maya will send a non-binding pilot outline and sample CRM data model by July 18.</w:t>
      </w:r>
    </w:p>
    <w:p>
      <w:pPr>
        <w:pStyle w:val="ListBullet"/>
        <w:spacing w:after="60"/>
      </w:pPr>
      <w:r>
        <w:t>Sam will share a non-confidential field list and current lifecycle-stage definitions by July 21.</w:t>
      </w:r>
    </w:p>
    <w:p>
      <w:pPr>
        <w:pStyle w:val="ListBullet"/>
        <w:spacing w:after="60"/>
      </w:pPr>
      <w:r>
        <w:t>Eli will prepare a migration-risk workshop for the July 24 follow-up.</w:t>
      </w:r>
    </w:p>
    <w:p>
      <w:pPr>
        <w:pStyle w:val="ListBullet"/>
        <w:spacing w:after="60"/>
      </w:pPr>
      <w:r>
        <w:t>Priya will confirm which Agentforce capabilities the board member referenced so the comparison is specific.</w:t>
      </w:r>
    </w:p>
    <w:tbl>
      <w:tblPr>
        <w:tblW w:type="auto" w:w="0"/>
        <w:jc w:val="center"/>
        <w:tblLook w:firstColumn="1" w:firstRow="1" w:lastColumn="0" w:lastRow="0" w:noHBand="0" w:noVBand="1" w:val="04A0"/>
      </w:tblPr>
      <w:tblGrid>
        <w:gridCol w:w="10166"/>
      </w:tblGrid>
      <w:tr>
        <w:tc>
          <w:tcPr>
            <w:tcW w:type="dxa" w:w="10166"/>
            <w:shd w:fill="EEF6F0"/>
            <w:tcMar>
              <w:top w:w="130" w:type="dxa"/>
              <w:start w:w="170" w:type="dxa"/>
              <w:bottom w:w="130" w:type="dxa"/>
              <w:end w:w="170" w:type="dxa"/>
            </w:tcMar>
          </w:tcPr>
          <w:p>
            <w:pPr>
              <w:spacing w:after="80"/>
            </w:pPr>
            <w:r>
              <w:rPr>
                <w:b/>
                <w:color w:val="1F7A3F"/>
              </w:rPr>
              <w:t>Confidentiality and realism note</w:t>
            </w:r>
          </w:p>
          <w:p>
            <w:pPr>
              <w:spacing w:after="0"/>
            </w:pPr>
            <w:r>
              <w:t>HubSpot is the only real company named as the focal organization. Every prospect, partner, association, person, commercial detail, and conversation is fictional and created for classroom use. The notes contain no internal HubSpot information and should not be represented as an actual HubSpot meeting record.</w:t>
            </w:r>
          </w:p>
        </w:tc>
      </w:tr>
    </w:tbl>
    <w:p>
      <w:pPr>
        <w:pStyle w:val="SmallNote"/>
        <w:spacing w:before="100"/>
      </w:pPr>
      <w:r>
        <w:t>Suggested use: upload this file to Claude Cowork as Input 1. Do not add market research to this document; gather Input 2 through a new live web search.</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5"/>
      </w:rPr>
      <w:t>Educational simulation - only HubSpot is real; all other names and details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7A3F"/>
        <w:sz w:val="16"/>
      </w:rPr>
      <w:t>BUSINESS DEVELOPMENT MEMO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7A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3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7A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0"/>
      <w:sz w:val="17"/>
    </w:rPr>
  </w:style>
  <w:style w:type="paragraph" w:customStyle="1" w:styleId="PromptBox">
    <w:name w:val="Prompt Box"/>
    <w:pPr>
      <w:spacing w:after="0" w:line="240" w:lineRule="auto"/>
    </w:pPr>
    <w:rPr>
      <w:rFonts w:ascii="Liberation Mono" w:hAnsi="Liberation Mono"/>
      <w:color w:val="243342"/>
      <w:sz w:val="17"/>
    </w:rPr>
  </w:style>
  <w:style w:type="paragraph" w:customStyle="1" w:styleId="Checklist">
    <w:name w:val="Checklist"/>
    <w:pPr>
      <w:spacing w:after="60"/>
      <w:ind w:left="317" w:hanging="31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Advisory Group - CRM Consolidation Discovery</dc:title>
  <dc:subject>Business development meeting memo assignment materials</dc:subject>
  <dc:creator>OpenAI</dc:creator>
  <cp:keywords>HubSpot, business development, Claude Cowork, Claude Code, GRASP</cp:keywords>
  <dc:description>generated by python-docx</dc:description>
  <cp:lastModifiedBy/>
  <cp:revision>1</cp:revision>
  <dcterms:created xsi:type="dcterms:W3CDTF">2013-12-23T23:15:00Z</dcterms:created>
  <dcterms:modified xsi:type="dcterms:W3CDTF">2013-12-23T23:15:00Z</dcterms:modified>
  <cp:category/>
</cp:coreProperties>
</file>