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Bdr>
          <w:bottom w:val="single" w:sz="10" w:space="1" w:color="1F7A3F"/>
        </w:pBdr>
      </w:pPr>
      <w:r>
        <w:t>Meeting 2: Meridian Staffing Partners - CRM and ATS Competitive Evaluation</w:t>
      </w:r>
    </w:p>
    <w:p>
      <w:pPr>
        <w:spacing w:after="200"/>
        <w:jc w:val="left"/>
      </w:pPr>
      <w:r>
        <w:rPr>
          <w:b/>
          <w:color w:val="5B6570"/>
          <w:sz w:val="18"/>
        </w:rPr>
        <w:t>INVENTED MEETING NOTES FOR A REAL-COMPANY SCENARIO</w:t>
      </w:r>
    </w:p>
    <w:tbl>
      <w:tblPr>
        <w:tblW w:type="auto" w:w="0"/>
        <w:jc w:val="left"/>
        <w:tblLayout w:type="fixed"/>
        <w:tblLook w:firstColumn="1" w:firstRow="1" w:lastColumn="0" w:lastRow="0" w:noHBand="0" w:noVBand="1" w:val="04A0"/>
      </w:tblPr>
      <w:tblGrid>
        <w:gridCol w:w="2232"/>
        <w:gridCol w:w="8568"/>
      </w:tblGrid>
      <w:tr>
        <w:tc>
          <w:tcPr>
            <w:tcW w:type="dxa" w:w="2232"/>
            <w:shd w:fill="EEF6F0"/>
            <w:tcMar>
              <w:top w:w="70" w:type="dxa"/>
              <w:start w:w="100" w:type="dxa"/>
              <w:bottom w:w="70" w:type="dxa"/>
              <w:end w:w="100" w:type="dxa"/>
            </w:tcMar>
            <w:vAlign w:val="center"/>
          </w:tcPr>
          <w:p>
            <w:pPr>
              <w:spacing w:after="0"/>
            </w:pPr>
            <w:r>
              <w:rPr>
                <w:b/>
                <w:color w:val="1F7A3F"/>
              </w:rPr>
              <w:t>Date</w:t>
            </w:r>
          </w:p>
        </w:tc>
        <w:tc>
          <w:tcPr>
            <w:tcW w:type="dxa" w:w="8568"/>
            <w:tcMar>
              <w:top w:w="70" w:type="dxa"/>
              <w:start w:w="100" w:type="dxa"/>
              <w:bottom w:w="70" w:type="dxa"/>
              <w:end w:w="100" w:type="dxa"/>
            </w:tcMar>
            <w:vAlign w:val="center"/>
          </w:tcPr>
          <w:p>
            <w:pPr>
              <w:spacing w:after="0"/>
            </w:pPr>
            <w:r>
              <w:t>July 15, 2026</w:t>
            </w:r>
          </w:p>
        </w:tc>
      </w:tr>
      <w:tr>
        <w:tc>
          <w:tcPr>
            <w:tcW w:type="dxa" w:w="2232"/>
            <w:shd w:fill="EEF6F0"/>
            <w:tcMar>
              <w:top w:w="70" w:type="dxa"/>
              <w:start w:w="100" w:type="dxa"/>
              <w:bottom w:w="70" w:type="dxa"/>
              <w:end w:w="100" w:type="dxa"/>
            </w:tcMar>
            <w:vAlign w:val="center"/>
          </w:tcPr>
          <w:p>
            <w:pPr>
              <w:spacing w:after="0"/>
            </w:pPr>
            <w:r>
              <w:rPr>
                <w:b/>
                <w:color w:val="1F7A3F"/>
              </w:rPr>
              <w:t>Meeting type</w:t>
            </w:r>
          </w:p>
        </w:tc>
        <w:tc>
          <w:tcPr>
            <w:tcW w:type="dxa" w:w="8568"/>
            <w:tcMar>
              <w:top w:w="70" w:type="dxa"/>
              <w:start w:w="100" w:type="dxa"/>
              <w:bottom w:w="70" w:type="dxa"/>
              <w:end w:w="100" w:type="dxa"/>
            </w:tcMar>
            <w:vAlign w:val="center"/>
          </w:tcPr>
          <w:p>
            <w:pPr>
              <w:spacing w:after="0"/>
            </w:pPr>
            <w:r>
              <w:t>Competitive sales evaluation</w:t>
            </w:r>
          </w:p>
        </w:tc>
      </w:tr>
      <w:tr>
        <w:tc>
          <w:tcPr>
            <w:tcW w:type="dxa" w:w="2232"/>
            <w:shd w:fill="EEF6F0"/>
            <w:tcMar>
              <w:top w:w="70" w:type="dxa"/>
              <w:start w:w="100" w:type="dxa"/>
              <w:bottom w:w="70" w:type="dxa"/>
              <w:end w:w="100" w:type="dxa"/>
            </w:tcMar>
            <w:vAlign w:val="center"/>
          </w:tcPr>
          <w:p>
            <w:pPr>
              <w:spacing w:after="0"/>
            </w:pPr>
            <w:r>
              <w:rPr>
                <w:b/>
                <w:color w:val="1F7A3F"/>
              </w:rPr>
              <w:t>Participants</w:t>
            </w:r>
          </w:p>
        </w:tc>
        <w:tc>
          <w:tcPr>
            <w:tcW w:type="dxa" w:w="8568"/>
            <w:tcMar>
              <w:top w:w="70" w:type="dxa"/>
              <w:start w:w="100" w:type="dxa"/>
              <w:bottom w:w="70" w:type="dxa"/>
              <w:end w:w="100" w:type="dxa"/>
            </w:tcMar>
            <w:vAlign w:val="center"/>
          </w:tcPr>
          <w:p>
            <w:pPr>
              <w:spacing w:after="0"/>
            </w:pPr>
            <w:r>
              <w:t>Maya Chen (HubSpot BD Manager); Jordan Lee (HubSpot Integration Specialist); Aisha Grant (Meridian Chief Revenue Officer); Carlos Mendoza (Director of IT); Lynn Park (VP of Marketing)</w:t>
            </w:r>
          </w:p>
        </w:tc>
      </w:tr>
      <w:tr>
        <w:tc>
          <w:tcPr>
            <w:tcW w:type="dxa" w:w="2232"/>
            <w:shd w:fill="EEF6F0"/>
            <w:tcMar>
              <w:top w:w="70" w:type="dxa"/>
              <w:start w:w="100" w:type="dxa"/>
              <w:bottom w:w="70" w:type="dxa"/>
              <w:end w:w="100" w:type="dxa"/>
            </w:tcMar>
            <w:vAlign w:val="center"/>
          </w:tcPr>
          <w:p>
            <w:pPr>
              <w:spacing w:after="0"/>
            </w:pPr>
            <w:r>
              <w:rPr>
                <w:b/>
                <w:color w:val="1F7A3F"/>
              </w:rPr>
              <w:t>Purpose</w:t>
            </w:r>
          </w:p>
        </w:tc>
        <w:tc>
          <w:tcPr>
            <w:tcW w:type="dxa" w:w="8568"/>
            <w:tcMar>
              <w:top w:w="70" w:type="dxa"/>
              <w:start w:w="100" w:type="dxa"/>
              <w:bottom w:w="70" w:type="dxa"/>
              <w:end w:w="100" w:type="dxa"/>
            </w:tcMar>
            <w:vAlign w:val="center"/>
          </w:tcPr>
          <w:p>
            <w:pPr>
              <w:spacing w:after="0"/>
            </w:pPr>
            <w:r>
              <w:t>Determine whether HubSpot can support sales and marketing around Meridian's existing Bullhorn applicant-tracking system.</w:t>
            </w:r>
          </w:p>
        </w:tc>
      </w:tr>
    </w:tbl>
    <w:p>
      <w:pPr>
        <w:pStyle w:val="Heading1"/>
      </w:pPr>
      <w:r>
        <w:t>Discussion Notes</w:t>
      </w:r>
    </w:p>
    <w:p>
      <w:pPr>
        <w:spacing w:after="140"/>
      </w:pPr>
      <w:r>
        <w:t>Meridian operates 18 staffing offices and plans to keep Bullhorn as its system for candidates and placements. Aisha wants a separate customer platform for employer prospecting, account-based campaigns, and cross-office visibility. Today, sales teams track opportunities in spreadsheets while marketing uses a stand-alone email platform. Duplicate employer records are common, and office leaders disagree on which team owns national accounts.</w:t>
      </w:r>
    </w:p>
    <w:p>
      <w:pPr>
        <w:spacing w:after="140"/>
      </w:pPr>
      <w:r>
        <w:t>Carlos said Meridian is also considering Microsoft Dynamics 365 because most employees already work in Outlook, Teams, and Power BI. A Microsoft partner presented new Copilot and sales-agent capabilities and argued that native Microsoft 365 context would reduce adoption friction. Lynn is more concerned with speed: she wants buyer-intent signals, campaign attribution, and usable dashboards without a long implementation. She also asked whether AI-generated outreach can be governed by role and approved templates.</w:t>
      </w:r>
    </w:p>
    <w:p>
      <w:pPr>
        <w:spacing w:after="140"/>
      </w:pPr>
      <w:r>
        <w:t>The group agreed that the decision will depend less on a feature checklist and more on integration quality, duplicate-control rules, and time to first usable dashboard. Aisha gave a first-year planning ceiling of roughly $80,000 but stressed that it is not an approved budget or a request for a quote. The next meeting will be a technical workshop, not a pricing negotiation.</w:t>
      </w:r>
    </w:p>
    <w:p>
      <w:pPr>
        <w:pStyle w:val="Heading1"/>
      </w:pPr>
      <w:r>
        <w:t>Where the Meeting Was Left</w:t>
      </w:r>
    </w:p>
    <w:p>
      <w:pPr>
        <w:pStyle w:val="ListBullet"/>
        <w:spacing w:after="60"/>
      </w:pPr>
      <w:r>
        <w:t>Jordan will map Bullhorn-to-CRM data flows and identify records that should not be synchronized.</w:t>
      </w:r>
    </w:p>
    <w:p>
      <w:pPr>
        <w:pStyle w:val="ListBullet"/>
        <w:spacing w:after="60"/>
      </w:pPr>
      <w:r>
        <w:t>Carlos will provide a sanitized list of key Bullhorn objects and current Microsoft 365 dependencies.</w:t>
      </w:r>
    </w:p>
    <w:p>
      <w:pPr>
        <w:pStyle w:val="ListBullet"/>
        <w:spacing w:after="60"/>
      </w:pPr>
      <w:r>
        <w:t>Lynn will define three dashboards that must work in the pilot.</w:t>
      </w:r>
    </w:p>
    <w:p>
      <w:pPr>
        <w:pStyle w:val="ListBullet"/>
        <w:spacing w:after="60"/>
      </w:pPr>
      <w:r>
        <w:t>Maya will schedule a 60-minute technical workshop for the week of July 20.</w:t>
      </w:r>
    </w:p>
    <w:tbl>
      <w:tblPr>
        <w:tblW w:type="auto" w:w="0"/>
        <w:jc w:val="center"/>
        <w:tblLook w:firstColumn="1" w:firstRow="1" w:lastColumn="0" w:lastRow="0" w:noHBand="0" w:noVBand="1" w:val="04A0"/>
      </w:tblPr>
      <w:tblGrid>
        <w:gridCol w:w="10166"/>
      </w:tblGrid>
      <w:tr>
        <w:tc>
          <w:tcPr>
            <w:tcW w:type="dxa" w:w="10166"/>
            <w:shd w:fill="EEF6F0"/>
            <w:tcMar>
              <w:top w:w="130" w:type="dxa"/>
              <w:start w:w="170" w:type="dxa"/>
              <w:bottom w:w="130" w:type="dxa"/>
              <w:end w:w="170" w:type="dxa"/>
            </w:tcMar>
          </w:tcPr>
          <w:p>
            <w:pPr>
              <w:spacing w:after="80"/>
            </w:pPr>
            <w:r>
              <w:rPr>
                <w:b/>
                <w:color w:val="1F7A3F"/>
              </w:rPr>
              <w:t>Confidentiality and realism note</w:t>
            </w:r>
          </w:p>
          <w:p>
            <w:pPr>
              <w:spacing w:after="0"/>
            </w:pPr>
            <w:r>
              <w:t>HubSpot is the only real company named as the focal organization. Every prospect, partner, association, person, commercial detail, and conversation is fictional and created for classroom use. The notes contain no internal HubSpot information and should not be represented as an actual HubSpot meeting record.</w:t>
            </w:r>
          </w:p>
        </w:tc>
      </w:tr>
    </w:tbl>
    <w:p>
      <w:pPr>
        <w:pStyle w:val="SmallNote"/>
        <w:spacing w:before="100"/>
      </w:pPr>
      <w:r>
        <w:t>Suggested use: upload this file to Claude Cowork as Input 1. Do not add market research to this document; gather Input 2 through a new live web search.</w:t>
      </w:r>
    </w:p>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0"/>
        <w:sz w:val="15"/>
      </w:rPr>
      <w:t>Educational simulation - only HubSpot is real; all other names and details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F7A3F"/>
        <w:sz w:val="16"/>
      </w:rPr>
      <w:t>BUSINESS DEVELOPMENT MEMO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7A3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342"/>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F7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7A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5B6570"/>
      <w:sz w:val="17"/>
    </w:rPr>
  </w:style>
  <w:style w:type="paragraph" w:customStyle="1" w:styleId="PromptBox">
    <w:name w:val="Prompt Box"/>
    <w:pPr>
      <w:spacing w:after="0" w:line="240" w:lineRule="auto"/>
    </w:pPr>
    <w:rPr>
      <w:rFonts w:ascii="Liberation Mono" w:hAnsi="Liberation Mono"/>
      <w:color w:val="243342"/>
      <w:sz w:val="17"/>
    </w:rPr>
  </w:style>
  <w:style w:type="paragraph" w:customStyle="1" w:styleId="Checklist">
    <w:name w:val="Checklist"/>
    <w:pPr>
      <w:spacing w:after="60"/>
      <w:ind w:left="317" w:hanging="317"/>
    </w:pPr>
    <w:rPr>
      <w:rFonts w:ascii="Liberation Sans" w:hAnsi="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Staffing Partners - CRM and ATS Competitive Evaluation</dc:title>
  <dc:subject>Business development meeting memo assignment materials</dc:subject>
  <dc:creator>OpenAI</dc:creator>
  <cp:keywords>HubSpot, business development, Claude Cowork, Claude Code, GRASP</cp:keywords>
  <dc:description>generated by python-docx</dc:description>
  <cp:lastModifiedBy/>
  <cp:revision>1</cp:revision>
  <dcterms:created xsi:type="dcterms:W3CDTF">2013-12-23T23:15:00Z</dcterms:created>
  <dcterms:modified xsi:type="dcterms:W3CDTF">2013-12-23T23:15:00Z</dcterms:modified>
  <cp:category/>
</cp:coreProperties>
</file>