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Bdr>
          <w:bottom w:val="single" w:sz="10" w:space="1" w:color="1F7A3F"/>
        </w:pBdr>
      </w:pPr>
      <w:r>
        <w:t>Meeting 3: Harborline Legal Services - Security, Privacy, and AI Workshop</w:t>
      </w:r>
    </w:p>
    <w:p>
      <w:pPr>
        <w:spacing w:after="200"/>
        <w:jc w:val="left"/>
      </w:pPr>
      <w:r>
        <w:rPr>
          <w:b/>
          <w:color w:val="5B6570"/>
          <w:sz w:val="18"/>
        </w:rPr>
        <w:t>INVENTED MEETING NOTES FOR A REAL-COMPANY SCENARIO</w:t>
      </w:r>
    </w:p>
    <w:tbl>
      <w:tblPr>
        <w:tblW w:type="auto" w:w="0"/>
        <w:jc w:val="left"/>
        <w:tblLayout w:type="fixed"/>
        <w:tblLook w:firstColumn="1" w:firstRow="1" w:lastColumn="0" w:lastRow="0" w:noHBand="0" w:noVBand="1" w:val="04A0"/>
      </w:tblPr>
      <w:tblGrid>
        <w:gridCol w:w="2232"/>
        <w:gridCol w:w="8568"/>
      </w:tblGrid>
      <w:tr>
        <w:tc>
          <w:tcPr>
            <w:tcW w:type="dxa" w:w="2232"/>
            <w:shd w:fill="EEF6F0"/>
            <w:tcMar>
              <w:top w:w="70" w:type="dxa"/>
              <w:start w:w="100" w:type="dxa"/>
              <w:bottom w:w="70" w:type="dxa"/>
              <w:end w:w="100" w:type="dxa"/>
            </w:tcMar>
            <w:vAlign w:val="center"/>
          </w:tcPr>
          <w:p>
            <w:pPr>
              <w:spacing w:after="0"/>
            </w:pPr>
            <w:r>
              <w:rPr>
                <w:b/>
                <w:color w:val="1F7A3F"/>
              </w:rPr>
              <w:t>Date</w:t>
            </w:r>
          </w:p>
        </w:tc>
        <w:tc>
          <w:tcPr>
            <w:tcW w:type="dxa" w:w="8568"/>
            <w:tcMar>
              <w:top w:w="70" w:type="dxa"/>
              <w:start w:w="100" w:type="dxa"/>
              <w:bottom w:w="70" w:type="dxa"/>
              <w:end w:w="100" w:type="dxa"/>
            </w:tcMar>
            <w:vAlign w:val="center"/>
          </w:tcPr>
          <w:p>
            <w:pPr>
              <w:spacing w:after="0"/>
            </w:pPr>
            <w:r>
              <w:t>July 16, 2026</w:t>
            </w:r>
          </w:p>
        </w:tc>
      </w:tr>
      <w:tr>
        <w:tc>
          <w:tcPr>
            <w:tcW w:type="dxa" w:w="2232"/>
            <w:shd w:fill="EEF6F0"/>
            <w:tcMar>
              <w:top w:w="70" w:type="dxa"/>
              <w:start w:w="100" w:type="dxa"/>
              <w:bottom w:w="70" w:type="dxa"/>
              <w:end w:w="100" w:type="dxa"/>
            </w:tcMar>
            <w:vAlign w:val="center"/>
          </w:tcPr>
          <w:p>
            <w:pPr>
              <w:spacing w:after="0"/>
            </w:pPr>
            <w:r>
              <w:rPr>
                <w:b/>
                <w:color w:val="1F7A3F"/>
              </w:rPr>
              <w:t>Meeting type</w:t>
            </w:r>
          </w:p>
        </w:tc>
        <w:tc>
          <w:tcPr>
            <w:tcW w:type="dxa" w:w="8568"/>
            <w:tcMar>
              <w:top w:w="70" w:type="dxa"/>
              <w:start w:w="100" w:type="dxa"/>
              <w:bottom w:w="70" w:type="dxa"/>
              <w:end w:w="100" w:type="dxa"/>
            </w:tcMar>
            <w:vAlign w:val="center"/>
          </w:tcPr>
          <w:p>
            <w:pPr>
              <w:spacing w:after="0"/>
            </w:pPr>
            <w:r>
              <w:t>Security and governance discovery</w:t>
            </w:r>
          </w:p>
        </w:tc>
      </w:tr>
      <w:tr>
        <w:tc>
          <w:tcPr>
            <w:tcW w:type="dxa" w:w="2232"/>
            <w:shd w:fill="EEF6F0"/>
            <w:tcMar>
              <w:top w:w="70" w:type="dxa"/>
              <w:start w:w="100" w:type="dxa"/>
              <w:bottom w:w="70" w:type="dxa"/>
              <w:end w:w="100" w:type="dxa"/>
            </w:tcMar>
            <w:vAlign w:val="center"/>
          </w:tcPr>
          <w:p>
            <w:pPr>
              <w:spacing w:after="0"/>
            </w:pPr>
            <w:r>
              <w:rPr>
                <w:b/>
                <w:color w:val="1F7A3F"/>
              </w:rPr>
              <w:t>Participants</w:t>
            </w:r>
          </w:p>
        </w:tc>
        <w:tc>
          <w:tcPr>
            <w:tcW w:type="dxa" w:w="8568"/>
            <w:tcMar>
              <w:top w:w="70" w:type="dxa"/>
              <w:start w:w="100" w:type="dxa"/>
              <w:bottom w:w="70" w:type="dxa"/>
              <w:end w:w="100" w:type="dxa"/>
            </w:tcMar>
            <w:vAlign w:val="center"/>
          </w:tcPr>
          <w:p>
            <w:pPr>
              <w:spacing w:after="0"/>
            </w:pPr>
            <w:r>
              <w:t>Maya Chen (HubSpot BD Manager); Rachel Kim (HubSpot Solutions Consultant); Thomas Greene (Harborline Managing Partner); Nia Brooks (Director of Business Development); Owen Price (IT and Security Manager)</w:t>
            </w:r>
          </w:p>
        </w:tc>
      </w:tr>
      <w:tr>
        <w:tc>
          <w:tcPr>
            <w:tcW w:type="dxa" w:w="2232"/>
            <w:shd w:fill="EEF6F0"/>
            <w:tcMar>
              <w:top w:w="70" w:type="dxa"/>
              <w:start w:w="100" w:type="dxa"/>
              <w:bottom w:w="70" w:type="dxa"/>
              <w:end w:w="100" w:type="dxa"/>
            </w:tcMar>
            <w:vAlign w:val="center"/>
          </w:tcPr>
          <w:p>
            <w:pPr>
              <w:spacing w:after="0"/>
            </w:pPr>
            <w:r>
              <w:rPr>
                <w:b/>
                <w:color w:val="1F7A3F"/>
              </w:rPr>
              <w:t>Purpose</w:t>
            </w:r>
          </w:p>
        </w:tc>
        <w:tc>
          <w:tcPr>
            <w:tcW w:type="dxa" w:w="8568"/>
            <w:tcMar>
              <w:top w:w="70" w:type="dxa"/>
              <w:start w:w="100" w:type="dxa"/>
              <w:bottom w:w="70" w:type="dxa"/>
              <w:end w:w="100" w:type="dxa"/>
            </w:tcMar>
            <w:vAlign w:val="center"/>
          </w:tcPr>
          <w:p>
            <w:pPr>
              <w:spacing w:after="0"/>
            </w:pPr>
            <w:r>
              <w:t>Explore a business-development CRM while identifying legal-industry privacy, access-control, and AI-governance requirements.</w:t>
            </w:r>
          </w:p>
        </w:tc>
      </w:tr>
    </w:tbl>
    <w:p>
      <w:pPr>
        <w:pStyle w:val="Heading1"/>
      </w:pPr>
      <w:r>
        <w:t>Discussion Notes</w:t>
      </w:r>
    </w:p>
    <w:p>
      <w:pPr>
        <w:spacing w:after="140"/>
      </w:pPr>
      <w:r>
        <w:t>Harborline is an 85-person regional law firm that wants better visibility into referral relationships, seminar follow-up, and cross-practice business development. Nia currently maintains several spreadsheets because attorneys resist entering notes into the existing contact database. She believes adoption will improve only if the system makes meeting preparation and follow-up easier rather than adding another reporting obligation.</w:t>
      </w:r>
    </w:p>
    <w:p>
      <w:pPr>
        <w:spacing w:after="140"/>
      </w:pPr>
      <w:r>
        <w:t>Owen focused the discussion on security and data handling. He does not want privileged matter details, client strategy, or sensitive intake information copied into a marketing system. He asked for role-based access, auditability, data-retention controls, and a clear explanation of how AI features use customer data. Thomas added that any AI-generated outreach must be reviewed by an attorney or approved business-development staff member before it is sent. The firm is also looking at Zoho because its bundled pricing appears lower, but no one has completed a security comparison.</w:t>
      </w:r>
    </w:p>
    <w:p>
      <w:pPr>
        <w:spacing w:after="140"/>
      </w:pPr>
      <w:r>
        <w:t>The meeting ended without a product decision. Harborline requested a governance-first demonstration using fictional records. The team agreed that the evaluation should separate ordinary relationship data from any information that belongs in the firm's practice-management system. Maya explicitly stated that HubSpot would not provide legal advice and that Harborline must validate professional-responsibility requirements with its own counsel.</w:t>
      </w:r>
    </w:p>
    <w:p>
      <w:pPr>
        <w:pStyle w:val="Heading1"/>
      </w:pPr>
      <w:r>
        <w:t>Where the Meeting Was Left</w:t>
      </w:r>
    </w:p>
    <w:p>
      <w:pPr>
        <w:pStyle w:val="ListBullet"/>
        <w:spacing w:after="60"/>
      </w:pPr>
      <w:r>
        <w:t>Rachel will design a demo using fictional contacts and no client-matter data.</w:t>
      </w:r>
    </w:p>
    <w:p>
      <w:pPr>
        <w:pStyle w:val="ListBullet"/>
        <w:spacing w:after="60"/>
      </w:pPr>
      <w:r>
        <w:t>Owen will send a non-confidential security questionnaire by July 22.</w:t>
      </w:r>
    </w:p>
    <w:p>
      <w:pPr>
        <w:pStyle w:val="ListBullet"/>
        <w:spacing w:after="60"/>
      </w:pPr>
      <w:r>
        <w:t>Nia will identify two business-development workflows suitable for a limited pilot.</w:t>
      </w:r>
    </w:p>
    <w:p>
      <w:pPr>
        <w:pStyle w:val="ListBullet"/>
        <w:spacing w:after="60"/>
      </w:pPr>
      <w:r>
        <w:t>Thomas will name the person responsible for final review of AI-assisted external communications.</w:t>
      </w:r>
    </w:p>
    <w:tbl>
      <w:tblPr>
        <w:tblW w:type="auto" w:w="0"/>
        <w:jc w:val="center"/>
        <w:tblLook w:firstColumn="1" w:firstRow="1" w:lastColumn="0" w:lastRow="0" w:noHBand="0" w:noVBand="1" w:val="04A0"/>
      </w:tblPr>
      <w:tblGrid>
        <w:gridCol w:w="10166"/>
      </w:tblGrid>
      <w:tr>
        <w:tc>
          <w:tcPr>
            <w:tcW w:type="dxa" w:w="10166"/>
            <w:shd w:fill="EEF6F0"/>
            <w:tcMar>
              <w:top w:w="130" w:type="dxa"/>
              <w:start w:w="170" w:type="dxa"/>
              <w:bottom w:w="130" w:type="dxa"/>
              <w:end w:w="170" w:type="dxa"/>
            </w:tcMar>
          </w:tcPr>
          <w:p>
            <w:pPr>
              <w:spacing w:after="80"/>
            </w:pPr>
            <w:r>
              <w:rPr>
                <w:b/>
                <w:color w:val="1F7A3F"/>
              </w:rPr>
              <w:t>Confidentiality and realism note</w:t>
            </w:r>
          </w:p>
          <w:p>
            <w:pPr>
              <w:spacing w:after="0"/>
            </w:pPr>
            <w:r>
              <w:t>HubSpot is the only real company named as the focal organization. Every prospect, partner, association, person, commercial detail, and conversation is fictional and created for classroom use. The notes contain no internal HubSpot information and should not be represented as an actual HubSpot meeting record.</w:t>
            </w:r>
          </w:p>
        </w:tc>
      </w:tr>
    </w:tbl>
    <w:p>
      <w:pPr>
        <w:pStyle w:val="SmallNote"/>
        <w:spacing w:before="100"/>
      </w:pPr>
      <w:r>
        <w:t>Suggested use: upload this file to Claude Cowork as Input 1. Do not add market research to this document; gather Input 2 through a new live web search.</w:t>
      </w:r>
    </w:p>
    <w:sectPr w:rsidR="00FC693F" w:rsidRPr="0006063C" w:rsidSect="00034616">
      <w:headerReference w:type="default" r:id="rId9"/>
      <w:footerReference w:type="default" r:id="rId10"/>
      <w:pgSz w:w="12240" w:h="15840"/>
      <w:pgMar w:top="936"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570"/>
        <w:sz w:val="15"/>
      </w:rPr>
      <w:t>Educational simulation - only HubSpot is real; all other names and details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F7A3F"/>
        <w:sz w:val="16"/>
      </w:rPr>
      <w:t>BUSINESS DEVELOPMENT MEMO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433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1F7A3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4334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F7A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F7A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color w:val="5B6570"/>
      <w:sz w:val="17"/>
    </w:rPr>
  </w:style>
  <w:style w:type="paragraph" w:customStyle="1" w:styleId="PromptBox">
    <w:name w:val="Prompt Box"/>
    <w:pPr>
      <w:spacing w:after="0" w:line="240" w:lineRule="auto"/>
    </w:pPr>
    <w:rPr>
      <w:rFonts w:ascii="Liberation Mono" w:hAnsi="Liberation Mono"/>
      <w:color w:val="243342"/>
      <w:sz w:val="17"/>
    </w:rPr>
  </w:style>
  <w:style w:type="paragraph" w:customStyle="1" w:styleId="Checklist">
    <w:name w:val="Checklist"/>
    <w:pPr>
      <w:spacing w:after="60"/>
      <w:ind w:left="317" w:hanging="317"/>
    </w:pPr>
    <w:rPr>
      <w:rFonts w:ascii="Liberation Sans" w:hAnsi="Liberation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Harborline Legal Services - Security, Privacy, and AI Workshop</dc:title>
  <dc:subject>Business development meeting memo assignment materials</dc:subject>
  <dc:creator>OpenAI</dc:creator>
  <cp:keywords>HubSpot, business development, Claude Cowork, Claude Code, GRASP</cp:keywords>
  <dc:description>generated by python-docx</dc:description>
  <cp:lastModifiedBy/>
  <cp:revision>1</cp:revision>
  <dcterms:created xsi:type="dcterms:W3CDTF">2013-12-23T23:15:00Z</dcterms:created>
  <dcterms:modified xsi:type="dcterms:W3CDTF">2013-12-23T23:15:00Z</dcterms:modified>
  <cp:category/>
</cp:coreProperties>
</file>