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4FC5" w14:textId="6A09E666" w:rsidR="00B80B4A" w:rsidRDefault="00B80B4A" w:rsidP="00310091">
      <w:pPr>
        <w:pStyle w:val="Heading2"/>
        <w:spacing w:line="276" w:lineRule="auto"/>
        <w:rPr>
          <w:rFonts w:ascii="Times New Roman" w:hAnsi="Times New Roman" w:cs="Times New Roman"/>
          <w:b/>
          <w:bCs/>
          <w:color w:val="auto"/>
        </w:rPr>
      </w:pPr>
      <w:r>
        <w:rPr>
          <w:rFonts w:ascii="Times New Roman" w:hAnsi="Times New Roman" w:cs="Times New Roman"/>
          <w:b/>
          <w:bCs/>
          <w:color w:val="auto"/>
        </w:rPr>
        <w:t>INTRODUCTION</w:t>
      </w:r>
    </w:p>
    <w:p w14:paraId="45993A89" w14:textId="77777777" w:rsidR="008862C5" w:rsidRDefault="008862C5" w:rsidP="00310091">
      <w:pPr>
        <w:spacing w:line="276" w:lineRule="auto"/>
      </w:pPr>
    </w:p>
    <w:p w14:paraId="46FCB3C0" w14:textId="26D996AD" w:rsidR="00551E90" w:rsidRPr="00334E25" w:rsidRDefault="008862C5" w:rsidP="00310091">
      <w:pPr>
        <w:autoSpaceDE w:val="0"/>
        <w:autoSpaceDN w:val="0"/>
        <w:adjustRightInd w:val="0"/>
        <w:spacing w:after="0" w:line="276" w:lineRule="auto"/>
        <w:rPr>
          <w:rFonts w:ascii="Times New Roman" w:hAnsi="Times New Roman" w:cs="Times New Roman"/>
          <w:color w:val="000000"/>
          <w:sz w:val="24"/>
          <w:szCs w:val="24"/>
        </w:rPr>
      </w:pPr>
      <w:r w:rsidRPr="00334E25">
        <w:rPr>
          <w:rFonts w:ascii="Times New Roman" w:hAnsi="Times New Roman" w:cs="Times New Roman"/>
          <w:color w:val="000000"/>
          <w:sz w:val="24"/>
          <w:szCs w:val="24"/>
        </w:rPr>
        <w:t xml:space="preserve">Movement plays a </w:t>
      </w:r>
      <w:r w:rsidR="008E5846" w:rsidRPr="00334E25">
        <w:rPr>
          <w:rFonts w:ascii="Times New Roman" w:hAnsi="Times New Roman" w:cs="Times New Roman"/>
          <w:color w:val="000000"/>
          <w:sz w:val="24"/>
          <w:szCs w:val="24"/>
        </w:rPr>
        <w:t>crucial</w:t>
      </w:r>
      <w:r w:rsidRPr="00334E25">
        <w:rPr>
          <w:rFonts w:ascii="Times New Roman" w:hAnsi="Times New Roman" w:cs="Times New Roman"/>
          <w:color w:val="000000"/>
          <w:sz w:val="24"/>
          <w:szCs w:val="24"/>
        </w:rPr>
        <w:t xml:space="preserve"> role in shaping the life histories of</w:t>
      </w:r>
      <w:r w:rsidR="005A0911" w:rsidRPr="00334E25">
        <w:rPr>
          <w:rFonts w:ascii="Times New Roman" w:hAnsi="Times New Roman" w:cs="Times New Roman"/>
          <w:color w:val="000000"/>
          <w:sz w:val="24"/>
          <w:szCs w:val="24"/>
        </w:rPr>
        <w:t xml:space="preserve"> </w:t>
      </w:r>
      <w:r w:rsidRPr="00334E25">
        <w:rPr>
          <w:rFonts w:ascii="Times New Roman" w:hAnsi="Times New Roman" w:cs="Times New Roman"/>
          <w:color w:val="000000"/>
          <w:sz w:val="24"/>
          <w:szCs w:val="24"/>
        </w:rPr>
        <w:t xml:space="preserve">motile organisms </w:t>
      </w:r>
      <w:r w:rsidR="00A15381">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{"citationID":"zMRw9JFy","properties":{"formattedCitation":"(Dougherty et al., 2018; Nathan et al., 2008)","plainCitation":"(Dougherty et al., 2018; Nathan et al., 2008)","noteIndex":0},"citationItems":[{"id":286,"uris":["http://zotero.org/users/6254983/items/RYBJWWD7"],"itemData":{"id":286,"type":"article-journal","abstract":"Abstract\n            Though epidemiology dates back to the 1700s, most mathematical representations of epidemics still use transmission rates averaged at the population scale, especially for wildlife diseases. In simplifying the contact process, we ignore the heterogeneities in host movements that complicate the real world, and overlook their impact on spatiotemporal patterns of disease burden. Movement ecology offers a set of tools that help unpack the transmission process, letting researchers more accurately model how animals within a population interact and spread pathogens. Analytical techniques from this growing field can also help expose the reverse process: how infection impacts movement behaviours, and therefore other ecological processes like feeding, reproduction, and dispersal. Here, we synthesise the contributions of movement ecology in disease research, with a particular focus on studies that have successfully used movement‐based methods to quantify individual heterogeneity in exposure and transmission risk. Throughout, we highlight the rapid growth of both disease and movement ecology and comment on promising but unexplored avenues for research at their overlap. Ultimately, we suggest, including movement empowers ecologists to pose new questions, expanding our understanding of host–pathogen dynamics and improving our predictive capacity for wildlife and even human diseases.","container-title":"Ecology Letters","DOI":"10.1111/ele.12917","ISSN":"1461-023X, 1461-0248","issue":"4","journalAbbreviation":"Ecology Letters","language":"en","page":"588-604","source":"DOI.org (Crossref)","title":"Going through the motions: incorporating movement analyses into disease research","title-short":"Going through the motions","volume":"21","author":[{"family":"Dougherty","given":"Eric R."},{"family":"Seidel","given":"Dana P."},{"family":"Carlson","given":"Colin J."},{"family":"Spiegel","given":"Orr"},{"family":"Getz","given":"Wayne M."}],"editor":[{"family":"Lafferty","given":"Kevin"}],"issued":{"date-parts":[["2018",4]]}},"label":"page"},{"id":51,"uris":["http://zotero.org/users/6254983/items/VSRL3GK7"],"itemData":{"id":51,"type":"article-journal","abstract":"Movement of individual organisms is fundamental to life, quilting our planet in a rich tapestry of phenomena with diverse implications for ecosystems and humans. Movement research is both plentiful and insightful, and recent methodological advances facilitate obtaining a detailed view of individual movement. Yet, we lack a general unifying paradigm, derived from first principles, which can place movement studies within a common context and advance the development of a mature scientific discipline. This introductory article to the Movement Ecology Special Feature proposes a paradigm that integrates conceptual, theoretical, methodological, and empirical frameworks for studying movement of all organisms, from microbes to trees to elephants. We introduce a conceptual framework depicting the interplay among four basic mechanistic components of organismal movement: the internal state (why move?), motion (how to move?), and navigation (when and where to move?) capacities of the individual and the external factors affecting movement. We demonstrate how the proposed framework aids the study of various taxa and movement types; promotes the formulation of hypotheses about movement; and complements existing biomechanical, cognitive, random, and optimality paradigms of movement. The proposed framework integrates eclectic research on movement into a structured paradigm and aims at providing a basis for hypothesis generation and a vehicle facilitating the understanding of the causes, mechanisms, and spatiotemporal patterns of movement and their role in various ecological and evolutionary processes.\n            \n              ”Now we must consider in general the common reason for moving with any movement whatever.“ (Aristotle,\n              De Motu Animalium\n              , 4th century B.C.)","container-title":"Proceedings of the National Academy of Sciences","DOI":"10.1073/pnas.0800375105","ISSN":"0027-8424, 1091-6490","issue":"49","journalAbbreviation":"Proc. Natl. Acad. Sci. U.S.A.","language":"en","page":"19052-19059","source":"DOI.org (Crossref)","title":"A movement ecology paradigm for unifying organismal movement research","volume":"105","author":[{"family":"Nathan","given":"Ran"},{"family":"Getz","given":"Wayne M."},{"family":"Revilla","given":"Eloy"},{"family":"Holyoak","given":"Marcel"},{"family":"Kadmon","given":"Ronen"},{"family":"Saltz","given":"David"},{"family":"Smouse","given":"Peter E."}],"issued":{"date-parts":[["2008",12,9]]}}}],"schema":"https://github.com/citation-style-language/schema/raw/master/csl-citation.json"} </w:instrText>
      </w:r>
      <w:r w:rsidR="00A15381">
        <w:rPr>
          <w:rFonts w:ascii="Times New Roman" w:hAnsi="Times New Roman" w:cs="Times New Roman"/>
          <w:color w:val="000000"/>
          <w:sz w:val="24"/>
          <w:szCs w:val="24"/>
        </w:rPr>
        <w:fldChar w:fldCharType="separate"/>
      </w:r>
      <w:r w:rsidR="00B36BAB" w:rsidRPr="00B36BAB">
        <w:rPr>
          <w:rFonts w:ascii="Times New Roman" w:hAnsi="Times New Roman" w:cs="Times New Roman"/>
          <w:sz w:val="24"/>
        </w:rPr>
        <w:t>(Dougherty et al., 2018; Nathan et al., 2008)</w:t>
      </w:r>
      <w:r w:rsidR="00A15381">
        <w:rPr>
          <w:rFonts w:ascii="Times New Roman" w:hAnsi="Times New Roman" w:cs="Times New Roman"/>
          <w:color w:val="000000"/>
          <w:sz w:val="24"/>
          <w:szCs w:val="24"/>
        </w:rPr>
        <w:fldChar w:fldCharType="end"/>
      </w:r>
      <w:r w:rsidRPr="00334E25">
        <w:rPr>
          <w:rFonts w:ascii="Times New Roman" w:hAnsi="Times New Roman" w:cs="Times New Roman"/>
          <w:color w:val="000000"/>
          <w:sz w:val="24"/>
          <w:szCs w:val="24"/>
        </w:rPr>
        <w:t>. An individual’s home range will dictate</w:t>
      </w:r>
      <w:r w:rsidR="005A0911" w:rsidRPr="00334E25">
        <w:rPr>
          <w:rFonts w:ascii="Times New Roman" w:hAnsi="Times New Roman" w:cs="Times New Roman"/>
          <w:color w:val="000000"/>
          <w:sz w:val="24"/>
          <w:szCs w:val="24"/>
        </w:rPr>
        <w:t xml:space="preserve"> </w:t>
      </w:r>
      <w:r w:rsidRPr="00334E25">
        <w:rPr>
          <w:rFonts w:ascii="Times New Roman" w:hAnsi="Times New Roman" w:cs="Times New Roman"/>
          <w:color w:val="000000"/>
          <w:sz w:val="24"/>
          <w:szCs w:val="24"/>
        </w:rPr>
        <w:t xml:space="preserve">the amount and types of resources it has access to </w:t>
      </w:r>
      <w:r w:rsidR="009851B9">
        <w:rPr>
          <w:rFonts w:ascii="Times New Roman" w:hAnsi="Times New Roman" w:cs="Times New Roman"/>
          <w:color w:val="0000FF"/>
          <w:sz w:val="24"/>
          <w:szCs w:val="24"/>
        </w:rPr>
        <w:fldChar w:fldCharType="begin"/>
      </w:r>
      <w:r w:rsidR="00BF532D">
        <w:rPr>
          <w:rFonts w:ascii="Times New Roman" w:hAnsi="Times New Roman" w:cs="Times New Roman"/>
          <w:color w:val="0000FF"/>
          <w:sz w:val="24"/>
          <w:szCs w:val="24"/>
        </w:rPr>
        <w:instrText xml:space="preserve"> ADDIN ZOTERO_ITEM CSL_CITATION {"citationID":"aB0PSdbP","properties":{"formattedCitation":"(Kelt &amp; Van Vuren, 2001; Mueller &amp; Fagan, 2008)","plainCitation":"(Kelt &amp; Van Vuren, 2001; Mueller &amp; Fagan, 2008)","noteIndex":0},"citationItems":[{"id":285,"uris":["http://zotero.org/users/6254983/items/LUTGD6YG"],"itemData":{"id":285,"type":"article-journal","container-title":"The American Naturalist","DOI":"10.1086/320621","ISSN":"0003-0147, 1537-5323","issue":"6","journalAbbreviation":"The American Naturalist","language":"en","page":"637-645","source":"DOI.org (Crossref)","title":"The Ecology and Macroecology of Mammalian Home Range Area","volume":"157","author":[{"family":"Kelt","given":"Douglas A."},{"family":"Van Vuren","given":"Dirk H."}],"issued":{"date-parts":[["2001",6]]}}},{"id":113,"uris":["http://zotero.org/users/6254983/items/CY3N7SH8"],"itemData":{"id":113,"type":"article-journal","abstract":"Animal movement receives widespread attention within ecology and behavior. However, much research is restricted within isolated sub‐disciplines focusing on single phenomena such as navigation (e.g. homing behavior), search strategies (e.g. Levy flights) or theoretical considerations of optimal population dispersion (e.g. ideal free distribution). To help synthesize existing research, we outline a unifying conceptual framework that integrates individual‐level behaviors and population‐level spatial distributions with respect to spatio‐temporal resource dynamics. We distinguish among (1) non‐oriented movements based on diffusion and kinesis in response to proximate stimuli, (2) oriented movements utilizing perceptual cues of distant targets, and (3) memory mechanisms that assume prior knowledge of a target's location. Species’ use of these mechanisms depends on life‐history traits and resource dynamics, which together shape population‐level patterns. Resources with little spatial variability should facilitate sedentary ranges, whereas resources with predictable seasonal variation in spatial distributions should generate migratory patterns. A third pattern, ‘nomadism’, should emerge when resource distributions are unpredictable in both space and time. We summarize recent advances in analyses of animal trajectories and outline three major components on which future studies should focus: (1) integration across alternative movement mechanisms involving links between state variables and specific mechanisms, (2) consideration of dynamics in resource landscapes or environments that include resource gradients in predictability, variability, scale, and abundance, and finally (3) quantitative methods to distinguish among population distributions. We suggest that combining techniques such as evolutionary programming and pattern oriented modeling will help to build strong links between underlying movement mechanisms and broad‐scale population distributions.","container-title":"Oikos","DOI":"10.1111/j.0030-1299.2008.16291.x","ISSN":"0030-1299, 1600-0706","issue":"5","journalAbbreviation":"Oikos","language":"en","page":"654-664","source":"DOI.org (Crossref)","title":"Search and navigation in dynamic environments – from individual behaviors to population distributions","volume":"117","author":[{"family":"Mueller","given":"Thomas"},{"family":"Fagan","given":"William F."}],"issued":{"date-parts":[["2008",5]]}}}],"schema":"https://github.com/citation-style-language/schema/raw/master/csl-citation.json"} </w:instrText>
      </w:r>
      <w:r w:rsidR="009851B9">
        <w:rPr>
          <w:rFonts w:ascii="Times New Roman" w:hAnsi="Times New Roman" w:cs="Times New Roman"/>
          <w:color w:val="0000FF"/>
          <w:sz w:val="24"/>
          <w:szCs w:val="24"/>
        </w:rPr>
        <w:fldChar w:fldCharType="separate"/>
      </w:r>
      <w:r w:rsidR="001A18F3" w:rsidRPr="001A18F3">
        <w:rPr>
          <w:rFonts w:ascii="Times New Roman" w:hAnsi="Times New Roman" w:cs="Times New Roman"/>
          <w:sz w:val="24"/>
        </w:rPr>
        <w:t>(Kelt &amp; Van Vuren, 2001; Mueller &amp; Fagan, 2008)</w:t>
      </w:r>
      <w:r w:rsidR="009851B9">
        <w:rPr>
          <w:rFonts w:ascii="Times New Roman" w:hAnsi="Times New Roman" w:cs="Times New Roman"/>
          <w:color w:val="0000FF"/>
          <w:sz w:val="24"/>
          <w:szCs w:val="24"/>
        </w:rPr>
        <w:fldChar w:fldCharType="end"/>
      </w:r>
      <w:r w:rsidRPr="00334E25">
        <w:rPr>
          <w:rFonts w:ascii="Times New Roman" w:hAnsi="Times New Roman" w:cs="Times New Roman"/>
          <w:color w:val="000000"/>
          <w:sz w:val="24"/>
          <w:szCs w:val="24"/>
        </w:rPr>
        <w:t xml:space="preserve">. </w:t>
      </w:r>
      <w:r w:rsidR="00790AE6" w:rsidRPr="00334E25">
        <w:rPr>
          <w:rFonts w:ascii="Times New Roman" w:hAnsi="Times New Roman" w:cs="Times New Roman"/>
          <w:color w:val="000000"/>
          <w:sz w:val="24"/>
          <w:szCs w:val="24"/>
        </w:rPr>
        <w:t>Within their home range,</w:t>
      </w:r>
      <w:r w:rsidR="00DE0336" w:rsidRPr="00334E25">
        <w:rPr>
          <w:rFonts w:ascii="Times New Roman" w:hAnsi="Times New Roman" w:cs="Times New Roman"/>
          <w:color w:val="000000"/>
          <w:sz w:val="24"/>
          <w:szCs w:val="24"/>
        </w:rPr>
        <w:t xml:space="preserve"> individuals will </w:t>
      </w:r>
      <w:r w:rsidR="00BC115A" w:rsidRPr="00334E25">
        <w:rPr>
          <w:rFonts w:ascii="Times New Roman" w:hAnsi="Times New Roman" w:cs="Times New Roman"/>
          <w:color w:val="000000"/>
          <w:sz w:val="24"/>
          <w:szCs w:val="24"/>
        </w:rPr>
        <w:t>encounter</w:t>
      </w:r>
      <w:r w:rsidR="00DE0336" w:rsidRPr="00334E25">
        <w:rPr>
          <w:rFonts w:ascii="Times New Roman" w:hAnsi="Times New Roman" w:cs="Times New Roman"/>
          <w:color w:val="000000"/>
          <w:sz w:val="24"/>
          <w:szCs w:val="24"/>
        </w:rPr>
        <w:t xml:space="preserve"> other organisms while</w:t>
      </w:r>
      <w:r w:rsidR="00197369" w:rsidRPr="00334E25">
        <w:rPr>
          <w:rFonts w:ascii="Times New Roman" w:hAnsi="Times New Roman" w:cs="Times New Roman"/>
          <w:color w:val="000000"/>
          <w:sz w:val="24"/>
          <w:szCs w:val="24"/>
        </w:rPr>
        <w:t xml:space="preserve"> </w:t>
      </w:r>
      <w:r w:rsidR="003D1684" w:rsidRPr="00334E25">
        <w:rPr>
          <w:rFonts w:ascii="Times New Roman" w:hAnsi="Times New Roman" w:cs="Times New Roman"/>
          <w:color w:val="000000"/>
          <w:sz w:val="24"/>
          <w:szCs w:val="24"/>
        </w:rPr>
        <w:t>searching for resources</w:t>
      </w:r>
      <w:r w:rsidR="001845D1">
        <w:rPr>
          <w:rFonts w:ascii="Times New Roman" w:hAnsi="Times New Roman" w:cs="Times New Roman"/>
          <w:color w:val="000000"/>
          <w:sz w:val="24"/>
          <w:szCs w:val="24"/>
        </w:rPr>
        <w:t xml:space="preserve"> </w:t>
      </w:r>
      <w:r w:rsidR="008F3A8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{"citationID":"TeWXjOt9","properties":{"formattedCitation":"(Zuberogoitia et al., 2013)","plainCitation":"(Zuberogoitia et al., 2013)","noteIndex":0},"citationItems":[{"id":123,"uris":["http://zotero.org/users/6254983/items/8JYJNL25"],"itemData":{"id":123,"type":"article-journal","container-title":"European Journal of Wildlife Research","DOI":"10.1007/s10344-012-0687-2","ISSN":"1612-4642, 1439-0574","issue":"3","journalAbbreviation":"Eur J Wildl Res","language":"en","page":"421-429","source":"DOI.org (Crossref)","title":"Foraging movements of Eurasian griffon vultures (Gyps fulvus): implications for supplementary feeding management","title-short":"Foraging movements of Eurasian griffon vultures (Gyps fulvus)","volume":"59","author":[{"family":"Zuberogoitia","given":"Iñigo"},{"family":"González-Oreja","given":"José Antonio"},{"family":"Martínez","given":"José Enrique"},{"family":"Zabala","given":"Jabi"},{"family":"Gómez","given":"Imanol"},{"family":"López-López","given":"Pascual"}],"issued":{"date-parts":[["2013",6]]}}}],"schema":"https://github.com/citation-style-language/schema/raw/master/csl-citation.json"} </w:instrText>
      </w:r>
      <w:r w:rsidR="008F3A85">
        <w:rPr>
          <w:rFonts w:ascii="Times New Roman" w:hAnsi="Times New Roman" w:cs="Times New Roman"/>
          <w:color w:val="000000"/>
          <w:sz w:val="24"/>
          <w:szCs w:val="24"/>
        </w:rPr>
        <w:fldChar w:fldCharType="separate"/>
      </w:r>
      <w:r w:rsidR="008F3A85" w:rsidRPr="008F3A85">
        <w:rPr>
          <w:rFonts w:ascii="Times New Roman" w:hAnsi="Times New Roman" w:cs="Times New Roman"/>
          <w:sz w:val="24"/>
        </w:rPr>
        <w:t>(Zuberogoitia et al., 2013)</w:t>
      </w:r>
      <w:r w:rsidR="008F3A85">
        <w:rPr>
          <w:rFonts w:ascii="Times New Roman" w:hAnsi="Times New Roman" w:cs="Times New Roman"/>
          <w:color w:val="000000"/>
          <w:sz w:val="24"/>
          <w:szCs w:val="24"/>
        </w:rPr>
        <w:fldChar w:fldCharType="end"/>
      </w:r>
      <w:r w:rsidR="00AB33F5">
        <w:rPr>
          <w:rFonts w:ascii="Times New Roman" w:hAnsi="Times New Roman" w:cs="Times New Roman"/>
          <w:color w:val="000000"/>
          <w:sz w:val="24"/>
          <w:szCs w:val="24"/>
        </w:rPr>
        <w:t>.</w:t>
      </w:r>
      <w:r w:rsidR="009915C8" w:rsidRPr="00334E25">
        <w:rPr>
          <w:rFonts w:ascii="Times New Roman" w:hAnsi="Times New Roman" w:cs="Times New Roman"/>
          <w:color w:val="000000"/>
          <w:sz w:val="24"/>
          <w:szCs w:val="24"/>
        </w:rPr>
        <w:t xml:space="preserve"> Th</w:t>
      </w:r>
      <w:r w:rsidR="00AB33F5">
        <w:rPr>
          <w:rFonts w:ascii="Times New Roman" w:hAnsi="Times New Roman" w:cs="Times New Roman"/>
          <w:color w:val="000000"/>
          <w:sz w:val="24"/>
          <w:szCs w:val="24"/>
        </w:rPr>
        <w:t>e</w:t>
      </w:r>
      <w:r w:rsidR="009915C8" w:rsidRPr="00334E25">
        <w:rPr>
          <w:rFonts w:ascii="Times New Roman" w:hAnsi="Times New Roman" w:cs="Times New Roman"/>
          <w:color w:val="000000"/>
          <w:sz w:val="24"/>
          <w:szCs w:val="24"/>
        </w:rPr>
        <w:t>s</w:t>
      </w:r>
      <w:r w:rsidR="00AB33F5">
        <w:rPr>
          <w:rFonts w:ascii="Times New Roman" w:hAnsi="Times New Roman" w:cs="Times New Roman"/>
          <w:color w:val="000000"/>
          <w:sz w:val="24"/>
          <w:szCs w:val="24"/>
        </w:rPr>
        <w:t>e</w:t>
      </w:r>
      <w:r w:rsidR="009915C8" w:rsidRPr="00334E25">
        <w:rPr>
          <w:rFonts w:ascii="Times New Roman" w:hAnsi="Times New Roman" w:cs="Times New Roman"/>
          <w:color w:val="000000"/>
          <w:sz w:val="24"/>
          <w:szCs w:val="24"/>
        </w:rPr>
        <w:t xml:space="preserve"> encounters in turn will </w:t>
      </w:r>
      <w:r w:rsidR="001D6DF7" w:rsidRPr="00334E25">
        <w:rPr>
          <w:rFonts w:ascii="Times New Roman" w:hAnsi="Times New Roman" w:cs="Times New Roman"/>
          <w:color w:val="000000"/>
          <w:sz w:val="24"/>
          <w:szCs w:val="24"/>
        </w:rPr>
        <w:t xml:space="preserve">further </w:t>
      </w:r>
      <w:r w:rsidR="009915C8" w:rsidRPr="00334E25">
        <w:rPr>
          <w:rFonts w:ascii="Times New Roman" w:hAnsi="Times New Roman" w:cs="Times New Roman"/>
          <w:color w:val="000000"/>
          <w:sz w:val="24"/>
          <w:szCs w:val="24"/>
        </w:rPr>
        <w:t>shape their</w:t>
      </w:r>
      <w:r w:rsidR="001D6DF7" w:rsidRPr="00334E25">
        <w:rPr>
          <w:rFonts w:ascii="Times New Roman" w:hAnsi="Times New Roman" w:cs="Times New Roman"/>
          <w:color w:val="000000"/>
          <w:sz w:val="24"/>
          <w:szCs w:val="24"/>
        </w:rPr>
        <w:t xml:space="preserve"> movement behavior</w:t>
      </w:r>
      <w:r w:rsidR="00B040D8" w:rsidRPr="00334E25">
        <w:rPr>
          <w:rFonts w:ascii="Times New Roman" w:hAnsi="Times New Roman" w:cs="Times New Roman"/>
          <w:color w:val="000000"/>
          <w:sz w:val="24"/>
          <w:szCs w:val="24"/>
        </w:rPr>
        <w:t xml:space="preserve"> </w:t>
      </w:r>
      <w:r w:rsidR="00F14427">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{"citationID":"f89CNidg","properties":{"formattedCitation":"(Bartumeus et al., 2005; Noonan et al., 2021)","plainCitation":"(Bartumeus et al., 2005; Noonan et al., 2021)","noteIndex":0},"citationItems":[{"id":284,"uris":["http://zotero.org/users/6254983/items/2SC3QK7S"],"itemData":{"id":284,"type":"article-journal","container-title":"Ecology","DOI":"10.1890/04-1806","ISSN":"0012-9658","issue":"11","journalAbbreviation":"Ecology","language":"en","license":"http://doi.wiley.com/10.1002/tdm_license_1.1","page":"3078-3087","source":"DOI.org (Crossref)","title":"ANIMAL SEARCH STRATEGIES: A QUANTITATIVE RANDOM-WALK ANALYSIS","title-short":"ANIMAL SEARCH STRATEGIES","volume":"86","author":[{"family":"Bartumeus","given":"Frederic"},{"family":"Da Luz","given":"M. G E."},{"family":"Viswanathan","given":"G. M."},{"family":"Catalan","given":"J."}],"issued":{"date-parts":[["2005",11]]}}},{"id":69,"uris":["http://zotero.org/users/6254983/items/GC3QWEQF"],"itemData":{"id":69,"type":"article-journal","container-title":"Methods in Ecology and Evolution","DOI":"10.1111/2041-210X.13597","ISSN":"2041-210X, 2041-210X","issue":"7","journalAbbreviation":"Methods Ecol Evol","language":"en","page":"1158-1173","source":"DOI.org (Crossref)","title":"Estimating encounter location distributions from animal tracking data","volume":"12","author":[{"family":"Noonan","given":"Michael J."},{"family":"Martinez‐Garcia","given":"Ricardo"},{"family":"Davis","given":"Grace H."},{"family":"Crofoot","given":"Margaret C."},{"family":"Kays","given":"Roland"},{"family":"Hirsch","given":"Ben T."},{"family":"Caillaud","given":"Damien"},{"family":"Payne","given":"Eric"},{"family":"Sih","given":"Andrew"},{"family":"Sinn","given":"David L."},{"family":"Spiegel","given":"Orr"},{"family":"Fagan","given":"William F."},{"family":"Fleming","given":"Christen H."},{"family":"Calabrese","given":"Justin M."}],"issued":{"date-parts":[["2021",7]]}}}],"schema":"https://github.com/citation-style-language/schema/raw/master/csl-citation.json"} </w:instrText>
      </w:r>
      <w:r w:rsidR="00F14427">
        <w:rPr>
          <w:rFonts w:ascii="Times New Roman" w:hAnsi="Times New Roman" w:cs="Times New Roman"/>
          <w:color w:val="000000"/>
          <w:sz w:val="24"/>
          <w:szCs w:val="24"/>
        </w:rPr>
        <w:fldChar w:fldCharType="separate"/>
      </w:r>
      <w:r w:rsidR="00482332" w:rsidRPr="00482332">
        <w:rPr>
          <w:rFonts w:ascii="Times New Roman" w:hAnsi="Times New Roman" w:cs="Times New Roman"/>
          <w:sz w:val="24"/>
        </w:rPr>
        <w:t>(Bartumeus et al., 2005; Noonan et al., 2021)</w:t>
      </w:r>
      <w:r w:rsidR="00F14427">
        <w:rPr>
          <w:rFonts w:ascii="Times New Roman" w:hAnsi="Times New Roman" w:cs="Times New Roman"/>
          <w:color w:val="000000"/>
          <w:sz w:val="24"/>
          <w:szCs w:val="24"/>
        </w:rPr>
        <w:fldChar w:fldCharType="end"/>
      </w:r>
      <w:r w:rsidR="00F14427">
        <w:rPr>
          <w:rFonts w:ascii="Times New Roman" w:hAnsi="Times New Roman" w:cs="Times New Roman"/>
          <w:color w:val="000000"/>
          <w:sz w:val="24"/>
          <w:szCs w:val="24"/>
        </w:rPr>
        <w:t xml:space="preserve">. </w:t>
      </w:r>
      <w:r w:rsidR="00DD527F" w:rsidRPr="00334E25">
        <w:rPr>
          <w:rFonts w:ascii="Times New Roman" w:hAnsi="Times New Roman" w:cs="Times New Roman"/>
          <w:color w:val="000000"/>
          <w:sz w:val="24"/>
          <w:szCs w:val="24"/>
        </w:rPr>
        <w:t xml:space="preserve">Inherently, </w:t>
      </w:r>
      <w:r w:rsidR="000C467B" w:rsidRPr="00334E25">
        <w:rPr>
          <w:rFonts w:ascii="Times New Roman" w:hAnsi="Times New Roman" w:cs="Times New Roman"/>
          <w:color w:val="000000"/>
          <w:sz w:val="24"/>
          <w:szCs w:val="24"/>
        </w:rPr>
        <w:t>movement patterns of organism</w:t>
      </w:r>
      <w:r w:rsidR="00E93943" w:rsidRPr="00334E25">
        <w:rPr>
          <w:rFonts w:ascii="Times New Roman" w:hAnsi="Times New Roman" w:cs="Times New Roman"/>
          <w:color w:val="000000"/>
          <w:sz w:val="24"/>
          <w:szCs w:val="24"/>
        </w:rPr>
        <w:t xml:space="preserve">s </w:t>
      </w:r>
      <w:r w:rsidR="000C467B" w:rsidRPr="00334E25">
        <w:rPr>
          <w:rFonts w:ascii="Times New Roman" w:hAnsi="Times New Roman" w:cs="Times New Roman"/>
          <w:color w:val="000000"/>
          <w:sz w:val="24"/>
          <w:szCs w:val="24"/>
        </w:rPr>
        <w:t xml:space="preserve">are tightly linked to </w:t>
      </w:r>
      <w:r w:rsidR="00E93943" w:rsidRPr="00334E25">
        <w:rPr>
          <w:rFonts w:ascii="Times New Roman" w:hAnsi="Times New Roman" w:cs="Times New Roman"/>
          <w:color w:val="000000"/>
          <w:sz w:val="24"/>
          <w:szCs w:val="24"/>
        </w:rPr>
        <w:t>ecological processes</w:t>
      </w:r>
      <w:r w:rsidR="00D3444A">
        <w:rPr>
          <w:rFonts w:ascii="Times New Roman" w:hAnsi="Times New Roman" w:cs="Times New Roman"/>
          <w:color w:val="000000"/>
          <w:sz w:val="24"/>
          <w:szCs w:val="24"/>
        </w:rPr>
        <w:t xml:space="preserve"> </w:t>
      </w:r>
      <w:r w:rsidR="00D3444A">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{"citationID":"2wsBUUkU","properties":{"formattedCitation":"(Dougherty et al., 2018; Nathan et al., 2008; Smith et al., 2023)","plainCitation":"(Dougherty et al., 2018; Nathan et al., 2008; Smith et al., 2023)","noteIndex":0},"citationItems":[{"id":286,"uris":["http://zotero.org/users/6254983/items/RYBJWWD7"],"itemData":{"id":286,"type":"article-journal","abstract":"Abstract\n            Though epidemiology dates back to the 1700s, most mathematical representations of epidemics still use transmission rates averaged at the population scale, especially for wildlife diseases. In simplifying the contact process, we ignore the heterogeneities in host movements that complicate the real world, and overlook their impact on spatiotemporal patterns of disease burden. Movement ecology offers a set of tools that help unpack the transmission process, letting researchers more accurately model how animals within a population interact and spread pathogens. Analytical techniques from this growing field can also help expose the reverse process: how infection impacts movement behaviours, and therefore other ecological processes like feeding, reproduction, and dispersal. Here, we synthesise the contributions of movement ecology in disease research, with a particular focus on studies that have successfully used movement‐based methods to quantify individual heterogeneity in exposure and transmission risk. Throughout, we highlight the rapid growth of both disease and movement ecology and comment on promising but unexplored avenues for research at their overlap. Ultimately, we suggest, including movement empowers ecologists to pose new questions, expanding our understanding of host–pathogen dynamics and improving our predictive capacity for wildlife and even human diseases.","container-title":"Ecology Letters","DOI":"10.1111/ele.12917","ISSN":"1461-023X, 1461-0248","issue":"4","journalAbbreviation":"Ecology Letters","language":"en","page":"588-604","source":"DOI.org (Crossref)","title":"Going through the motions: incorporating movement analyses into disease research","title-short":"Going through the motions","volume":"21","author":[{"family":"Dougherty","given":"Eric R."},{"family":"Seidel","given":"Dana P."},{"family":"Carlson","given":"Colin J."},{"family":"Spiegel","given":"Orr"},{"family":"Getz","given":"Wayne M."}],"editor":[{"family":"Lafferty","given":"Kevin"}],"issued":{"date-parts":[["2018",4]]}}},{"id":51,"uris":["http://zotero.org/users/6254983/items/VSRL3GK7"],"itemData":{"id":51,"type":"article-journal","abstract":"Movement of individual organisms is fundamental to life, quilting our planet in a rich tapestry of phenomena with diverse implications for ecosystems and humans. Movement research is both plentiful and insightful, and recent methodological advances facilitate obtaining a detailed view of individual movement. Yet, we lack a general unifying paradigm, derived from first principles, which can place movement studies within a common context and advance the development of a mature scientific discipline. This introductory article to the Movement Ecology Special Feature proposes a paradigm that integrates conceptual, theoretical, methodological, and empirical frameworks for studying movement of all organisms, from microbes to trees to elephants. We introduce a conceptual framework depicting the interplay among four basic mechanistic components of organismal movement: the internal state (why move?), motion (how to move?), and navigation (when and where to move?) capacities of the individual and the external factors affecting movement. We demonstrate how the proposed framework aids the study of various taxa and movement types; promotes the formulation of hypotheses about movement; and complements existing biomechanical, cognitive, random, and optimality paradigms of movement. The proposed framework integrates eclectic research on movement into a structured paradigm and aims at providing a basis for hypothesis generation and a vehicle facilitating the understanding of the causes, mechanisms, and spatiotemporal patterns of movement and their role in various ecological and evolutionary processes.\n            \n              ”Now we must consider in general the common reason for moving with any movement whatever.“ (Aristotle,\n              De Motu Animalium\n              , 4th century B.C.)","container-title":"Proceedings of the National Academy of Sciences","DOI":"10.1073/pnas.0800375105","ISSN":"0027-8424, 1091-6490","issue":"49","journalAbbreviation":"Proc. Natl. Acad. Sci. U.S.A.","language":"en","page":"19052-19059","source":"DOI.org (Crossref)","title":"A movement ecology paradigm for unifying organismal movement research","volume":"105","author":[{"family":"Nathan","given":"Ran"},{"family":"Getz","given":"Wayne M."},{"family":"Revilla","given":"Eloy"},{"family":"Holyoak","given":"Marcel"},{"family":"Kadmon","given":"Ronen"},{"family":"Saltz","given":"David"},{"family":"Smouse","given":"Peter E."}],"issued":{"date-parts":[["2008",12,9]]}}},{"id":157,"uris":["http://zotero.org/users/6254983/items/T362E2N3"],"itemData":{"id":157,"type":"article-journal","abstract":"Abstract\n            \n              Although it is well established that density dependence drives changes in organismal abundance over time, relatively little is known about how density dependence affects variation in abundance over space. We tested the hypothesis that spatial trade‐offs between food and safety can change the drivers of population distribution, caused by opposing patterns of density‐dependent habitat selection (DDHS) that are predicted by the multidimensional ideal free distribution. We addressed this using winter aerial survey data of northern Yellowstone elk (\n              Cervus canadensis\n              ) spanning four decades. Supporting our hypothesis, we found positive DDHS for food (herbaceous biomass) and negative DDHS for safety (openness and roughness), such that the primary driver of habitat selection switched from food to safety as elk density decreased from 9.3 to 2.0 elk/km\n              2\n              . Our results demonstrate how population density can drive landscape‐level shifts in population distribution, confounding habitat selection inference and prediction and potentially affecting community‐level interactions.","container-title":"Ecology Letters","DOI":"10.1111/ele.14155","ISSN":"1461-023X, 1461-0248","issue":"2","journalAbbreviation":"Ecology Letters","language":"en","page":"245-256","source":"DOI.org (Crossref)","title":"Density‐dependent habitat selection alters drivers of population distribution in northern Yellowstone elk","volume":"26","author":[{"family":"Smith","given":"Brian J."},{"family":"MacNulty","given":"Daniel R."},{"family":"Stahler","given":"Daniel R."},{"family":"Smith","given":"Douglas W."},{"family":"Avgar","given":"Tal"}],"issued":{"date-parts":[["2023",2]]}}}],"schema":"https://github.com/citation-style-language/schema/raw/master/csl-citation.json"} </w:instrText>
      </w:r>
      <w:r w:rsidR="00D3444A">
        <w:rPr>
          <w:rFonts w:ascii="Times New Roman" w:hAnsi="Times New Roman" w:cs="Times New Roman"/>
          <w:color w:val="000000"/>
          <w:sz w:val="24"/>
          <w:szCs w:val="24"/>
        </w:rPr>
        <w:fldChar w:fldCharType="separate"/>
      </w:r>
      <w:r w:rsidR="00B91FDC" w:rsidRPr="00B91FDC">
        <w:rPr>
          <w:rFonts w:ascii="Times New Roman" w:hAnsi="Times New Roman" w:cs="Times New Roman"/>
          <w:sz w:val="24"/>
        </w:rPr>
        <w:t>(Dougherty et al., 2018; Nathan et al., 2008; Smith et al., 2023)</w:t>
      </w:r>
      <w:r w:rsidR="00D3444A">
        <w:rPr>
          <w:rFonts w:ascii="Times New Roman" w:hAnsi="Times New Roman" w:cs="Times New Roman"/>
          <w:color w:val="000000"/>
          <w:sz w:val="24"/>
          <w:szCs w:val="24"/>
        </w:rPr>
        <w:fldChar w:fldCharType="end"/>
      </w:r>
      <w:r w:rsidR="00642C59" w:rsidRPr="00334E25">
        <w:rPr>
          <w:rFonts w:ascii="Times New Roman" w:hAnsi="Times New Roman" w:cs="Times New Roman"/>
          <w:color w:val="000000"/>
          <w:sz w:val="24"/>
          <w:szCs w:val="24"/>
        </w:rPr>
        <w:t xml:space="preserve">. In that sense, understanding </w:t>
      </w:r>
      <w:r w:rsidR="000509C6" w:rsidRPr="00334E25">
        <w:rPr>
          <w:rFonts w:ascii="Times New Roman" w:hAnsi="Times New Roman" w:cs="Times New Roman"/>
          <w:color w:val="000000"/>
          <w:sz w:val="24"/>
          <w:szCs w:val="24"/>
        </w:rPr>
        <w:t>movement ecology is not relevant only from a natural history point of view, but also a key aspect of wildlife conservation</w:t>
      </w:r>
      <w:r w:rsidR="002E0EBF" w:rsidRPr="00334E25">
        <w:rPr>
          <w:rFonts w:ascii="Times New Roman" w:hAnsi="Times New Roman" w:cs="Times New Roman"/>
          <w:color w:val="000000"/>
          <w:sz w:val="24"/>
          <w:szCs w:val="24"/>
        </w:rPr>
        <w:t xml:space="preserve"> </w:t>
      </w:r>
      <w:r w:rsidR="001F5B29">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{"citationID":"A1yfoFWm","properties":{"formattedCitation":"(Allen &amp; Singh, 2016; Block et al., 2011; Fraser et al., 2018)","plainCitation":"(Allen &amp; Singh, 2016; Block et al., 2011; Fraser et al., 2018)","noteIndex":0},"citationItems":[{"id":16,"uris":["http://zotero.org/users/6254983/items/TG72KEXJ"],"itemData":{"id":16,"type":"article-journal","container-title":"Frontiers in Ecology and Evolution","DOI":"10.3389/fevo.2015.00155","ISSN":"2296-701X","journalAbbreviation":"Front. Ecol. Evol.","source":"DOI.org (Crossref)","title":"Linking Movement Ecology with Wildlife Management and Conservation","URL":"http://journal.frontiersin.org/Article/10.3389/fevo.2015.00155/abstract","volume":"3","author":[{"family":"Allen","given":"Andrew M."},{"family":"Singh","given":"Navinder J."}],"accessed":{"date-parts":[["2023",7,31]]},"issued":{"date-parts":[["2016",1,12]]}}},{"id":361,"uris":["http://zotero.org/users/6254983/items/WGABAIPS"],"itemData":{"id":361,"type":"article-journal","container-title":"Nature","DOI":"10.1038/nature10082","ISSN":"0028-0836, 1476-4687","issue":"7354","journalAbbreviation":"Nature","language":"en","page":"86-90","source":"DOI.org (Crossref)","title":"Tracking apex marine predator movements in a dynamic ocean","volume":"475","author":[{"family":"Block","given":"B. A."},{"family":"Jonsen","given":"I. D."},{"family":"Jorgensen","given":"S. J."},{"family":"Winship","given":"A. J."},{"family":"Shaffer","given":"S. A."},{"family":"Bograd","given":"S. J."},{"family":"Hazen","given":"E. L."},{"family":"Foley","given":"D. G."},{"family":"Breed","given":"G. A."},{"family":"Harrison","given":"A.-L."},{"family":"Ganong","given":"J. E."},{"family":"Swithenbank","given":"A."},{"family":"Castleton","given":"M."},{"family":"Dewar","given":"H."},{"family":"Mate","given":"B. R."},{"family":"Shillinger","given":"G. L."},{"family":"Schaefer","given":"K. M."},{"family":"Benson","given":"S. R."},{"family":"Weise","given":"M. J."},{"family":"Henry","given":"R. W."},{"family":"Costa","given":"D. P."}],"issued":{"date-parts":[["2011",7]]}}},{"id":283,"uris":["http://zotero.org/users/6254983/items/62F6SDJW"],"itemData":{"id":283,"type":"article-journal","container-title":"Frontiers in Ecology and Evolution","DOI":"10.3389/fevo.2018.00150","ISSN":"2296-701X","journalAbbreviation":"Front. Ecol. Evol.","page":"150","source":"DOI.org (Crossref)","title":"Tracking the Conservation Promise of Movement Ecology","volume":"6","author":[{"family":"Fraser","given":"Kevin C."},{"family":"Davies","given":"Kimberley T. A."},{"family":"Davy","given":"Christina M."},{"family":"Ford","given":"Adam T."},{"family":"Flockhart","given":"D. T. Tyler"},{"family":"Martins","given":"Eduardo G."}],"issued":{"date-parts":[["2018",10,1]]}}}],"schema":"https://github.com/citation-style-language/schema/raw/master/csl-citation.json"} </w:instrText>
      </w:r>
      <w:r w:rsidR="001F5B29">
        <w:rPr>
          <w:rFonts w:ascii="Times New Roman" w:hAnsi="Times New Roman" w:cs="Times New Roman"/>
          <w:color w:val="000000"/>
          <w:sz w:val="24"/>
          <w:szCs w:val="24"/>
        </w:rPr>
        <w:fldChar w:fldCharType="separate"/>
      </w:r>
      <w:r w:rsidR="008253F8" w:rsidRPr="008253F8">
        <w:rPr>
          <w:rFonts w:ascii="Times New Roman" w:hAnsi="Times New Roman" w:cs="Times New Roman"/>
          <w:sz w:val="24"/>
        </w:rPr>
        <w:t>(Allen &amp; Singh, 2016; Block et al., 2011; Fraser et al., 2018)</w:t>
      </w:r>
      <w:r w:rsidR="001F5B29">
        <w:rPr>
          <w:rFonts w:ascii="Times New Roman" w:hAnsi="Times New Roman" w:cs="Times New Roman"/>
          <w:color w:val="000000"/>
          <w:sz w:val="24"/>
          <w:szCs w:val="24"/>
        </w:rPr>
        <w:fldChar w:fldCharType="end"/>
      </w:r>
      <w:r w:rsidR="002E0EBF" w:rsidRPr="00334E25">
        <w:rPr>
          <w:rFonts w:ascii="Times New Roman" w:hAnsi="Times New Roman" w:cs="Times New Roman"/>
          <w:color w:val="000000"/>
          <w:sz w:val="24"/>
          <w:szCs w:val="24"/>
        </w:rPr>
        <w:t>),</w:t>
      </w:r>
      <w:r w:rsidR="00551E90" w:rsidRPr="00334E25">
        <w:rPr>
          <w:rFonts w:ascii="Times New Roman" w:hAnsi="Times New Roman" w:cs="Times New Roman"/>
          <w:color w:val="000000"/>
          <w:sz w:val="24"/>
          <w:szCs w:val="24"/>
        </w:rPr>
        <w:t xml:space="preserve"> </w:t>
      </w:r>
      <w:r w:rsidR="002E0EBF" w:rsidRPr="00334E25">
        <w:rPr>
          <w:rFonts w:ascii="Times New Roman" w:hAnsi="Times New Roman" w:cs="Times New Roman"/>
          <w:color w:val="000000"/>
          <w:sz w:val="24"/>
          <w:szCs w:val="24"/>
        </w:rPr>
        <w:t>especially for highly motile species.</w:t>
      </w:r>
      <w:r w:rsidR="00F424E1" w:rsidRPr="00334E25">
        <w:rPr>
          <w:rFonts w:ascii="Times New Roman" w:hAnsi="Times New Roman" w:cs="Times New Roman"/>
          <w:color w:val="000000"/>
          <w:sz w:val="24"/>
          <w:szCs w:val="24"/>
        </w:rPr>
        <w:t xml:space="preserve"> </w:t>
      </w:r>
    </w:p>
    <w:p w14:paraId="1E35206E" w14:textId="77777777" w:rsidR="005A0911" w:rsidRPr="00334E25" w:rsidRDefault="005A0911" w:rsidP="00310091">
      <w:pPr>
        <w:autoSpaceDE w:val="0"/>
        <w:autoSpaceDN w:val="0"/>
        <w:adjustRightInd w:val="0"/>
        <w:spacing w:after="0" w:line="276" w:lineRule="auto"/>
        <w:rPr>
          <w:rFonts w:ascii="AdvTT5843c571" w:hAnsi="AdvTT5843c571" w:cs="AdvTT5843c571"/>
          <w:color w:val="000000"/>
          <w:sz w:val="20"/>
          <w:szCs w:val="20"/>
        </w:rPr>
      </w:pPr>
    </w:p>
    <w:p w14:paraId="1D4687FD" w14:textId="77777777" w:rsidR="005A0911" w:rsidRPr="00334E25" w:rsidRDefault="005A0911" w:rsidP="00310091">
      <w:pPr>
        <w:autoSpaceDE w:val="0"/>
        <w:autoSpaceDN w:val="0"/>
        <w:adjustRightInd w:val="0"/>
        <w:spacing w:after="0" w:line="276" w:lineRule="auto"/>
        <w:rPr>
          <w:rFonts w:ascii="AdvTT5843c571" w:hAnsi="AdvTT5843c571" w:cs="AdvTT5843c571"/>
          <w:color w:val="000000"/>
          <w:sz w:val="20"/>
          <w:szCs w:val="20"/>
        </w:rPr>
      </w:pPr>
    </w:p>
    <w:p w14:paraId="244C9D43" w14:textId="1B6F8162" w:rsidR="00F857F6" w:rsidRDefault="0006173D" w:rsidP="00310091">
      <w:pPr>
        <w:autoSpaceDE w:val="0"/>
        <w:autoSpaceDN w:val="0"/>
        <w:adjustRightInd w:val="0"/>
        <w:spacing w:after="0" w:line="276" w:lineRule="auto"/>
        <w:rPr>
          <w:rFonts w:ascii="Times New Roman" w:hAnsi="Times New Roman" w:cs="Times New Roman"/>
          <w:color w:val="000000"/>
          <w:sz w:val="24"/>
          <w:szCs w:val="24"/>
        </w:rPr>
      </w:pPr>
      <w:r w:rsidRPr="00334E25">
        <w:rPr>
          <w:rFonts w:ascii="Times New Roman" w:hAnsi="Times New Roman" w:cs="Times New Roman"/>
          <w:color w:val="000000"/>
          <w:sz w:val="24"/>
          <w:szCs w:val="24"/>
        </w:rPr>
        <w:t>Several factors d</w:t>
      </w:r>
      <w:r w:rsidR="001F2C61" w:rsidRPr="00334E25">
        <w:rPr>
          <w:rFonts w:ascii="Times New Roman" w:hAnsi="Times New Roman" w:cs="Times New Roman"/>
          <w:color w:val="000000"/>
          <w:sz w:val="24"/>
          <w:szCs w:val="24"/>
        </w:rPr>
        <w:t>rive animal’s movement including search for food</w:t>
      </w:r>
      <w:r w:rsidR="008F3A85">
        <w:rPr>
          <w:rFonts w:ascii="Times New Roman" w:hAnsi="Times New Roman" w:cs="Times New Roman"/>
          <w:color w:val="000000"/>
          <w:sz w:val="24"/>
          <w:szCs w:val="24"/>
        </w:rPr>
        <w:t xml:space="preserve"> </w:t>
      </w:r>
      <w:r w:rsidR="008F5CA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{"citationID":"wb1XmfQz","properties":{"formattedCitation":"(Zuberogoitia et al., 2013)","plainCitation":"(Zuberogoitia et al., 2013)","noteIndex":0},"citationItems":[{"id":123,"uris":["http://zotero.org/users/6254983/items/8JYJNL25"],"itemData":{"id":123,"type":"article-journal","container-title":"European Journal of Wildlife Research","DOI":"10.1007/s10344-012-0687-2","ISSN":"1612-4642, 1439-0574","issue":"3","journalAbbreviation":"Eur J Wildl Res","language":"en","page":"421-429","source":"DOI.org (Crossref)","title":"Foraging movements of Eurasian griffon vultures (Gyps fulvus): implications for supplementary feeding management","title-short":"Foraging movements of Eurasian griffon vultures (Gyps fulvus)","volume":"59","author":[{"family":"Zuberogoitia","given":"Iñigo"},{"family":"González-Oreja","given":"José Antonio"},{"family":"Martínez","given":"José Enrique"},{"family":"Zabala","given":"Jabi"},{"family":"Gómez","given":"Imanol"},{"family":"López-López","given":"Pascual"}],"issued":{"date-parts":[["2013",6]]}}}],"schema":"https://github.com/citation-style-language/schema/raw/master/csl-citation.json"} </w:instrText>
      </w:r>
      <w:r w:rsidR="008F5CA5">
        <w:rPr>
          <w:rFonts w:ascii="Times New Roman" w:hAnsi="Times New Roman" w:cs="Times New Roman"/>
          <w:color w:val="000000"/>
          <w:sz w:val="24"/>
          <w:szCs w:val="24"/>
        </w:rPr>
        <w:fldChar w:fldCharType="separate"/>
      </w:r>
      <w:r w:rsidR="008F5CA5" w:rsidRPr="008F5CA5">
        <w:rPr>
          <w:rFonts w:ascii="Times New Roman" w:hAnsi="Times New Roman" w:cs="Times New Roman"/>
          <w:sz w:val="24"/>
        </w:rPr>
        <w:t>(Zuberogoitia et al., 2013)</w:t>
      </w:r>
      <w:r w:rsidR="008F5CA5">
        <w:rPr>
          <w:rFonts w:ascii="Times New Roman" w:hAnsi="Times New Roman" w:cs="Times New Roman"/>
          <w:color w:val="000000"/>
          <w:sz w:val="24"/>
          <w:szCs w:val="24"/>
        </w:rPr>
        <w:fldChar w:fldCharType="end"/>
      </w:r>
      <w:r w:rsidR="001F2C61" w:rsidRPr="00334E25">
        <w:rPr>
          <w:rFonts w:ascii="Times New Roman" w:hAnsi="Times New Roman" w:cs="Times New Roman"/>
          <w:color w:val="000000"/>
          <w:sz w:val="24"/>
          <w:szCs w:val="24"/>
        </w:rPr>
        <w:t>, nesting/den areas</w:t>
      </w:r>
      <w:r w:rsidR="00EF0929">
        <w:rPr>
          <w:rFonts w:ascii="Times New Roman" w:hAnsi="Times New Roman" w:cs="Times New Roman"/>
          <w:color w:val="000000"/>
          <w:sz w:val="24"/>
          <w:szCs w:val="24"/>
        </w:rPr>
        <w:t xml:space="preserve"> </w:t>
      </w:r>
      <w:r w:rsidR="00EF0929">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{"citationID":"FEQVDRLv","properties":{"formattedCitation":"(Gregory et al., 2010)","plainCitation":"(Gregory et al., 2010)","noteIndex":0},"citationItems":[{"id":122,"uris":["http://zotero.org/users/6254983/items/H2EED3MY"],"itemData":{"id":122,"type":"article-journal","abstract":"ABSTRACT \n              The western gray squirrel (\n              Sciurus griseus\n              ) in Washington, USA, is limited to 3 disjunct areas and is a state threatened species. Information is lacking for the North Cascades population, which is the northernmost population for the species. Squirrels in this population exist without oaks (\n              Quercus\n              spp.) that provide forage and cavities for maternal nests elsewhere in their range. During May 2003 to August 2005, we studied selection of nest sites and nest trees by 18 radiocollared squirrels in Okanogan County, Washington. Without oak cavities, females reared their young in dreys. General nest‐tree characteristics were similar to characteristics of western gray squirrel nest trees in Southeastern Cascades: relatively tall ponderosa pines (\n              Pinus ponderosa\n              ) ≥ 40 cm diameter at breast height. Results from conditional logistic models determined that the odds of a squirrel selecting a tree for nesting increased with greater diameter at breast height and with infection by dwarf mistletoe (\n              Arceuthobium\n              spp.). Nest sites with high selection probability by squirrels had greater basal area and number of tree species than available unselected sites. Retention of forest patches that include a mix of conifer species or conifer and deciduous trees and moderate to high basal area could promote nesting opportunities, connectivity for arboreal travel, as well as abundance and diversity of hypogeous fungi. Experiments to test the efficacy of retaining untreated patches of varying size (including trees infected with mistletoe) on nesting by western gray squirrels within stands managed for fire suppression and forest health would provide important information about the effects of forest fuel management on arboreal wildlife.","container-title":"The Journal of Wildlife Management","DOI":"10.2193/2009-021","ISSN":"0022-541X, 1937-2817","issue":"1","journalAbbreviation":"J Wildl Manag","language":"en","page":"18-25","source":"DOI.org (Crossref)","title":"Nest Site Selection by Western Gray Squirrels at Their Northern Range Terminus","volume":"74","author":[{"family":"Gregory","given":"Sara C."},{"family":"Haegen","given":"W. Matthew Vander"},{"family":"Chang","given":"Wan Ying"},{"family":"West","given":"Stephen D."}],"issued":{"date-parts":[["2010",1]]}}}],"schema":"https://github.com/citation-style-language/schema/raw/master/csl-citation.json"} </w:instrText>
      </w:r>
      <w:r w:rsidR="00EF0929">
        <w:rPr>
          <w:rFonts w:ascii="Times New Roman" w:hAnsi="Times New Roman" w:cs="Times New Roman"/>
          <w:color w:val="000000"/>
          <w:sz w:val="24"/>
          <w:szCs w:val="24"/>
        </w:rPr>
        <w:fldChar w:fldCharType="separate"/>
      </w:r>
      <w:r w:rsidR="00EF0929" w:rsidRPr="00EF0929">
        <w:rPr>
          <w:rFonts w:ascii="Times New Roman" w:hAnsi="Times New Roman" w:cs="Times New Roman"/>
          <w:sz w:val="24"/>
        </w:rPr>
        <w:t>(Gregory et al., 2010)</w:t>
      </w:r>
      <w:r w:rsidR="00EF0929">
        <w:rPr>
          <w:rFonts w:ascii="Times New Roman" w:hAnsi="Times New Roman" w:cs="Times New Roman"/>
          <w:color w:val="000000"/>
          <w:sz w:val="24"/>
          <w:szCs w:val="24"/>
        </w:rPr>
        <w:fldChar w:fldCharType="end"/>
      </w:r>
      <w:r w:rsidR="001F2C61" w:rsidRPr="00334E25">
        <w:rPr>
          <w:rFonts w:ascii="Times New Roman" w:hAnsi="Times New Roman" w:cs="Times New Roman"/>
          <w:color w:val="000000"/>
          <w:sz w:val="24"/>
          <w:szCs w:val="24"/>
        </w:rPr>
        <w:t xml:space="preserve">, search for partners, </w:t>
      </w:r>
      <w:r w:rsidR="009A422B">
        <w:rPr>
          <w:rFonts w:ascii="Times New Roman" w:hAnsi="Times New Roman" w:cs="Times New Roman"/>
          <w:color w:val="000000"/>
          <w:sz w:val="24"/>
          <w:szCs w:val="24"/>
        </w:rPr>
        <w:t xml:space="preserve">avoid competitors </w:t>
      </w:r>
      <w:r w:rsidR="009A422B">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{"citationID":"IPbD2CKa","properties":{"formattedCitation":"(Hayward &amp; Slotow, 2009)","plainCitation":"(Hayward &amp; Slotow, 2009)","noteIndex":0},"citationItems":[{"id":121,"uris":["http://zotero.org/users/6254983/items/IDPQ67L6"],"itemData":{"id":121,"type":"article-journal","container-title":"South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W."},{"family":"Slotow","given":"Rob"}],"issued":{"date-parts":[["2009",10]]}}}],"schema":"https://github.com/citation-style-language/schema/raw/master/csl-citation.json"} </w:instrText>
      </w:r>
      <w:r w:rsidR="009A422B">
        <w:rPr>
          <w:rFonts w:ascii="Times New Roman" w:hAnsi="Times New Roman" w:cs="Times New Roman"/>
          <w:color w:val="000000"/>
          <w:sz w:val="24"/>
          <w:szCs w:val="24"/>
        </w:rPr>
        <w:fldChar w:fldCharType="separate"/>
      </w:r>
      <w:r w:rsidR="009A422B" w:rsidRPr="009A422B">
        <w:rPr>
          <w:rFonts w:ascii="Times New Roman" w:hAnsi="Times New Roman" w:cs="Times New Roman"/>
          <w:sz w:val="24"/>
        </w:rPr>
        <w:t>(Hayward &amp; Slotow, 2009)</w:t>
      </w:r>
      <w:r w:rsidR="009A422B">
        <w:rPr>
          <w:rFonts w:ascii="Times New Roman" w:hAnsi="Times New Roman" w:cs="Times New Roman"/>
          <w:color w:val="000000"/>
          <w:sz w:val="24"/>
          <w:szCs w:val="24"/>
        </w:rPr>
        <w:fldChar w:fldCharType="end"/>
      </w:r>
      <w:r w:rsidR="00AB33F5">
        <w:rPr>
          <w:rFonts w:ascii="Times New Roman" w:hAnsi="Times New Roman" w:cs="Times New Roman"/>
          <w:color w:val="000000"/>
          <w:sz w:val="24"/>
          <w:szCs w:val="24"/>
        </w:rPr>
        <w:t xml:space="preserve">, </w:t>
      </w:r>
      <w:r w:rsidR="001F2C61" w:rsidRPr="00334E25">
        <w:rPr>
          <w:rFonts w:ascii="Times New Roman" w:hAnsi="Times New Roman" w:cs="Times New Roman"/>
          <w:color w:val="000000"/>
          <w:sz w:val="24"/>
          <w:szCs w:val="24"/>
        </w:rPr>
        <w:t>etc. However, in highly social species,</w:t>
      </w:r>
      <w:r w:rsidR="00705477" w:rsidRPr="00334E25">
        <w:rPr>
          <w:rFonts w:ascii="Times New Roman" w:hAnsi="Times New Roman" w:cs="Times New Roman"/>
          <w:color w:val="000000"/>
          <w:sz w:val="24"/>
          <w:szCs w:val="24"/>
        </w:rPr>
        <w:t xml:space="preserve"> social interactions </w:t>
      </w:r>
      <w:r w:rsidR="0010748B" w:rsidRPr="00334E25">
        <w:rPr>
          <w:rFonts w:ascii="Times New Roman" w:hAnsi="Times New Roman" w:cs="Times New Roman"/>
          <w:color w:val="000000"/>
          <w:sz w:val="24"/>
          <w:szCs w:val="24"/>
        </w:rPr>
        <w:t>are</w:t>
      </w:r>
      <w:r w:rsidR="00705477" w:rsidRPr="00334E25">
        <w:rPr>
          <w:rFonts w:ascii="Times New Roman" w:hAnsi="Times New Roman" w:cs="Times New Roman"/>
          <w:color w:val="000000"/>
          <w:sz w:val="24"/>
          <w:szCs w:val="24"/>
        </w:rPr>
        <w:t xml:space="preserve"> key in understanding how individuals distribute in the landscape</w:t>
      </w:r>
      <w:r w:rsidR="00964D8D" w:rsidRPr="00334E25">
        <w:rPr>
          <w:rFonts w:ascii="Times New Roman" w:hAnsi="Times New Roman" w:cs="Times New Roman"/>
          <w:color w:val="000000"/>
          <w:sz w:val="24"/>
          <w:szCs w:val="24"/>
        </w:rPr>
        <w:t>. For instan</w:t>
      </w:r>
      <w:r w:rsidR="00847D0E">
        <w:rPr>
          <w:rFonts w:ascii="Times New Roman" w:hAnsi="Times New Roman" w:cs="Times New Roman"/>
          <w:color w:val="000000"/>
          <w:sz w:val="24"/>
          <w:szCs w:val="24"/>
        </w:rPr>
        <w:t xml:space="preserve">ce, a study with capuchins showed that </w:t>
      </w:r>
      <w:r w:rsidR="007D7F39">
        <w:rPr>
          <w:rFonts w:ascii="Times New Roman" w:hAnsi="Times New Roman" w:cs="Times New Roman"/>
          <w:color w:val="000000"/>
          <w:sz w:val="24"/>
          <w:szCs w:val="24"/>
        </w:rPr>
        <w:t xml:space="preserve">individuals modified their movement to </w:t>
      </w:r>
      <w:r w:rsidR="00A60A8A">
        <w:rPr>
          <w:rFonts w:ascii="Times New Roman" w:hAnsi="Times New Roman" w:cs="Times New Roman"/>
          <w:color w:val="000000"/>
          <w:sz w:val="24"/>
          <w:szCs w:val="24"/>
        </w:rPr>
        <w:t xml:space="preserve">reduce probability of encountering other individuals </w:t>
      </w:r>
      <w:r w:rsidR="00A60A8A">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{"citationID":"PlO2bF3z","properties":{"formattedCitation":"(Noonan et al., 2021)","plainCitation":"(Noonan et al., 2021)","noteIndex":0},"citationItems":[{"id":69,"uris":["http://zotero.org/users/6254983/items/GC3QWEQF"],"itemData":{"id":69,"type":"article-journal","container-title":"Methods in Ecology and Evolution","DOI":"10.1111/2041-210X.13597","ISSN":"2041-210X, 2041-210X","issue":"7","journalAbbreviation":"Methods Ecol Evol","language":"en","page":"1158-1173","source":"DOI.org (Crossref)","title":"Estimating encounter location distributions from animal tracking data","volume":"12","author":[{"family":"Noonan","given":"Michael J."},{"family":"Martinez‐Garcia","given":"Ricardo"},{"family":"Davis","given":"Grace H."},{"family":"Crofoot","given":"Margaret C."},{"family":"Kays","given":"Roland"},{"family":"Hirsch","given":"Ben T."},{"family":"Caillaud","given":"Damien"},{"family":"Payne","given":"Eric"},{"family":"Sih","given":"Andrew"},{"family":"Sinn","given":"David L."},{"family":"Spiegel","given":"Orr"},{"family":"Fagan","given":"William F."},{"family":"Fleming","given":"Christen H."},{"family":"Calabrese","given":"Justin M."}],"issued":{"date-parts":[["2021",7]]}}}],"schema":"https://github.com/citation-style-language/schema/raw/master/csl-citation.json"} </w:instrText>
      </w:r>
      <w:r w:rsidR="00A60A8A">
        <w:rPr>
          <w:rFonts w:ascii="Times New Roman" w:hAnsi="Times New Roman" w:cs="Times New Roman"/>
          <w:color w:val="000000"/>
          <w:sz w:val="24"/>
          <w:szCs w:val="24"/>
        </w:rPr>
        <w:fldChar w:fldCharType="separate"/>
      </w:r>
      <w:r w:rsidR="00A60A8A" w:rsidRPr="00A60A8A">
        <w:rPr>
          <w:rFonts w:ascii="Times New Roman" w:hAnsi="Times New Roman" w:cs="Times New Roman"/>
          <w:sz w:val="24"/>
        </w:rPr>
        <w:t>(Noonan et al., 2021)</w:t>
      </w:r>
      <w:r w:rsidR="00A60A8A">
        <w:rPr>
          <w:rFonts w:ascii="Times New Roman" w:hAnsi="Times New Roman" w:cs="Times New Roman"/>
          <w:color w:val="000000"/>
          <w:sz w:val="24"/>
          <w:szCs w:val="24"/>
        </w:rPr>
        <w:fldChar w:fldCharType="end"/>
      </w:r>
      <w:r w:rsidR="00A60A8A">
        <w:rPr>
          <w:rFonts w:ascii="Times New Roman" w:hAnsi="Times New Roman" w:cs="Times New Roman"/>
          <w:color w:val="000000"/>
          <w:sz w:val="24"/>
          <w:szCs w:val="24"/>
        </w:rPr>
        <w:t>.</w:t>
      </w:r>
      <w:r w:rsidR="00334E25" w:rsidRPr="00334E25">
        <w:rPr>
          <w:rFonts w:ascii="Times New Roman" w:hAnsi="Times New Roman" w:cs="Times New Roman"/>
          <w:color w:val="000000"/>
          <w:sz w:val="24"/>
          <w:szCs w:val="24"/>
        </w:rPr>
        <w:t xml:space="preserve"> </w:t>
      </w:r>
      <w:r w:rsidR="00CB705A">
        <w:rPr>
          <w:rFonts w:ascii="Times New Roman" w:hAnsi="Times New Roman" w:cs="Times New Roman"/>
          <w:color w:val="000000"/>
          <w:sz w:val="24"/>
          <w:szCs w:val="24"/>
        </w:rPr>
        <w:t>Another example where sociality determines</w:t>
      </w:r>
      <w:r w:rsidR="00544A5A">
        <w:rPr>
          <w:rFonts w:ascii="Times New Roman" w:hAnsi="Times New Roman" w:cs="Times New Roman"/>
          <w:color w:val="000000"/>
          <w:sz w:val="24"/>
          <w:szCs w:val="24"/>
        </w:rPr>
        <w:t xml:space="preserve"> movement behavior is i</w:t>
      </w:r>
      <w:r w:rsidR="009D1A29" w:rsidRPr="00334E25">
        <w:rPr>
          <w:rFonts w:ascii="Times New Roman" w:hAnsi="Times New Roman" w:cs="Times New Roman"/>
          <w:color w:val="000000"/>
          <w:sz w:val="24"/>
          <w:szCs w:val="24"/>
        </w:rPr>
        <w:t xml:space="preserve">n group-living species, </w:t>
      </w:r>
      <w:r w:rsidR="00544A5A">
        <w:rPr>
          <w:rFonts w:ascii="Times New Roman" w:hAnsi="Times New Roman" w:cs="Times New Roman"/>
          <w:color w:val="000000"/>
          <w:sz w:val="24"/>
          <w:szCs w:val="24"/>
        </w:rPr>
        <w:t xml:space="preserve">where </w:t>
      </w:r>
      <w:r w:rsidR="009D1A29" w:rsidRPr="00334E25">
        <w:rPr>
          <w:rFonts w:ascii="Times New Roman" w:hAnsi="Times New Roman" w:cs="Times New Roman"/>
          <w:color w:val="000000"/>
          <w:sz w:val="24"/>
          <w:szCs w:val="24"/>
        </w:rPr>
        <w:t xml:space="preserve">shared knowledge and decision-making can lead to collective motion </w:t>
      </w:r>
      <w:r w:rsidR="000D3CD9">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{"citationID":"oSZe5sbT","properties":{"formattedCitation":"(Strandburg-Peshkin et al., 2015)","plainCitation":"(Strandburg-Peshkin et al., 2015)","noteIndex":0},"citationItems":[{"id":282,"uris":["http://zotero.org/users/6254983/items/6X7SRFP7"],"itemData":{"id":282,"type":"article-journal","abstract":"Baboons follow the pack, not the leader\n            \n              How do groups of animals, including humans, make decisions that affect the entire group? Evidence collected from schooling animals suggests that the process is somewhat democratic, with nearest neighbors and the majority shaping overall collective behavior. In animals with hierarchical social structures such as primates or wolves, however, such democracy may be complicated by dominance. Strandburg-Peshkin\n              et al.\n              monitored all the individuals within a baboon troop continuously over the course of their daily activities. Even within this highly socially structured species, movement decisions emerged via a shared process. Thus, democracy may be an inherent trait of collective behavior.\n            \n            \n              Science\n              , this issue p.\n              1358\n            \n          , \n            Democracy guides group decisions in baboons, even in the presence of strong social hierarchies.\n          , \n            Conflicts of interest about where to go and what to do are a primary challenge of group living. However, it remains unclear how consensus is achieved in stable groups with stratified social relationships. Tracking wild baboons with a high-resolution global positioning system and analyzing their movements relative to one another reveals that a process of shared decision-making governs baboon movement. Rather than preferentially following dominant individuals, baboons are more likely to follow when multiple initiators agree. When conflicts arise over the direction of movement, baboons choose one direction over the other when the angle between them is large, but they compromise if it is not. These results are consistent with models of collective motion, suggesting that democratic collective action emerging from simple rules is widespread, even in complex, socially stratified societies.","container-title":"Science","DOI":"10.1126/science.aaa5099","ISSN":"0036-8075, 1095-9203","issue":"6241","journalAbbreviation":"Science","language":"en","license":"http://www.sciencemag.org/about/science-licenses-journal-article-reuse","page":"1358-1361","source":"DOI.org (Crossref)","title":"Shared decision-making drives collective movement in wild baboons","volume":"348","author":[{"family":"Strandburg-Peshkin","given":"Ariana"},{"family":"Farine","given":"Damien R."},{"family":"Couzin","given":"Iain D."},{"family":"Crofoot","given":"Margaret C."}],"issued":{"date-parts":[["2015",6,19]]}}}],"schema":"https://github.com/citation-style-language/schema/raw/master/csl-citation.json"} </w:instrText>
      </w:r>
      <w:r w:rsidR="000D3CD9">
        <w:rPr>
          <w:rFonts w:ascii="Times New Roman" w:hAnsi="Times New Roman" w:cs="Times New Roman"/>
          <w:color w:val="000000"/>
          <w:sz w:val="24"/>
          <w:szCs w:val="24"/>
        </w:rPr>
        <w:fldChar w:fldCharType="separate"/>
      </w:r>
      <w:r w:rsidR="000D3CD9" w:rsidRPr="000D3CD9">
        <w:rPr>
          <w:rFonts w:ascii="Times New Roman" w:hAnsi="Times New Roman" w:cs="Times New Roman"/>
          <w:sz w:val="24"/>
        </w:rPr>
        <w:t>(Strandburg-Peshkin et al., 2015)</w:t>
      </w:r>
      <w:r w:rsidR="000D3CD9">
        <w:rPr>
          <w:rFonts w:ascii="Times New Roman" w:hAnsi="Times New Roman" w:cs="Times New Roman"/>
          <w:color w:val="000000"/>
          <w:sz w:val="24"/>
          <w:szCs w:val="24"/>
        </w:rPr>
        <w:fldChar w:fldCharType="end"/>
      </w:r>
      <w:r w:rsidR="009D1A29" w:rsidRPr="00334E25">
        <w:rPr>
          <w:rFonts w:ascii="Times New Roman" w:hAnsi="Times New Roman" w:cs="Times New Roman"/>
          <w:color w:val="000000"/>
          <w:sz w:val="24"/>
          <w:szCs w:val="24"/>
        </w:rPr>
        <w:t xml:space="preserve"> and/or more efficient movement </w:t>
      </w:r>
      <w:r w:rsidR="002A4A6E">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{"citationID":"VhAH8AbW","properties":{"formattedCitation":"(Harel et al., 2017; Jesmer et al., 2018; Mueller et al., 2013)","plainCitation":"(Harel et al., 2017; Jesmer et al., 2018; Mueller et al., 2013)","dontUpdate":true,"noteIndex":0},"citationItems":[{"id":29,"uris":["http://zotero.org/users/6254983/items/LXPTGWRE"],"itemData":{"id":29,"type":"article-journal","abstract":"Uncertainties regarding food location and quality are among the greatest challenges faced by foragers and communal roosting may facilitate success through social foraging. The information centre hypothesis (ICH) suggests that uninformed individuals at shared roosts benefit from following informed individuals to previously visited resources. We tested several key prerequisites of the ICH in a social obligate scavenger, the Eurasian griffon vulture (\n              Gyps fulvus\n              ), by tracking movements and behaviour of sympatric individuals over extended periods and across relatively large spatial scales, thereby precluding alternative explanations such as local enhancement. In agreement with the ICH, we found that ‘informed’ individuals returning to previously visited carcasses were followed by ‘uninformed’ vultures that consequently got access to these resources. When a dyad (two individuals that depart from the same roost within 2 min of each other) included an informed individual, they spent a higher proportion of the flight time close to each other at a shorter distance between them than otherwise. Although all individuals occasionally profited from following others, they differed in their tendencies to be informed or uninformed. This study provides evidence for ‘following behaviour’ in natural conditions and demonstrates differential roles and information states among foragers within a population. Moreover, demonstrating the possible reliance of vultures on following behaviour emphasizes that individuals in declining populations may suffer from reduced foraging efficiency.","container-title":"Proceedings of the Royal Society B: Biological Sciences","DOI":"10.1098/rspb.2016.2654","ISSN":"0962-8452, 1471-2954","issue":"1852","journalAbbreviation":"Proc. R. Soc. B.","language":"en","page":"20162654","source":"DOI.org (Crossref)","title":"Social foraging and individual consistency in following behaviour: testing the information centre hypothesis in free-ranging vultures","title-short":"Social foraging and individual consistency in following behaviour","volume":"284","author":[{"family":"Harel","given":"Roi"},{"family":"Spiegel","given":"Orr"},{"family":"Getz","given":"Wayne M."},{"family":"Nathan","given":"Ran"}],"issued":{"date-parts":[["2017",4,12]]}}},{"id":281,"uris":["http://zotero.org/users/6254983/items/GL7JA4JM"],"itemData":{"id":281,"type":"article-journal","abstract":"Learning where and when\n            \n              Large ungulate migrations occur across continents and inspire curiosity about how these animals know when to leave and where to go. Jesmer\n              et al.\n              took advantage of regional extinctions and reintroductions of several North American ungulate species to determine the role of learning in migrations (see the Perspective by Festa-Bianchet). Reintroduced populations of bighorn sheep and moose did not migrate as historical herds had. However, after several decades, newly established herds were better able to track the emergence of vegetation in the environment and were increasingly migratory. Thus, newly introduced animals learned about their environment and shared the information through social exchange.\n            \n            \n              Science\n              , this issue p.\n              1023\n              ; see also p.\n              972\n            \n          , \n            Bighorn sheep and moose learn their migration routes through culture and experience.\n          , \n            Ungulate migrations are assumed to stem from learning and cultural transmission of information regarding seasonal distribution of forage, but this hypothesis has not been tested empirically. We compared the migratory propensities of bighorn sheep and moose translocated into novel habitats with those of historical populations that had persisted for hundreds of years. Whereas individuals from historical populations were largely migratory, translocated individuals initially were not. After multiple decades, however, translocated populations gained knowledge about surfing green waves of forage (tracking plant phenology) and increased their propensity to migrate. Our findings indicate that learning and cultural transmission are the primary mechanisms by which ungulate migrations evolve. Loss of migration will therefore expunge generations of knowledge about the locations of high-quality forage and likely suppress population abundance.","container-title":"Science","DOI":"10.1126/science.aat0985","ISSN":"0036-8075, 1095-9203","issue":"6406","journalAbbreviation":"Science","language":"en","page":"1023-1025","source":"DOI.org (Crossref)","title":"Is ungulate migration culturally transmitted? Evidence of social learning from translocated animals","title-short":"Is ungulate migration culturally transmitted?","volume":"361","author":[{"family":"Jesmer","given":"Brett R."},{"family":"Merkle","given":"Jerod A."},{"family":"Goheen","given":"Jacob R."},{"family":"Aikens","given":"Ellen O."},{"family":"Beck","given":"Jeffrey L."},{"family":"Courtemanch","given":"Alyson B."},{"family":"Hurley","given":"Mark A."},{"family":"McWhirter","given":"Douglas E."},{"family":"Miyasaki","given":"Hollie M."},{"family":"Monteith","given":"Kevin L."},{"family":"Kauffman","given":"Matthew. J."}],"issued":{"date-parts":[["2018",9,7]]}},"label":"page"},{"id":22,"uris":["http://zotero.org/users/6254983/items/BJ4PEWLD"],"itemData":{"id":22,"type":"article-journal","abstract":"Follow the Leader\n            \n              How birds migrate between wintering and breeding grounds, often over thousands of kilometers through difficult conditions, remains mysterious. The recovery of North American Whooping Cranes by release of captive-reared birds trained to migrate by following aircraft provided an opportunity for\n              \n                Mueller\n                et al.\n              \n              (p.\n              999\n              ; see the cover) to analyze 8 years of data for individual birds. The presence of older birds within a group of migrating cranes significantly decreased the deviations the flock took from a straight line migration path. The lack of evidence for a genetic component indicates that social learning dominates any innate capacity in developing migratory behavior.\n            \n          , \n            Whooping cranes learn their annual migration routes from their neighbors.\n          , \n            Successful bird migration can depend on individual learning, social learning, and innate navigation programs. Using 8 years of data on migrating whooping cranes, we were able to partition genetic and socially learned aspects of migration. Specifically, we analyzed data from a reintroduced population wherein all birds were captive bred and artificially trained by ultralight aircraft on their first lifetime migration. For subsequent migrations, in which birds fly individually or in groups but without ultralight escort, we found evidence of long-term social learning, but no effect of genetic relatedness on migratory performance. Social learning from older birds reduced deviations from a straight-line path, with 7 years of experience yielding a 38% improvement in migratory accuracy.","container-title":"Science","DOI":"10.1126/science.1237139","ISSN":"0036-8075, 1095-9203","issue":"6149","journalAbbreviation":"Science","language":"en","page":"999-1002","source":"DOI.org (Crossref)","title":"Social Learning of Migratory Performance","volume":"341","author":[{"family":"Mueller","given":"Thomas"},{"family":"O’Hara","given":"Robert B."},{"family":"Converse","given":"Sarah J."},{"family":"Urbanek","given":"Richard P."},{"family":"Fagan","given":"William F."}],"issued":{"date-parts":[["2013",8,30]]}}}],"schema":"https://github.com/citation-style-language/schema/raw/master/csl-citation.json"} </w:instrText>
      </w:r>
      <w:r w:rsidR="002A4A6E">
        <w:rPr>
          <w:rFonts w:ascii="Times New Roman" w:hAnsi="Times New Roman" w:cs="Times New Roman"/>
          <w:color w:val="000000"/>
          <w:sz w:val="24"/>
          <w:szCs w:val="24"/>
        </w:rPr>
        <w:fldChar w:fldCharType="separate"/>
      </w:r>
      <w:r w:rsidR="00C31C5C" w:rsidRPr="00C31C5C">
        <w:rPr>
          <w:rFonts w:ascii="Times New Roman" w:hAnsi="Times New Roman" w:cs="Times New Roman"/>
          <w:sz w:val="24"/>
        </w:rPr>
        <w:t>( Mueller et al., 2013</w:t>
      </w:r>
      <w:r w:rsidR="00C31C5C">
        <w:rPr>
          <w:rFonts w:ascii="Times New Roman" w:hAnsi="Times New Roman" w:cs="Times New Roman"/>
          <w:sz w:val="24"/>
        </w:rPr>
        <w:t xml:space="preserve">; </w:t>
      </w:r>
      <w:r w:rsidR="00C31C5C" w:rsidRPr="00C31C5C">
        <w:rPr>
          <w:rFonts w:ascii="Times New Roman" w:hAnsi="Times New Roman" w:cs="Times New Roman"/>
          <w:sz w:val="24"/>
        </w:rPr>
        <w:t>Harel et al., 2017; Jesmer et al., 2018)</w:t>
      </w:r>
      <w:r w:rsidR="002A4A6E">
        <w:rPr>
          <w:rFonts w:ascii="Times New Roman" w:hAnsi="Times New Roman" w:cs="Times New Roman"/>
          <w:color w:val="000000"/>
          <w:sz w:val="24"/>
          <w:szCs w:val="24"/>
        </w:rPr>
        <w:fldChar w:fldCharType="end"/>
      </w:r>
      <w:r w:rsidR="00C93BF5">
        <w:rPr>
          <w:rFonts w:ascii="Times New Roman" w:hAnsi="Times New Roman" w:cs="Times New Roman"/>
          <w:color w:val="000000"/>
          <w:sz w:val="24"/>
          <w:szCs w:val="24"/>
        </w:rPr>
        <w:t>.</w:t>
      </w:r>
      <w:r w:rsidR="003B3AB1">
        <w:rPr>
          <w:rFonts w:ascii="Times New Roman" w:hAnsi="Times New Roman" w:cs="Times New Roman"/>
          <w:color w:val="000000"/>
          <w:sz w:val="24"/>
          <w:szCs w:val="24"/>
        </w:rPr>
        <w:t xml:space="preserve"> </w:t>
      </w:r>
      <w:r w:rsidR="009D1A29" w:rsidRPr="00334E25">
        <w:rPr>
          <w:rFonts w:ascii="Times New Roman" w:hAnsi="Times New Roman" w:cs="Times New Roman"/>
          <w:color w:val="000000"/>
          <w:sz w:val="24"/>
          <w:szCs w:val="24"/>
        </w:rPr>
        <w:t xml:space="preserve">A species’ movement ecology is thus tightly intertwined with its social behaviour </w:t>
      </w:r>
      <w:r w:rsidR="00867102">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{"citationID":"6hKVvdQi","properties":{"formattedCitation":"(Weber et al., 2021)","plainCitation":"(Weber et al., 2021)","noteIndex":0},"citationItems":[{"id":307,"uris":["http://zotero.org/users/6254983/items/WJ2GQJD5"],"itemData":{"id":307,"type":"article-journal","abstract":"Significance\n            Elucidating the mechanisms that regulate animal populations is a fundamental goal in ecology and is increasingly important at a time of unprecedented anthropogenic disturbance to ecosystems. Here, we present direct evidence of a phenomenon known as “Ashmole’s halo”: a zone of prey depletion that is hypothesized to form around aggregations of central-place foraging predators and is believed to be the principal mechanism regulating populations of many colonially breeding animals. In effect, Ashmole’s halo constitutes rare, visible evidence of the food limitation that naturally limits many predator populations and can be exacerbated by human impacts such as fisheries. Therefore, the large extent of the resource footprint we demonstrate has important implications for conservation of marine food webs at ecologically relevant scales.\n          , \n            Colonially breeding birds and mammals form some of the largest gatherings of apex predators in the natural world and have provided model systems for studying mechanisms of population regulation in animals. According to one influential hypothesis, intense competition for food among large numbers of spatially constrained foragers should result in a zone of prey depletion surrounding such colonies, ultimately limiting their size. However, while indirect and theoretical support for this phenomenon, known as “Ashmole’s halo,” has steadily accumulated, direct evidence remains exceptionally scarce. Using a combination of vessel-based surveys and Global Positioning System tracking, we show that pelagic seabirds breeding at the tropical island that first inspired Ashmole’s hypothesis do indeed deplete their primary prey species (flying fish; Exocoetidae spp.) over a considerable area, with reduced prey density detectable &gt;150 km from the colony. The observed prey gradient was mirrored by an opposing trend in seabird foraging effort, could not be explained by confounding environmental variability, and can be approximated using a mechanistic consumption–dispersion model, incorporating realistic rates of seabird predation and random prey dispersal. Our results provide a rare view of the resource footprint of a pelagic seabird colony and reveal how aggregations of these central-place foraging, marine top predators profoundly influence the oceans that surround them.","container-title":"Proceedings of the National Academy of Sciences","DOI":"10.1073/pnas.2101325118","ISSN":"0027-8424, 1091-6490","issue":"28","journalAbbreviation":"Proc. Natl. Acad. Sci. U.S.A.","language":"en","page":"e2101325118","source":"DOI.org (Crossref)","title":"Direct evidence of a prey depletion “halo” surrounding a pelagic predator colony","volume":"118","author":[{"family":"Weber","given":"Sam B."},{"family":"Richardson","given":"Andrew J."},{"family":"Brown","given":"Judith"},{"family":"Bolton","given":"Mark"},{"family":"Clark","given":"Bethany L."},{"family":"Godley","given":"Brendan J."},{"family":"Leat","given":"Eliza"},{"family":"Oppel","given":"Steffen"},{"family":"Shearer","given":"Laura"},{"family":"Soetaert","given":"Karline E. R."},{"family":"Weber","given":"Nicola"},{"family":"Broderick","given":"Annette C."}],"issued":{"date-parts":[["2021",7,13]]}}}],"schema":"https://github.com/citation-style-language/schema/raw/master/csl-citation.json"} </w:instrText>
      </w:r>
      <w:r w:rsidR="00867102">
        <w:rPr>
          <w:rFonts w:ascii="Times New Roman" w:hAnsi="Times New Roman" w:cs="Times New Roman"/>
          <w:color w:val="000000"/>
          <w:sz w:val="24"/>
          <w:szCs w:val="24"/>
        </w:rPr>
        <w:fldChar w:fldCharType="separate"/>
      </w:r>
      <w:r w:rsidR="00867102" w:rsidRPr="00867102">
        <w:rPr>
          <w:rFonts w:ascii="Times New Roman" w:hAnsi="Times New Roman" w:cs="Times New Roman"/>
          <w:sz w:val="24"/>
        </w:rPr>
        <w:t>(Weber et al., 2021)</w:t>
      </w:r>
      <w:r w:rsidR="00867102">
        <w:rPr>
          <w:rFonts w:ascii="Times New Roman" w:hAnsi="Times New Roman" w:cs="Times New Roman"/>
          <w:color w:val="000000"/>
          <w:sz w:val="24"/>
          <w:szCs w:val="24"/>
        </w:rPr>
        <w:fldChar w:fldCharType="end"/>
      </w:r>
      <w:r w:rsidR="009D1A29" w:rsidRPr="00334E25">
        <w:rPr>
          <w:rFonts w:ascii="Times New Roman" w:hAnsi="Times New Roman" w:cs="Times New Roman"/>
          <w:color w:val="000000"/>
          <w:sz w:val="24"/>
          <w:szCs w:val="24"/>
        </w:rPr>
        <w:t>.</w:t>
      </w:r>
      <w:r w:rsidR="00867102">
        <w:rPr>
          <w:rFonts w:ascii="Times New Roman" w:hAnsi="Times New Roman" w:cs="Times New Roman"/>
          <w:color w:val="000000"/>
          <w:sz w:val="24"/>
          <w:szCs w:val="24"/>
        </w:rPr>
        <w:t xml:space="preserve"> </w:t>
      </w:r>
    </w:p>
    <w:p w14:paraId="58A04948" w14:textId="77777777" w:rsidR="00BD7F5F" w:rsidRDefault="00BD7F5F" w:rsidP="00310091">
      <w:pPr>
        <w:autoSpaceDE w:val="0"/>
        <w:autoSpaceDN w:val="0"/>
        <w:adjustRightInd w:val="0"/>
        <w:spacing w:after="0" w:line="276" w:lineRule="auto"/>
        <w:rPr>
          <w:rFonts w:ascii="Times New Roman" w:hAnsi="Times New Roman" w:cs="Times New Roman"/>
          <w:color w:val="000000"/>
          <w:sz w:val="24"/>
          <w:szCs w:val="24"/>
        </w:rPr>
      </w:pPr>
    </w:p>
    <w:p w14:paraId="3C3E71C9" w14:textId="74EAA8BB" w:rsidR="00527678" w:rsidRPr="00334E25" w:rsidRDefault="0086062C" w:rsidP="00310091">
      <w:pPr>
        <w:autoSpaceDE w:val="0"/>
        <w:autoSpaceDN w:val="0"/>
        <w:adjustRightInd w:val="0"/>
        <w:spacing w:after="0" w:line="276" w:lineRule="auto"/>
        <w:rPr>
          <w:rFonts w:ascii="Times New Roman" w:hAnsi="Times New Roman" w:cs="Times New Roman"/>
          <w:color w:val="000000"/>
          <w:sz w:val="24"/>
          <w:szCs w:val="24"/>
        </w:rPr>
      </w:pPr>
      <w:r w:rsidRPr="00334E25">
        <w:rPr>
          <w:rFonts w:ascii="Times New Roman" w:hAnsi="Times New Roman" w:cs="Times New Roman"/>
          <w:color w:val="000000"/>
          <w:sz w:val="24"/>
          <w:szCs w:val="24"/>
        </w:rPr>
        <w:t xml:space="preserve">Although </w:t>
      </w:r>
      <w:r w:rsidR="00745309" w:rsidRPr="00334E25">
        <w:rPr>
          <w:rFonts w:ascii="Times New Roman" w:hAnsi="Times New Roman" w:cs="Times New Roman"/>
          <w:color w:val="000000"/>
          <w:sz w:val="24"/>
          <w:szCs w:val="24"/>
        </w:rPr>
        <w:t xml:space="preserve">there have been recent </w:t>
      </w:r>
      <w:r w:rsidRPr="00334E25">
        <w:rPr>
          <w:rFonts w:ascii="Times New Roman" w:hAnsi="Times New Roman" w:cs="Times New Roman"/>
          <w:color w:val="000000"/>
          <w:sz w:val="24"/>
          <w:szCs w:val="24"/>
        </w:rPr>
        <w:t xml:space="preserve">significant advances in </w:t>
      </w:r>
      <w:r w:rsidR="00745309" w:rsidRPr="00334E25">
        <w:rPr>
          <w:rFonts w:ascii="Times New Roman" w:hAnsi="Times New Roman" w:cs="Times New Roman"/>
          <w:color w:val="000000"/>
          <w:sz w:val="24"/>
          <w:szCs w:val="24"/>
        </w:rPr>
        <w:t xml:space="preserve">technology </w:t>
      </w:r>
      <w:r w:rsidR="00F857F6">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{"citationID":"P7neU4yr","properties":{"formattedCitation":"(Kays et al., 2015; Nathan et al., 2022)","plainCitation":"(Kays et al., 2015; Nathan et al., 2022)","noteIndex":0},"citationItems":[{"id":56,"uris":["http://zotero.org/users/6254983/items/WQYY26B6"],"itemData":{"id":56,"type":"article-journal","abstract":"A brave new world with a wider view\n            \n              Researchers have long attempted to follow animals as they move through their environment. Until relatively recently, however, such efforts were limited to short distances and times in species large enough to carry large batteries and transmitters. New technologies have opened up new frontiers in animal tracking remote data collection. Hussey\n              et al.\n              review the unique directions such efforts have taken for marine systems, while Kays\n              et al.\n              review recent advances for terrestrial species. We have entered a new era of animal ecology, where animals act as both subjects and samplers of their environments.\n            \n            \n              Science\n              , this issue\n              10.1126/science.1255642\n              ,\n              10.1126/science.aaa2478\n            \n          , \n            \n              BACKGROUND\n              The movement of animals makes them fascinating but difficult study subjects. Animal movements underpin many biological phenomena, and understanding them is critical for applications in conservation, health, and food. Traditional approaches to animal tracking used field biologists wielding antennas to record a few dozen locations per animal, revealing only the most general patterns of animal space use. The advent of satellite tracking automated this process, but initially was limited to larger animals and increased the resolution of trajectories to only a few hundred locations per animal. The last few years have shown exponential improvement in tracking technology, leading to smaller tracking devices that can return millions of movement steps for ever-smaller animals. Finally, we have a tool that returns high-resolution data that reveal the detailed facets of animal movement and its many implications for biodiversity, animal ecology, behavior, and ecosystem function.\n            \n            \n              ADVANCES\n              Improved technology has brought animal tracking into the realm of big data, not only through high-resolution movement trajectories, but also through the addition of other on-animal sensors and the integration of remote sensing data about the environment through which these animals are moving. These new data are opening up a breadth of new scientific questions about ecology, evolution, and physiology and enable the use of animals as sensors of the environment. High–temporal resolution movement data also can document brief but important contacts between animals, creating new opportunities to study social networks, as well as interspecific interactions such as competition and predation. With solar panels keeping batteries charged, “lifetime” tracks can now be collected for some species, while broader approaches are aiming for species-wide sampling across multiple populations. Miniaturized tags also help reduce the impact of the devices on the study subjects, improving animal welfare and scientific results. As in other disciplines, the explosion of data volume and variety has created new challenges and opportunities for information management, integration, and analysis. In an exciting interdisciplinary push, biologists, statisticians, and computer scientists have begun to develop new tools that are already leading to new insights and scientific breakthroughs.\n            \n            \n              OUTLOOK\n              We suggest that a golden age of animal tracking science has begun and that the upcoming years will be a time of unprecedented exciting discoveries. Technology continues to improve our ability to track animals, with the promise of smaller tags collecting more data, less invasively, on a greater variety of animals. The big-data tracking studies that are just now being pioneered will become commonplace. If analytical developments can keep pace, the field will be able to develop real-time predictive models that integrate habitat preferences, movement abilities, sensory capacities, and animal memories into movement forecasts. The unique perspective offered by big-data animal tracking enables a new view of animals as naturally evolved sensors of environment, which we think has the potential to help us monitor the planet in completely new ways. A massive multi-individual monitoring program would allow a quorum sensing of our planet, using a variety of species to tap into the diversity of senses that have evolved across animal groups, providing new insight on our world through the sixth sense of the global animal collective. We expect that the field will soon reach a transformational point where these studies do more than inform us about particular species of animals, but allow the animals to teach us about the world.\n              \n                \n                  Big-data animal tracking.\n                  The red trajectory shows how studies can now track animals with unprecedented detail, allowing researchers to predict the causes and consequences of movements, and animals to become environmental sensors. Multisensor tracking tags monitor movement, behavior, physiology, and environmental context. Geo- and biosciences merge now using a multitude of remote-sensing data. Understanding how social and interspecific interactions affect movement is the next big frontier.\n                \n                \n              \n            \n          , \n            Moving animals connect our world, spreading pollen, seeds, nutrients, and parasites as they go about the their daily lives. Recent integration of high-resolution Global Positioning System and other sensors into miniaturized tracking tags has dramatically improved our ability to describe animal movement. This has created opportunities and challenges that parallel big data transformations in other fields and has rapidly advanced animal ecology and physiology. New analytical approaches, combined with remotely sensed or modeled environmental information, have opened up a host of new questions on the causes of movement and its consequences for individuals, populations, and ecosystems. Simultaneous tracking of multiple animals is leading to new insights on species interactions and, scaled up, may enable distributed monitoring of both animals and our changing environment.","container-title":"Science","DOI":"10.1126/science.aaa2478","ISSN":"0036-8075, 1095-9203","issue":"6240","journalAbbreviation":"Science","language":"en","page":"aaa2478","source":"DOI.org (Crossref)","title":"Terrestrial animal tracking as an eye on life and planet","volume":"348","author":[{"family":"Kays","given":"Roland"},{"family":"Crofoot","given":"Margaret C."},{"family":"Jetz","given":"Walter"},{"family":"Wikelski","given":"Martin"}],"issued":{"date-parts":[["2015",6,12]]}}},{"id":55,"uris":["http://zotero.org/users/6254983/items/KZZZYP8P"],"itemData":{"id":55,"type":"article-journal","abstract":"Understanding animal movement is essential to elucidate how animals interact, survive, and thrive in a changing world. Recent technological advances in data collection and management have transformed our understanding of animal “movement ecology” (the integrated study of organismal movement), creating a big-data discipline that benefits from rapid, cost-effective generation of large amounts of data on movements of animals in the wild. These high-throughput wildlife tracking systems now allow more thorough investigation of variation among individuals and species across space and time, the nature of biological interactions, and behavioral responses to the environment. Movement ecology is rapidly expanding scientific frontiers through large interdisciplinary and collaborative frameworks, providing improved opportunities for conservation and insights into the movements of wild animals, and their causes and consequences.\n          , \n            Animal tracking in a big data world\n            \n              So-called “big-data” approaches have revolutionized fields of research from astronomy to genetics. Such approaches are not limited to fields that seem inherently technical, because the combination of rapid data collection and advanced analytical techniques could be applied to almost any scientific question. Nathan\n              et al\n              . reviewed how these modern approaches are being applied to the very old field of animal tracking and monitoring. Large-scale data collection can reveal details about how animals use their environment and interact with each other that were impossible to explore previously. Such methodological shifts will open new avenues of research—and conservation—across species. —SNV\n            \n          , \n            A review suggests that modern “big-data” techniques are vastly increasing our understanding of animal movement and its ecology.\n          , \n            \n              BACKGROUND\n              Movement is ubiquitous across the natural world. All organisms move, actively or passively, regularly or during specific life stages, as a result of varied proximate drivers including energetic demands, social interactions, competition or predation. Movement closely interacts with individual fitness, affects a myriad of ecological processes, and is crucial for animals’ ability to cope with human-induced rapid environmental changes. Driven by advances in analytical methods and technologies for tracking mammals, birds, fish, and other free-ranging vertebrates (hereafter, wildlife), movement ecology is rapidly transforming into a data-rich discipline, following previous developments in fields such as genomics and environmental monitoring. This ongoing revolution is facilitated by cost-effective automated high-throughput wildlife tracking systems that generate massive high-resolution datasets across scales relevant to the ecological context in which animals perceive, interact with, and respond to their environment.\n            \n            \n              ADVANCES\n              Modern tracking technologies efficiently generate copious, accurate information on the movements of multiple individual animals in the wild. Reverse-GPS technologies, which primarily use acoustic signals under water and radio signals over land, are automated high-throughput systems that are highly cost- and power-effective and capable of simultaneous tracking of multiple small animals (e.g., 20-g birds) at high spatiotemporal resolution (e.g., 1-s interval, a few meters) for months, but they require system installation and are usually limited to regional scales (≤100 km wide). GPS-based systems are, by contrast, readily available, longer term, and cover nearly global scales, but are similarly spatially accurate and periodically capable of high-resolution tracking at regional scales. However, they are more cost- and power-demanding, limited to larger animals, and cannot be applied under water. Two other tracking technologies, radar and computer vision, permit high-resolution snapshots of the movement of multiple individuals and can noninvasively track nontagged animals, but are less cost-effective, usually limited to smaller scales, and make individual identification challenging. Combined, these high-throughput technologies enable groundbreaking research in animal behavior, cognitive sciences, evolution, and ecology, facilitating previously infeasible investigation of animal movement ecology. Big movement data can help link interindividual variation in movement to individual behavior, traits, cognition and physiology; divulge fine-scale interactions within or among species; improve evidence-based management of human-wildlife interactions; and elucidate behavioral changes across spatiotemporal scales.\n            \n            \n              OUTLOOK\n              High-throughput wildlife tracking technologies are opening new research frontiers in biology and ecology. Their advantages, however, come with typical big-data costs such as computational load, intensive data management and processing, and challenging statistical analyses. Enlisting fields with a longer history of big data offers new prospects to address these challenges. Progress will arise from combining observational and experimental movement ecology and data-rich studies revealing behavioral shifts across individuals, species, scales, ecosystems, and life stages. High-resolution wildlife tracking is currently infeasible at large to global scales, a key limitation that can be addressed by combining low- and high-rate sampling, increasing interoperability between technologies, standardizing and sharing data, and promoting multidisciplinary international collaboration. Coupling movement and environmental big data could help determine impacts of major environmental and climate changes on animal–environment interactions, whereas real-time movement data could uniquely inform biodiversity conservation and ecosystem management.\n              \n                \n                  Why do high-throughput movement data matter?\n                  Big movement data are essential for addressing key ecological questions, as conclusions based on traditional lower-resolution data could differ markedly from the correct conclusions. We illustrate several examples for contrasting conclusions derived from lower- versus higher-resolution data of the same tracks from the same number of animals. Higher-resolution data can reveal that bolder birds visit more sites across the landscape and that bird tracks frequently cross each other, suggesting high potential for disease transmission, and that fish avoid fisheries and frequently search locally within small patches. None of these conclusions, however, could have been drawn from lower-resolution data. See also movies S1 to S5.","container-title":"Science","DOI":"10.1126/science.abg1780","ISSN":"0036-8075, 1095-9203","issue":"6582","journalAbbreviation":"Science","language":"en","page":"eabg1780","source":"DOI.org (Crossref)","title":"Big-data approaches lead to an increased understanding of the ecology of animal movement","volume":"375","author":[{"family":"Nathan","given":"Ran"},{"family":"Monk","given":"Christopher T."},{"family":"Arlinghaus","given":"Robert"},{"family":"Adam","given":"Timo"},{"family":"Alós","given":"Josep"},{"family":"Assaf","given":"Michael"},{"family":"Baktoft","given":"Henrik"},{"family":"Beardsworth","given":"Christine E."},{"family":"Bertram","given":"Michael G."},{"family":"Bijleveld","given":"Allert I."},{"family":"Brodin","given":"Tomas"},{"family":"Brooks","given":"Jill L."},{"family":"Campos-Candela","given":"Andrea"},{"family":"Cooke","given":"Steven J."},{"family":"Gjelland","given":"Karl Ø."},{"family":"Gupte","given":"Pratik R."},{"family":"Harel","given":"Roi"},{"family":"Hellström","given":"Gustav"},{"family":"Jeltsch","given":"Florian"},{"family":"Killen","given":"Shaun S."},{"family":"Klefoth","given":"Thomas"},{"family":"Langrock","given":"Roland"},{"family":"Lennox","given":"Robert J."},{"family":"Lourie","given":"Emmanuel"},{"family":"Madden","given":"Joah R."},{"family":"Orchan","given":"Yotam"},{"family":"Pauwels","given":"Ine S."},{"family":"Říha","given":"Milan"},{"family":"Roeleke","given":"Manuel"},{"family":"Schlägel","given":"Ulrike E."},{"family":"Shohami","given":"David"},{"family":"Signer","given":"Johannes"},{"family":"Toledo","given":"Sivan"},{"family":"Vilk","given":"Ohad"},{"family":"Westrelin","given":"Samuel"},{"family":"Whiteside","given":"Mark A."},{"family":"Jarić","given":"Ivan"}],"issued":{"date-parts":[["2022",2,18]]}}}],"schema":"https://github.com/citation-style-language/schema/raw/master/csl-citation.json"} </w:instrText>
      </w:r>
      <w:r w:rsidR="00F857F6">
        <w:rPr>
          <w:rFonts w:ascii="Times New Roman" w:hAnsi="Times New Roman" w:cs="Times New Roman"/>
          <w:color w:val="000000"/>
          <w:sz w:val="24"/>
          <w:szCs w:val="24"/>
        </w:rPr>
        <w:fldChar w:fldCharType="separate"/>
      </w:r>
      <w:r w:rsidR="00865C67" w:rsidRPr="00865C67">
        <w:rPr>
          <w:rFonts w:ascii="Times New Roman" w:hAnsi="Times New Roman" w:cs="Times New Roman"/>
          <w:sz w:val="24"/>
        </w:rPr>
        <w:t>(Kays et al., 2015; Nathan et al., 2022)</w:t>
      </w:r>
      <w:r w:rsidR="00F857F6">
        <w:rPr>
          <w:rFonts w:ascii="Times New Roman" w:hAnsi="Times New Roman" w:cs="Times New Roman"/>
          <w:color w:val="000000"/>
          <w:sz w:val="24"/>
          <w:szCs w:val="24"/>
        </w:rPr>
        <w:fldChar w:fldCharType="end"/>
      </w:r>
      <w:r w:rsidR="00865C67">
        <w:rPr>
          <w:rFonts w:ascii="Times New Roman" w:hAnsi="Times New Roman" w:cs="Times New Roman"/>
          <w:color w:val="000000"/>
          <w:sz w:val="24"/>
          <w:szCs w:val="24"/>
        </w:rPr>
        <w:t xml:space="preserve"> </w:t>
      </w:r>
      <w:r w:rsidR="00745309" w:rsidRPr="00334E25">
        <w:rPr>
          <w:rFonts w:ascii="Times New Roman" w:hAnsi="Times New Roman" w:cs="Times New Roman"/>
          <w:color w:val="000000"/>
          <w:sz w:val="24"/>
          <w:szCs w:val="24"/>
        </w:rPr>
        <w:t xml:space="preserve">and methodologies </w:t>
      </w:r>
      <w:r w:rsidR="00865C67">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{"citationID":"DKJMm2AV","properties":{"formattedCitation":"(Calabrese et al., 2016; Fleming et al., 2016)","plainCitation":"(Calabrese et al., 2016; Fleming et al., 2016)","noteIndex":0},"citationItems":[{"id":297,"uris":["http://zotero.org/users/6254983/items/XRCAQG8U"],"itemData":{"id":297,"type":"article-journal","abstract":"Summary\n            \n              \n                \n                  Movement ecology has developed rapidly over the past decade, driven by advances in tracking technology that have largely removed data limitations. Development of rigorous analytical tools has lagged behind empirical progress, and as a result, relocation data sets have been underutilized.\n                \n                \n                  \n                    Discrete‐time correlated random walk models (\n                    CRW\n                    ) have long served as the foundation for analyzing relocation data. Unfortunately,\n                    CRW\n                    s confound the sampling and movement processes.\n                    CRW\n                    parameter estimates thus depend sensitively on the sampling schedule, which makes it difficult to draw sampling‐independent inferences about the underlying movement process. Furthermore,\n                    CRW\n                    s cannot accommodate the multiscale autocorrelations that typify modern, finely sampled relocation data sets.\n                  \n                \n                \n                  \n                    Recent developments in modelling movement as a continuous‐time stochastic process (\n                    CTSP\n                    ) solve these problems, but the mathematical difficulty of using\n                    CTSP\n                    s has limited their adoption in ecology. To remove this roadblock, we introduce the\n                    ctmm\n                    package for the R statistical computing environment.\n                    ctmm\n                    implements all of the\n                    CTSP\n                    s currently in use in the ecological literature and couples them with powerful statistical methods for autocorrelated data adapted from geostatistics and signal processing, including variograms, periodograms and non‐Markovian maximum likelihood estimation.\n                  \n                \n                \n                  \n                    ctmm\n                    is built around a standard workflow that begins with visual diagnostics, proceeds to candidate model identification, and then to maximum likelihood fitting and\n                    AIC\n                    ‐based model selection. Once an accurate\n                    CTSP\n                    for the data has been fitted and selected, analyses that require such a model, such as quantifying home range areas via autocorrelated kernel density estimation or estimating occurrence distributions via time‐series Kriging, can then be performed.\n                  \n                \n                \n                  \n                    We use a case study with African buffalo to demonstrate the capabilities of\n                    ctmm\n                    and highlight the steps of a typical\n                    CTSP\n                    movement analysis workflow.","container-title":"Methods in Ecology and Evolution","DOI":"10.1111/2041-210X.12559","ISSN":"2041-210X, 2041-210X","issue":"9","journalAbbreviation":"Methods Ecol Evol","language":"en","license":"http://onlinelibrary.wiley.com/termsAndConditions#am","page":"1124-1132","source":"DOI.org (Crossref)","title":"ctmm: an &lt;span style=\"font-variant:small-caps;\"&gt;r&lt;/span&gt; package for analyzing animal relocation data as a continuous‐time stochastic process","title-short":"ctmm","volume":"7","author":[{"family":"Calabrese","given":"Justin M."},{"family":"Fleming","given":"Chris H."},{"family":"Gurarie","given":"Eliezer"}],"editor":[{"family":"Freckleton","given":"Robert"}],"issued":{"date-parts":[["2016",9]]}}},{"id":324,"uris":["http://zotero.org/users/6254983/items/74XGMCNZ"],"itemData":{"id":324,"type":"article-journal","abstract":"Abstract\n            \n              An animal's trajectory is a fundamental object of interest in movement ecology, as it directly informs a range of topics from resource selection to energy expenditure and behavioral states. Optimally inferring the mostly unobserved movement path and its dynamics from a limited sample of telemetry observations is a key unsolved problem, however. The field of geostatistics has focused significant attention on a mathematically analogous problem that has a statistically optimal solution coined after its inventor,\n              Krige\n              . Kriging revolutionized geostatistics and is now the gold standard for interpolating between a limited number of autocorrelated spatial point observations. Here we translate Kriging for use with animal movement data. Our Kriging formalism encompasses previous methods to estimate animal's trajectories—the Brownian bridge and continuous‐time correlated random walk library—as special cases, informs users as to when these previous methods are appropriate, and provides a more general method when they are not. We demonstrate the capabilities of Kriging on a case study with Mongolian gazelles where, compared to the Brownian bridge, Kriging with a more optimal model was 10% more precise in interpolating locations and 500% more precise in estimating occurrence areas.","container-title":"Ecology","DOI":"10.1890/15-1607.1","ISSN":"0012-9658, 1939-9170","issue":"3","journalAbbreviation":"Ecology","language":"en","page":"576-582","source":"DOI.org (Crossref)","title":"Estimating where and how animals travel: an optimal framework for path reconstruction from autocorrelated tracking data","title-short":"Estimating where and how animals travel","volume":"97","author":[{"family":"Fleming","given":"C. H."},{"family":"Fagan","given":"W. F."},{"family":"Mueller","given":"T."},{"family":"Olson","given":"K. A."},{"family":"Leimgruber","given":"P."},{"family":"Calabrese","given":"J. M."}],"issued":{"date-parts":[["2016",3]]}}}],"schema":"https://github.com/citation-style-language/schema/raw/master/csl-citation.json"} </w:instrText>
      </w:r>
      <w:r w:rsidR="00865C67">
        <w:rPr>
          <w:rFonts w:ascii="Times New Roman" w:hAnsi="Times New Roman" w:cs="Times New Roman"/>
          <w:color w:val="000000"/>
          <w:sz w:val="24"/>
          <w:szCs w:val="24"/>
        </w:rPr>
        <w:fldChar w:fldCharType="separate"/>
      </w:r>
      <w:r w:rsidR="00865C67" w:rsidRPr="00865C67">
        <w:rPr>
          <w:rFonts w:ascii="Times New Roman" w:hAnsi="Times New Roman" w:cs="Times New Roman"/>
          <w:sz w:val="24"/>
        </w:rPr>
        <w:t>(Calabrese et al., 2016; Fleming et al., 2016)</w:t>
      </w:r>
      <w:r w:rsidR="00865C67">
        <w:rPr>
          <w:rFonts w:ascii="Times New Roman" w:hAnsi="Times New Roman" w:cs="Times New Roman"/>
          <w:color w:val="000000"/>
          <w:sz w:val="24"/>
          <w:szCs w:val="24"/>
        </w:rPr>
        <w:fldChar w:fldCharType="end"/>
      </w:r>
      <w:r w:rsidR="0048134D" w:rsidRPr="00334E25">
        <w:rPr>
          <w:rFonts w:ascii="Times New Roman" w:hAnsi="Times New Roman" w:cs="Times New Roman"/>
          <w:color w:val="000000"/>
          <w:sz w:val="24"/>
          <w:szCs w:val="24"/>
        </w:rPr>
        <w:t xml:space="preserve"> to understand movement, several species remain understudied under this framework.</w:t>
      </w:r>
      <w:r w:rsidR="0010748B" w:rsidRPr="00334E25">
        <w:rPr>
          <w:rFonts w:ascii="Times New Roman" w:hAnsi="Times New Roman" w:cs="Times New Roman"/>
          <w:color w:val="000000"/>
          <w:sz w:val="24"/>
          <w:szCs w:val="24"/>
        </w:rPr>
        <w:t xml:space="preserve"> This is of special concern for endangered and poorly studied species. </w:t>
      </w:r>
      <w:r w:rsidR="0048134D" w:rsidRPr="00334E25">
        <w:rPr>
          <w:rFonts w:ascii="Times New Roman" w:hAnsi="Times New Roman" w:cs="Times New Roman"/>
          <w:color w:val="000000"/>
          <w:sz w:val="24"/>
          <w:szCs w:val="24"/>
        </w:rPr>
        <w:t>As human encroachment expands into more pristine areas, decline of habitat quality and availability will continue to press already imperiled species.</w:t>
      </w:r>
      <w:r w:rsidR="005024AB" w:rsidRPr="00334E25">
        <w:rPr>
          <w:rFonts w:ascii="Times New Roman" w:hAnsi="Times New Roman" w:cs="Times New Roman"/>
          <w:color w:val="000000"/>
          <w:sz w:val="24"/>
          <w:szCs w:val="24"/>
        </w:rPr>
        <w:t xml:space="preserve"> </w:t>
      </w:r>
      <w:r w:rsidR="00334E25" w:rsidRPr="00334E25">
        <w:rPr>
          <w:rFonts w:ascii="Times New Roman" w:hAnsi="Times New Roman" w:cs="Times New Roman"/>
          <w:color w:val="000000"/>
          <w:sz w:val="24"/>
          <w:szCs w:val="24"/>
        </w:rPr>
        <w:t>Understanding how this habitat reduction could affect group cohesion in social species still remains understudied.</w:t>
      </w:r>
    </w:p>
    <w:p w14:paraId="48FC8785" w14:textId="77777777" w:rsidR="00B932DC" w:rsidRDefault="00B932DC" w:rsidP="00310091">
      <w:pPr>
        <w:autoSpaceDE w:val="0"/>
        <w:autoSpaceDN w:val="0"/>
        <w:adjustRightInd w:val="0"/>
        <w:spacing w:after="0" w:line="276" w:lineRule="auto"/>
        <w:rPr>
          <w:rFonts w:ascii="Times New Roman" w:hAnsi="Times New Roman" w:cs="Times New Roman"/>
          <w:color w:val="000000"/>
        </w:rPr>
      </w:pPr>
    </w:p>
    <w:p w14:paraId="762E9024" w14:textId="77777777" w:rsidR="009D1A29" w:rsidRDefault="009D1A29" w:rsidP="00310091">
      <w:pPr>
        <w:autoSpaceDE w:val="0"/>
        <w:autoSpaceDN w:val="0"/>
        <w:adjustRightInd w:val="0"/>
        <w:spacing w:after="0" w:line="276" w:lineRule="auto"/>
        <w:rPr>
          <w:rFonts w:ascii="Times New Roman" w:hAnsi="Times New Roman" w:cs="Times New Roman"/>
          <w:color w:val="000000"/>
        </w:rPr>
      </w:pPr>
    </w:p>
    <w:p w14:paraId="2FF51A8D" w14:textId="0DB1E12E" w:rsidR="0065372B" w:rsidRPr="00310091" w:rsidRDefault="00ED73E0" w:rsidP="00310091">
      <w:pPr>
        <w:autoSpaceDE w:val="0"/>
        <w:autoSpaceDN w:val="0"/>
        <w:adjustRightInd w:val="0"/>
        <w:spacing w:after="0" w:line="276" w:lineRule="auto"/>
        <w:rPr>
          <w:rFonts w:ascii="Times New Roman" w:hAnsi="Times New Roman" w:cs="Times New Roman"/>
          <w:color w:val="000000"/>
          <w:sz w:val="24"/>
          <w:szCs w:val="24"/>
        </w:rPr>
      </w:pPr>
      <w:r w:rsidRPr="00310091">
        <w:rPr>
          <w:rFonts w:ascii="Times New Roman" w:hAnsi="Times New Roman" w:cs="Times New Roman"/>
          <w:sz w:val="24"/>
          <w:szCs w:val="24"/>
        </w:rPr>
        <w:t>Lowland tapirs are herbivores of the order</w:t>
      </w:r>
      <w:r w:rsidR="00B8165B" w:rsidRPr="00310091">
        <w:rPr>
          <w:rFonts w:ascii="Times New Roman" w:hAnsi="Times New Roman" w:cs="Times New Roman"/>
          <w:sz w:val="24"/>
          <w:szCs w:val="24"/>
        </w:rPr>
        <w:t xml:space="preserve"> </w:t>
      </w:r>
      <w:r w:rsidRPr="00310091">
        <w:rPr>
          <w:rFonts w:ascii="Times New Roman" w:hAnsi="Times New Roman" w:cs="Times New Roman"/>
          <w:sz w:val="24"/>
          <w:szCs w:val="24"/>
        </w:rPr>
        <w:t>Perissodactyla that can reach over 2.5 m in length and</w:t>
      </w:r>
      <w:r w:rsidR="00B8165B" w:rsidRPr="00310091">
        <w:rPr>
          <w:rFonts w:ascii="Times New Roman" w:hAnsi="Times New Roman" w:cs="Times New Roman"/>
          <w:sz w:val="24"/>
          <w:szCs w:val="24"/>
        </w:rPr>
        <w:t xml:space="preserve"> </w:t>
      </w:r>
      <w:r w:rsidRPr="00310091">
        <w:rPr>
          <w:rFonts w:ascii="Times New Roman" w:hAnsi="Times New Roman" w:cs="Times New Roman"/>
          <w:sz w:val="24"/>
          <w:szCs w:val="24"/>
        </w:rPr>
        <w:t xml:space="preserve">weigh up to 250 kg </w:t>
      </w:r>
      <w:r w:rsidR="008A7304">
        <w:rPr>
          <w:rFonts w:ascii="Times New Roman" w:hAnsi="Times New Roman" w:cs="Times New Roman"/>
          <w:sz w:val="24"/>
          <w:szCs w:val="24"/>
        </w:rPr>
        <w:fldChar w:fldCharType="begin"/>
      </w:r>
      <w:r w:rsidR="00BF532D">
        <w:rPr>
          <w:rFonts w:ascii="Times New Roman" w:hAnsi="Times New Roman" w:cs="Times New Roman"/>
          <w:sz w:val="24"/>
          <w:szCs w:val="24"/>
        </w:rPr>
        <w:instrText xml:space="preserve"> ADDIN ZOTERO_ITEM CSL_CITATION {"citationID":"ez7YHogh","properties":{"formattedCitation":"(Livet, 2012)","plainCitation":"(Livet, 2012)","noteIndex":0},"citationItems":[{"id":279,"uris":["http://zotero.org/users/6254983/items/Q4QXEZ8I"],"itemData":{"id":279,"type":"article-journal","container-title":"Zoo Biology","DOI":"10.1002/zoo.21021","ISSN":"0733-3188, 1098-2361","issue":"5","journalAbbreviation":"Zoo Biology","language":"en","license":"http://onlinelibrary.wiley.com/termsAndConditions#vor","page":"621-623","source":"DOI.org (Crossref)","title":"WilsonDE, MittermeierRA, editors. 2011. Handbook of the Mammals of the World. Vol. 2. Hoofed Mammals. Barcelona: Lynx Edicions.","title-short":"WilsonDE, MittermeierRA, editors. 2011. Handbook of the Mammals of the World. Vol. 2. Hoofed Mammals. Barcelona","volume":"31","author":[{"family":"Livet","given":"Jonas"}],"issued":{"date-parts":[["2012",9]]}}}],"schema":"https://github.com/citation-style-language/schema/raw/master/csl-citation.json"} </w:instrText>
      </w:r>
      <w:r w:rsidR="008A7304">
        <w:rPr>
          <w:rFonts w:ascii="Times New Roman" w:hAnsi="Times New Roman" w:cs="Times New Roman"/>
          <w:sz w:val="24"/>
          <w:szCs w:val="24"/>
        </w:rPr>
        <w:fldChar w:fldCharType="separate"/>
      </w:r>
      <w:r w:rsidR="008A7304" w:rsidRPr="008A7304">
        <w:rPr>
          <w:rFonts w:ascii="Times New Roman" w:hAnsi="Times New Roman" w:cs="Times New Roman"/>
          <w:sz w:val="24"/>
        </w:rPr>
        <w:t>(Livet, 2012)</w:t>
      </w:r>
      <w:r w:rsidR="008A7304">
        <w:rPr>
          <w:rFonts w:ascii="Times New Roman" w:hAnsi="Times New Roman" w:cs="Times New Roman"/>
          <w:sz w:val="24"/>
          <w:szCs w:val="24"/>
        </w:rPr>
        <w:fldChar w:fldCharType="end"/>
      </w:r>
      <w:r w:rsidRPr="00310091">
        <w:rPr>
          <w:rFonts w:ascii="Times New Roman" w:hAnsi="Times New Roman" w:cs="Times New Roman"/>
          <w:sz w:val="24"/>
          <w:szCs w:val="24"/>
        </w:rPr>
        <w:t xml:space="preserve">. </w:t>
      </w:r>
      <w:r w:rsidR="0054548E" w:rsidRPr="00310091">
        <w:rPr>
          <w:rFonts w:ascii="Times New Roman" w:hAnsi="Times New Roman" w:cs="Times New Roman"/>
          <w:sz w:val="24"/>
          <w:szCs w:val="24"/>
        </w:rPr>
        <w:t xml:space="preserve">Although lowland tapirs are widely distributed throughout South America </w:t>
      </w:r>
      <w:r w:rsidR="00B67B33">
        <w:rPr>
          <w:rFonts w:ascii="Times New Roman" w:hAnsi="Times New Roman" w:cs="Times New Roman"/>
          <w:sz w:val="24"/>
          <w:szCs w:val="24"/>
        </w:rPr>
        <w:fldChar w:fldCharType="begin"/>
      </w:r>
      <w:r w:rsidR="00BF532D">
        <w:rPr>
          <w:rFonts w:ascii="Times New Roman" w:hAnsi="Times New Roman" w:cs="Times New Roman"/>
          <w:sz w:val="24"/>
          <w:szCs w:val="24"/>
        </w:rPr>
        <w:instrText xml:space="preserve"> ADDIN ZOTERO_ITEM CSL_CITATION {"citationID":"NkQ19TW0","properties":{"formattedCitation":"(Cordeiro et al., 2016)","plainCitation":"(Cordeiro et al., 2016)","noteIndex":0},"citationItems":[{"id":278,"uris":["http://zotero.org/users/6254983/items/5BH3KHEX"],"itemData":{"id":278,"type":"article-journal","abstract":"The development of species distribution models (SDMs) can help conservation efforts by generating potential distributions and identifying areas of high environmental suitability for protection. Our study presents a distribution and habitat map for lowland tapir in South America. We also describe the potential habitat suitability of various geographical regions and habitat loss, inside and outside of protected areas network. Two different SDM approaches, MAXENT and ENFA, produced relative different Habitat Suitability Maps for the lowland tapir. While MAXENT was efficient at identifying areas as suitable or unsuitable, it was less efficient (when compared to the results by ENFA) at identifying the gradient of habitat suitability. MAXENT is a more multifaceted technique that establishes more complex relationships between dependent and independent variables. Our results demonstrate that for at least one species, the lowland tapir, the use of a simple consensual approach (average of ENFA and MAXENT models outputs) better reflected its current distribution patterns. The Brazilian ecoregions have the highest habitat loss for the tapir. Cerrado and Atlantic Forest account for nearly half (48.19%) of the total area lost. The Amazon region contains the largest area under protection, and the most extensive remaining habitat for the tapir, but also showed high levels of habitat loss outside protected areas, which increases the importance of support for proper management.","container-title":"PeerJ","DOI":"10.7717/peerj.2456","ISSN":"2167-8359","language":"en","license":"http://creativecommons.org/licenses/by/4.0/","page":"e2456","source":"DOI.org (Crossref)","title":"Lowland tapir distribution and habitat loss in South America","volume":"4","author":[{"family":"Cordeiro","given":"Jose Luis Passos"},{"family":"Fragoso","given":"José M.V."},{"family":"Crawshaw","given":"Danielle"},{"family":"Oliveira","given":"Luiz Flamarion B."}],"issued":{"date-parts":[["2016",9,13]]}}}],"schema":"https://github.com/citation-style-language/schema/raw/master/csl-citation.json"} </w:instrText>
      </w:r>
      <w:r w:rsidR="00B67B33">
        <w:rPr>
          <w:rFonts w:ascii="Times New Roman" w:hAnsi="Times New Roman" w:cs="Times New Roman"/>
          <w:sz w:val="24"/>
          <w:szCs w:val="24"/>
        </w:rPr>
        <w:fldChar w:fldCharType="separate"/>
      </w:r>
      <w:r w:rsidR="00B67B33" w:rsidRPr="00B67B33">
        <w:rPr>
          <w:rFonts w:ascii="Times New Roman" w:hAnsi="Times New Roman" w:cs="Times New Roman"/>
          <w:sz w:val="24"/>
        </w:rPr>
        <w:t>(Cordeiro et al., 2016)</w:t>
      </w:r>
      <w:r w:rsidR="00B67B33">
        <w:rPr>
          <w:rFonts w:ascii="Times New Roman" w:hAnsi="Times New Roman" w:cs="Times New Roman"/>
          <w:sz w:val="24"/>
          <w:szCs w:val="24"/>
        </w:rPr>
        <w:fldChar w:fldCharType="end"/>
      </w:r>
      <w:r w:rsidR="001E31C8" w:rsidRPr="00310091">
        <w:rPr>
          <w:rFonts w:ascii="Times New Roman" w:hAnsi="Times New Roman" w:cs="Times New Roman"/>
          <w:sz w:val="24"/>
          <w:szCs w:val="24"/>
        </w:rPr>
        <w:t>, their populations have experienced dramatic reductions and they are currently</w:t>
      </w:r>
      <w:r w:rsidR="000462A3" w:rsidRPr="00310091">
        <w:rPr>
          <w:rFonts w:ascii="Times New Roman" w:hAnsi="Times New Roman" w:cs="Times New Roman"/>
          <w:sz w:val="24"/>
          <w:szCs w:val="24"/>
        </w:rPr>
        <w:t xml:space="preserve"> globally classified as Vulnerable to extinction</w:t>
      </w:r>
      <w:r w:rsidR="00D264C0">
        <w:rPr>
          <w:rFonts w:ascii="Times New Roman" w:hAnsi="Times New Roman" w:cs="Times New Roman"/>
          <w:sz w:val="24"/>
          <w:szCs w:val="24"/>
        </w:rPr>
        <w:t xml:space="preserve"> (Varela et al. 2019)</w:t>
      </w:r>
      <w:r w:rsidR="000462A3" w:rsidRPr="00310091">
        <w:rPr>
          <w:rFonts w:ascii="Times New Roman" w:hAnsi="Times New Roman" w:cs="Times New Roman"/>
          <w:sz w:val="24"/>
          <w:szCs w:val="24"/>
        </w:rPr>
        <w:t xml:space="preserve">, with some countries having higher endangered </w:t>
      </w:r>
      <w:r w:rsidR="008870BA" w:rsidRPr="00310091">
        <w:rPr>
          <w:rFonts w:ascii="Times New Roman" w:hAnsi="Times New Roman" w:cs="Times New Roman"/>
          <w:sz w:val="24"/>
          <w:szCs w:val="24"/>
        </w:rPr>
        <w:t>classifications (e.g.</w:t>
      </w:r>
      <w:r w:rsidR="00D317DB" w:rsidRPr="00310091">
        <w:rPr>
          <w:rFonts w:ascii="Times New Roman" w:hAnsi="Times New Roman" w:cs="Times New Roman"/>
          <w:sz w:val="24"/>
          <w:szCs w:val="24"/>
        </w:rPr>
        <w:t xml:space="preserve">  Endangered in Ecuador)</w:t>
      </w:r>
      <w:r w:rsidR="000462A3" w:rsidRPr="00310091">
        <w:rPr>
          <w:rFonts w:ascii="Times New Roman" w:hAnsi="Times New Roman" w:cs="Times New Roman"/>
          <w:sz w:val="24"/>
          <w:szCs w:val="24"/>
        </w:rPr>
        <w:t xml:space="preserve">. </w:t>
      </w:r>
      <w:r w:rsidR="00067B37" w:rsidRPr="00310091">
        <w:rPr>
          <w:rFonts w:ascii="Times New Roman" w:hAnsi="Times New Roman" w:cs="Times New Roman"/>
          <w:sz w:val="24"/>
          <w:szCs w:val="24"/>
        </w:rPr>
        <w:t xml:space="preserve">Some </w:t>
      </w:r>
      <w:r w:rsidR="00A61F16" w:rsidRPr="00310091">
        <w:rPr>
          <w:rFonts w:ascii="Times New Roman" w:hAnsi="Times New Roman" w:cs="Times New Roman"/>
          <w:sz w:val="24"/>
          <w:szCs w:val="24"/>
        </w:rPr>
        <w:t xml:space="preserve">recent </w:t>
      </w:r>
      <w:r w:rsidR="00067B37" w:rsidRPr="00310091">
        <w:rPr>
          <w:rFonts w:ascii="Times New Roman" w:hAnsi="Times New Roman" w:cs="Times New Roman"/>
          <w:sz w:val="24"/>
          <w:szCs w:val="24"/>
        </w:rPr>
        <w:t xml:space="preserve">studies have </w:t>
      </w:r>
      <w:r w:rsidR="00A61F16" w:rsidRPr="00310091">
        <w:rPr>
          <w:rFonts w:ascii="Times New Roman" w:hAnsi="Times New Roman" w:cs="Times New Roman"/>
          <w:sz w:val="24"/>
          <w:szCs w:val="24"/>
        </w:rPr>
        <w:t>aimed at understanding movement ecology of lowland tapirs</w:t>
      </w:r>
      <w:r w:rsidR="00952CC1" w:rsidRPr="00310091">
        <w:rPr>
          <w:rFonts w:ascii="Times New Roman" w:hAnsi="Times New Roman" w:cs="Times New Roman"/>
          <w:sz w:val="24"/>
          <w:szCs w:val="24"/>
        </w:rPr>
        <w:t xml:space="preserve"> </w:t>
      </w:r>
      <w:r w:rsidR="003723CF">
        <w:rPr>
          <w:rFonts w:ascii="Times New Roman" w:hAnsi="Times New Roman" w:cs="Times New Roman"/>
          <w:sz w:val="24"/>
          <w:szCs w:val="24"/>
        </w:rPr>
        <w:fldChar w:fldCharType="begin"/>
      </w:r>
      <w:r w:rsidR="00BF532D">
        <w:rPr>
          <w:rFonts w:ascii="Times New Roman" w:hAnsi="Times New Roman" w:cs="Times New Roman"/>
          <w:sz w:val="24"/>
          <w:szCs w:val="24"/>
        </w:rPr>
        <w:instrText xml:space="preserve"> ADDIN ZOTERO_ITEM CSL_CITATION {"citationID":"QwjFDpGy","properties":{"formattedCitation":"(Ferreguetti et al., 2017; Fleming et al., 2019)","plainCitation":"(Ferreguetti et al., 2017; Fleming et al., 2019)","dontUpdate":true,"noteIndex":0},"citationItems":[{"id":274,"uris":["http://zotero.org/users/6254983/items/83UD83XR"],"itemData":{"id":274,"type":"article-journal","container-title":"Journal of Mammalogy","DOI":"10.1093/jmammal/gyw118","ISSN":"0022-2372, 1545-1542","issue":"1","language":"en","page":"114-123","source":"DOI.org (Crossref)","title":"Density, occupancy, and detectability of lowland tapirs, Tapirus terrestris, in Vale Natural Reserve, southeastern Brazil","volume":"98","author":[{"family":"Ferreguetti","given":"Átilla C."},{"family":"Tomás","given":"Walfrido M."},{"family":"Bergallo","given":"Helena G."}],"issued":{"date-parts":[["2017",2,8]]}}},{"id":323,"uris":["http://zotero.org/users/6254983/items/7JCISUU6"],"itemData":{"id":323,"type":"article-journal","abstract":"Abstract\n            \n              \n                \n                  Technological advances have steadily increased the detail of animal tracking datasets, yet fundamental data limitations exist for many species that cause substantial biases in home‐range estimation. Specifically, the effective sample size of a range estimate is proportional to the number of observed range crossings, not the number of sampled locations. Currently, the most accurate home‐range estimators condition on an autocorrelation model, for which the standard estimation frame‐works are based on likelihood functions, even though these methods are known to underestimate variance—and therefore ranging area—when effective sample sizes are small.\n                \n                \n                  \n                    Residual maximum likelihood (REML) is a widely used method for reducing bias in maximum‐likelihood (ML) variance estimation at small sample sizes. Unfortunately, we find that REML is too unstable for practical application to continuous‐time movement models. When the effective sample size\n                    N\n                    is decreased to\n                    N ≤ \n                    \n                    (10), which is common in tracking applications, REML undergoes a sudden divergence in variance estimation. To avoid this issue, while retaining REML’s first‐order bias correction, we derive a family of estimators that leverage REML to make a perturbative correction to ML. We also derive AIC values for REML and our estimators, including cases where model structures differ, which is not generally understood to be possible.\n                  \n                \n                \n                  \n                    Using both simulated data and GPS data from lowland tapir (\n                    Tapirus terrestris\n                    ), we show how our perturbative estimators are more accurate than traditional ML and REML methods. Specifically, when\n                    \n                    (5) home‐range crossings are observed, REML is unreliable by orders of magnitude, ML home ranges are ~30% underestimated, and our perturbative estimators yield home ranges that are only ~10% underestimated. A parametric bootstrap can then reduce the ML and perturbative home‐range underestimation to ~10% and ~3%, respectively.\n                  \n                \n                \n                  Home‐range estimation is one of the primary reasons for collecting animal tracking data, and small effective sample sizes are a more common problem than is currently realized. The methods introduced here allow for more accurate movement‐model and home‐range estimation at small effective sample sizes, and thus fill an important role for animal movement analysis. Given REML’s widespread use, our methods may also be useful in other contexts where effective sample sizes are small.","container-title":"Methods in Ecology and Evolution","DOI":"10.1111/2041-210X.13270","ISSN":"2041-210X, 2041-210X","issue":"10","journalAbbreviation":"Methods Ecol Evol","language":"en","page":"1679-1689","source":"DOI.org (Crossref)","title":"Overcoming the challenge of small effective sample sizes in home‐range estimation","volume":"10","author":[{"family":"Fleming","given":"Christen H."},{"family":"Noonan","given":"Michael J."},{"family":"Medici","given":"Emilia Patricia"},{"family":"Calabrese","given":"Justin M."}],"editor":[{"family":"Matthiopoulos","given":"Jason"}],"issued":{"date-parts":[["2019",10]]}}}],"schema":"https://github.com/citation-style-language/schema/raw/master/csl-citation.json"} </w:instrText>
      </w:r>
      <w:r w:rsidR="003723CF">
        <w:rPr>
          <w:rFonts w:ascii="Times New Roman" w:hAnsi="Times New Roman" w:cs="Times New Roman"/>
          <w:sz w:val="24"/>
          <w:szCs w:val="24"/>
        </w:rPr>
        <w:fldChar w:fldCharType="separate"/>
      </w:r>
      <w:r w:rsidR="006F637E" w:rsidRPr="006F637E">
        <w:rPr>
          <w:rFonts w:ascii="Times New Roman" w:hAnsi="Times New Roman" w:cs="Times New Roman"/>
          <w:sz w:val="24"/>
        </w:rPr>
        <w:t>(</w:t>
      </w:r>
      <w:r w:rsidR="004843F9">
        <w:rPr>
          <w:rFonts w:ascii="Times New Roman" w:hAnsi="Times New Roman" w:cs="Times New Roman"/>
          <w:sz w:val="24"/>
        </w:rPr>
        <w:t xml:space="preserve">Tobler, 2008: </w:t>
      </w:r>
      <w:r w:rsidR="006F637E" w:rsidRPr="006F637E">
        <w:rPr>
          <w:rFonts w:ascii="Times New Roman" w:hAnsi="Times New Roman" w:cs="Times New Roman"/>
          <w:sz w:val="24"/>
        </w:rPr>
        <w:lastRenderedPageBreak/>
        <w:t>Ferreguetti et al., 2017; Fleming et al., 2019)</w:t>
      </w:r>
      <w:r w:rsidR="003723CF">
        <w:rPr>
          <w:rFonts w:ascii="Times New Roman" w:hAnsi="Times New Roman" w:cs="Times New Roman"/>
          <w:sz w:val="24"/>
          <w:szCs w:val="24"/>
        </w:rPr>
        <w:fldChar w:fldCharType="end"/>
      </w:r>
      <w:r w:rsidR="00A61F16" w:rsidRPr="00310091">
        <w:rPr>
          <w:rFonts w:ascii="Times New Roman" w:hAnsi="Times New Roman" w:cs="Times New Roman"/>
          <w:sz w:val="24"/>
          <w:szCs w:val="24"/>
        </w:rPr>
        <w:t>, which ultimately aids the species’ conservation.</w:t>
      </w:r>
      <w:r w:rsidR="00067B37" w:rsidRPr="00310091">
        <w:rPr>
          <w:rFonts w:ascii="Times New Roman" w:hAnsi="Times New Roman" w:cs="Times New Roman"/>
          <w:sz w:val="24"/>
          <w:szCs w:val="24"/>
        </w:rPr>
        <w:t xml:space="preserve"> </w:t>
      </w:r>
      <w:r w:rsidR="00061845" w:rsidRPr="00310091">
        <w:rPr>
          <w:rFonts w:ascii="Times New Roman" w:hAnsi="Times New Roman" w:cs="Times New Roman"/>
          <w:sz w:val="24"/>
          <w:szCs w:val="24"/>
        </w:rPr>
        <w:t>Despite this</w:t>
      </w:r>
      <w:r w:rsidR="00952CC1" w:rsidRPr="00310091">
        <w:rPr>
          <w:rFonts w:ascii="Times New Roman" w:hAnsi="Times New Roman" w:cs="Times New Roman"/>
          <w:sz w:val="24"/>
          <w:szCs w:val="24"/>
        </w:rPr>
        <w:t xml:space="preserve">, knowledge gaps still </w:t>
      </w:r>
      <w:r w:rsidR="00983EF6" w:rsidRPr="00310091">
        <w:rPr>
          <w:rFonts w:ascii="Times New Roman" w:hAnsi="Times New Roman" w:cs="Times New Roman"/>
          <w:sz w:val="24"/>
          <w:szCs w:val="24"/>
        </w:rPr>
        <w:t xml:space="preserve">remain, including their spatial distribution and sociality. </w:t>
      </w:r>
      <w:r w:rsidR="000A1E83" w:rsidRPr="00310091">
        <w:rPr>
          <w:rFonts w:ascii="Times New Roman" w:hAnsi="Times New Roman" w:cs="Times New Roman"/>
          <w:sz w:val="24"/>
          <w:szCs w:val="24"/>
        </w:rPr>
        <w:t xml:space="preserve">Because of their large </w:t>
      </w:r>
      <w:r w:rsidR="00F410E7" w:rsidRPr="00310091">
        <w:rPr>
          <w:rFonts w:ascii="Times New Roman" w:hAnsi="Times New Roman" w:cs="Times New Roman"/>
          <w:sz w:val="24"/>
          <w:szCs w:val="24"/>
        </w:rPr>
        <w:t xml:space="preserve">body </w:t>
      </w:r>
      <w:r w:rsidR="000A1E83" w:rsidRPr="00310091">
        <w:rPr>
          <w:rFonts w:ascii="Times New Roman" w:hAnsi="Times New Roman" w:cs="Times New Roman"/>
          <w:sz w:val="24"/>
          <w:szCs w:val="24"/>
        </w:rPr>
        <w:t>size,</w:t>
      </w:r>
      <w:r w:rsidR="002F07D9" w:rsidRPr="00310091">
        <w:rPr>
          <w:rFonts w:ascii="Times New Roman" w:hAnsi="Times New Roman" w:cs="Times New Roman"/>
          <w:sz w:val="24"/>
          <w:szCs w:val="24"/>
        </w:rPr>
        <w:t xml:space="preserve"> </w:t>
      </w:r>
      <w:r w:rsidR="00F410E7" w:rsidRPr="00310091">
        <w:rPr>
          <w:rFonts w:ascii="Times New Roman" w:hAnsi="Times New Roman" w:cs="Times New Roman"/>
          <w:sz w:val="24"/>
          <w:szCs w:val="24"/>
        </w:rPr>
        <w:t xml:space="preserve">large </w:t>
      </w:r>
      <w:r w:rsidR="002F07D9" w:rsidRPr="00310091">
        <w:rPr>
          <w:rFonts w:ascii="Times New Roman" w:hAnsi="Times New Roman" w:cs="Times New Roman"/>
          <w:sz w:val="24"/>
          <w:szCs w:val="24"/>
        </w:rPr>
        <w:t>high</w:t>
      </w:r>
      <w:r w:rsidR="00F410E7" w:rsidRPr="00310091">
        <w:rPr>
          <w:rFonts w:ascii="Times New Roman" w:hAnsi="Times New Roman" w:cs="Times New Roman"/>
          <w:sz w:val="24"/>
          <w:szCs w:val="24"/>
        </w:rPr>
        <w:t>-</w:t>
      </w:r>
      <w:r w:rsidR="002F07D9" w:rsidRPr="00310091">
        <w:rPr>
          <w:rFonts w:ascii="Times New Roman" w:hAnsi="Times New Roman" w:cs="Times New Roman"/>
          <w:sz w:val="24"/>
          <w:szCs w:val="24"/>
        </w:rPr>
        <w:t>quality habitats are necessary to sustain their homeranges</w:t>
      </w:r>
      <w:r w:rsidR="00983EF6" w:rsidRPr="00310091">
        <w:rPr>
          <w:rFonts w:ascii="Times New Roman" w:hAnsi="Times New Roman" w:cs="Times New Roman"/>
          <w:sz w:val="24"/>
          <w:szCs w:val="24"/>
        </w:rPr>
        <w:t>. However, understanding how</w:t>
      </w:r>
      <w:r w:rsidR="00C43F72" w:rsidRPr="00310091">
        <w:rPr>
          <w:rFonts w:ascii="Times New Roman" w:hAnsi="Times New Roman" w:cs="Times New Roman"/>
          <w:sz w:val="24"/>
          <w:szCs w:val="24"/>
        </w:rPr>
        <w:t xml:space="preserve"> sociality influences spatial distribution also impacts the amount of habitat needed to sustain </w:t>
      </w:r>
      <w:r w:rsidR="00F410E7" w:rsidRPr="00310091">
        <w:rPr>
          <w:rFonts w:ascii="Times New Roman" w:hAnsi="Times New Roman" w:cs="Times New Roman"/>
          <w:sz w:val="24"/>
          <w:szCs w:val="24"/>
        </w:rPr>
        <w:t xml:space="preserve">a healthy </w:t>
      </w:r>
      <w:r w:rsidR="00C43F72" w:rsidRPr="00310091">
        <w:rPr>
          <w:rFonts w:ascii="Times New Roman" w:hAnsi="Times New Roman" w:cs="Times New Roman"/>
          <w:sz w:val="24"/>
          <w:szCs w:val="24"/>
        </w:rPr>
        <w:t>population.</w:t>
      </w:r>
      <w:r w:rsidR="006A4F91" w:rsidRPr="00310091">
        <w:rPr>
          <w:rFonts w:ascii="Times New Roman" w:hAnsi="Times New Roman" w:cs="Times New Roman"/>
          <w:sz w:val="24"/>
          <w:szCs w:val="24"/>
        </w:rPr>
        <w:t xml:space="preserve"> </w:t>
      </w:r>
      <w:r w:rsidR="002F07D9" w:rsidRPr="00310091">
        <w:rPr>
          <w:rFonts w:ascii="Times New Roman" w:hAnsi="Times New Roman" w:cs="Times New Roman"/>
          <w:sz w:val="24"/>
          <w:szCs w:val="24"/>
        </w:rPr>
        <w:t xml:space="preserve">Here, we use an extensive telemetry dataset collected over 22 years to describe the movement ecology </w:t>
      </w:r>
      <w:r w:rsidR="00D8738F" w:rsidRPr="00310091">
        <w:rPr>
          <w:rFonts w:ascii="Times New Roman" w:hAnsi="Times New Roman" w:cs="Times New Roman"/>
          <w:sz w:val="24"/>
          <w:szCs w:val="24"/>
        </w:rPr>
        <w:t xml:space="preserve">and behavior </w:t>
      </w:r>
      <w:r w:rsidR="002F07D9" w:rsidRPr="00310091">
        <w:rPr>
          <w:rFonts w:ascii="Times New Roman" w:hAnsi="Times New Roman" w:cs="Times New Roman"/>
          <w:sz w:val="24"/>
          <w:szCs w:val="24"/>
        </w:rPr>
        <w:t>of</w:t>
      </w:r>
      <w:r w:rsidR="00D8738F" w:rsidRPr="00310091">
        <w:rPr>
          <w:rFonts w:ascii="Times New Roman" w:hAnsi="Times New Roman" w:cs="Times New Roman"/>
          <w:sz w:val="24"/>
          <w:szCs w:val="24"/>
        </w:rPr>
        <w:t xml:space="preserve"> lowland </w:t>
      </w:r>
      <w:r w:rsidR="002F07D9" w:rsidRPr="00310091">
        <w:rPr>
          <w:rFonts w:ascii="Times New Roman" w:hAnsi="Times New Roman" w:cs="Times New Roman"/>
          <w:sz w:val="24"/>
          <w:szCs w:val="24"/>
        </w:rPr>
        <w:t>tapirs</w:t>
      </w:r>
      <w:r w:rsidR="00D8738F" w:rsidRPr="00310091">
        <w:rPr>
          <w:rFonts w:ascii="Times New Roman" w:hAnsi="Times New Roman" w:cs="Times New Roman"/>
          <w:sz w:val="24"/>
          <w:szCs w:val="24"/>
        </w:rPr>
        <w:t xml:space="preserve"> </w:t>
      </w:r>
      <w:r w:rsidR="00D8738F" w:rsidRPr="00310091">
        <w:rPr>
          <w:rFonts w:ascii="Times New Roman" w:hAnsi="Times New Roman" w:cs="Times New Roman"/>
          <w:color w:val="000000"/>
          <w:sz w:val="24"/>
          <w:szCs w:val="24"/>
        </w:rPr>
        <w:t>(</w:t>
      </w:r>
      <w:r w:rsidR="00D8738F" w:rsidRPr="00310091">
        <w:rPr>
          <w:rFonts w:ascii="Times New Roman" w:hAnsi="Times New Roman" w:cs="Times New Roman"/>
          <w:i/>
          <w:iCs/>
          <w:color w:val="000000"/>
          <w:sz w:val="24"/>
          <w:szCs w:val="24"/>
        </w:rPr>
        <w:t>Tapirus terrestris</w:t>
      </w:r>
      <w:r w:rsidR="00D8738F" w:rsidRPr="00310091">
        <w:rPr>
          <w:rFonts w:ascii="Times New Roman" w:hAnsi="Times New Roman" w:cs="Times New Roman"/>
          <w:color w:val="000000"/>
          <w:sz w:val="24"/>
          <w:szCs w:val="24"/>
        </w:rPr>
        <w:t xml:space="preserve">) </w:t>
      </w:r>
      <w:r w:rsidR="002F07D9" w:rsidRPr="00310091">
        <w:rPr>
          <w:rFonts w:ascii="Times New Roman" w:hAnsi="Times New Roman" w:cs="Times New Roman"/>
          <w:sz w:val="24"/>
          <w:szCs w:val="24"/>
        </w:rPr>
        <w:t xml:space="preserve">and </w:t>
      </w:r>
      <w:r w:rsidR="00D8738F" w:rsidRPr="00310091">
        <w:rPr>
          <w:rFonts w:ascii="Times New Roman" w:hAnsi="Times New Roman" w:cs="Times New Roman"/>
          <w:sz w:val="24"/>
          <w:szCs w:val="24"/>
        </w:rPr>
        <w:t>how it</w:t>
      </w:r>
      <w:r w:rsidR="005A0911" w:rsidRPr="00310091">
        <w:rPr>
          <w:rFonts w:ascii="Times New Roman" w:hAnsi="Times New Roman" w:cs="Times New Roman"/>
          <w:sz w:val="24"/>
          <w:szCs w:val="24"/>
        </w:rPr>
        <w:t>s social interactions</w:t>
      </w:r>
      <w:r w:rsidR="00D8738F" w:rsidRPr="00310091">
        <w:rPr>
          <w:rFonts w:ascii="Times New Roman" w:hAnsi="Times New Roman" w:cs="Times New Roman"/>
          <w:sz w:val="24"/>
          <w:szCs w:val="24"/>
        </w:rPr>
        <w:t xml:space="preserve"> </w:t>
      </w:r>
      <w:r w:rsidR="0065372B" w:rsidRPr="00310091">
        <w:rPr>
          <w:rFonts w:ascii="Times New Roman" w:hAnsi="Times New Roman" w:cs="Times New Roman"/>
          <w:color w:val="000000"/>
          <w:sz w:val="24"/>
          <w:szCs w:val="24"/>
        </w:rPr>
        <w:t>var</w:t>
      </w:r>
      <w:r w:rsidR="005A0911" w:rsidRPr="00310091">
        <w:rPr>
          <w:rFonts w:ascii="Times New Roman" w:hAnsi="Times New Roman" w:cs="Times New Roman"/>
          <w:color w:val="000000"/>
          <w:sz w:val="24"/>
          <w:szCs w:val="24"/>
        </w:rPr>
        <w:t>y</w:t>
      </w:r>
      <w:r w:rsidR="0065372B" w:rsidRPr="00310091">
        <w:rPr>
          <w:rFonts w:ascii="Times New Roman" w:hAnsi="Times New Roman" w:cs="Times New Roman"/>
          <w:color w:val="000000"/>
          <w:sz w:val="24"/>
          <w:szCs w:val="24"/>
        </w:rPr>
        <w:t xml:space="preserve"> within and between family units in the Pantanal, Cerrado, and Atlantic Forest biomes in southern Brazil. </w:t>
      </w:r>
    </w:p>
    <w:p w14:paraId="4B525B31" w14:textId="69085E86" w:rsidR="00D8738F" w:rsidRDefault="00D8738F" w:rsidP="00310091">
      <w:pPr>
        <w:autoSpaceDE w:val="0"/>
        <w:autoSpaceDN w:val="0"/>
        <w:adjustRightInd w:val="0"/>
        <w:spacing w:after="0" w:line="276" w:lineRule="auto"/>
        <w:rPr>
          <w:rFonts w:ascii="Times New Roman" w:hAnsi="Times New Roman" w:cs="Times New Roman"/>
          <w:sz w:val="24"/>
          <w:szCs w:val="24"/>
        </w:rPr>
      </w:pPr>
    </w:p>
    <w:p w14:paraId="31BEEEC0" w14:textId="77777777" w:rsidR="002F07D9" w:rsidRDefault="002F07D9" w:rsidP="00310091">
      <w:pPr>
        <w:autoSpaceDE w:val="0"/>
        <w:autoSpaceDN w:val="0"/>
        <w:adjustRightInd w:val="0"/>
        <w:spacing w:after="0" w:line="276" w:lineRule="auto"/>
        <w:rPr>
          <w:rFonts w:ascii="Times New Roman" w:hAnsi="Times New Roman" w:cs="Times New Roman"/>
          <w:sz w:val="24"/>
          <w:szCs w:val="24"/>
        </w:rPr>
      </w:pPr>
    </w:p>
    <w:p w14:paraId="2C0C0146" w14:textId="3CAB621A" w:rsidR="001411F0" w:rsidRPr="00BE1291" w:rsidRDefault="009B1D0A" w:rsidP="00310091">
      <w:pPr>
        <w:pStyle w:val="Heading2"/>
        <w:spacing w:line="276" w:lineRule="auto"/>
        <w:rPr>
          <w:rFonts w:ascii="Times New Roman" w:hAnsi="Times New Roman" w:cs="Times New Roman"/>
          <w:b/>
          <w:bCs/>
          <w:color w:val="auto"/>
        </w:rPr>
      </w:pPr>
      <w:r w:rsidRPr="00BE1291">
        <w:rPr>
          <w:rFonts w:ascii="Times New Roman" w:hAnsi="Times New Roman" w:cs="Times New Roman"/>
          <w:b/>
          <w:bCs/>
          <w:color w:val="auto"/>
        </w:rPr>
        <w:t>METHODS</w:t>
      </w:r>
    </w:p>
    <w:p w14:paraId="65A3E756" w14:textId="2664BA75" w:rsidR="009B1D0A" w:rsidRPr="00F61B0E" w:rsidRDefault="009B1D0A" w:rsidP="00310091">
      <w:pPr>
        <w:spacing w:line="276" w:lineRule="auto"/>
        <w:rPr>
          <w:rFonts w:ascii="Times New Roman" w:hAnsi="Times New Roman" w:cs="Times New Roman"/>
          <w:b/>
          <w:bCs/>
        </w:rPr>
      </w:pPr>
      <w:r w:rsidRPr="00F61B0E">
        <w:rPr>
          <w:rFonts w:ascii="Times New Roman" w:hAnsi="Times New Roman" w:cs="Times New Roman"/>
          <w:b/>
          <w:bCs/>
        </w:rPr>
        <w:t>Movement data</w:t>
      </w:r>
    </w:p>
    <w:p w14:paraId="36C71311" w14:textId="58EB4753" w:rsidR="00BA4286" w:rsidRPr="00A15388" w:rsidRDefault="00001DC4" w:rsidP="00310091">
      <w:pPr>
        <w:spacing w:line="276" w:lineRule="auto"/>
        <w:rPr>
          <w:rFonts w:ascii="Times New Roman" w:hAnsi="Times New Roman" w:cs="Times New Roman"/>
          <w:color w:val="FF0000"/>
          <w:sz w:val="24"/>
          <w:szCs w:val="24"/>
        </w:rPr>
      </w:pPr>
      <w:r w:rsidRPr="00A15388">
        <w:rPr>
          <w:rFonts w:ascii="Times New Roman" w:hAnsi="Times New Roman" w:cs="Times New Roman"/>
          <w:sz w:val="24"/>
          <w:szCs w:val="24"/>
        </w:rPr>
        <w:t xml:space="preserve">The tracking data were collected in southern Brazil in the Pantanal biome as part of </w:t>
      </w:r>
      <w:r w:rsidR="00F17D8B" w:rsidRPr="00A15388">
        <w:rPr>
          <w:rFonts w:ascii="Times New Roman" w:hAnsi="Times New Roman" w:cs="Times New Roman"/>
          <w:sz w:val="24"/>
          <w:szCs w:val="24"/>
        </w:rPr>
        <w:t>the Lowland Tapir Conservation Initiative</w:t>
      </w:r>
      <w:r w:rsidRPr="00A15388">
        <w:rPr>
          <w:rFonts w:ascii="Times New Roman" w:hAnsi="Times New Roman" w:cs="Times New Roman"/>
          <w:sz w:val="24"/>
          <w:szCs w:val="24"/>
        </w:rPr>
        <w:t xml:space="preserve">. </w:t>
      </w:r>
      <w:r w:rsidR="00CE4B85" w:rsidRPr="00A15388">
        <w:rPr>
          <w:rFonts w:ascii="Times New Roman" w:hAnsi="Times New Roman" w:cs="Times New Roman"/>
          <w:sz w:val="24"/>
          <w:szCs w:val="24"/>
        </w:rPr>
        <w:t xml:space="preserve"> </w:t>
      </w:r>
      <w:r w:rsidR="00BA4286" w:rsidRPr="00A15388">
        <w:rPr>
          <w:rFonts w:ascii="Times New Roman" w:hAnsi="Times New Roman" w:cs="Times New Roman"/>
          <w:sz w:val="24"/>
          <w:szCs w:val="24"/>
        </w:rPr>
        <w:t>Tapirs were captured by darting from a distance, or by darting after using box or pitfall traps to restrain their movement. Animals were anesthetized following by Medici et al.</w:t>
      </w:r>
      <w:r w:rsidR="002E59B5" w:rsidRPr="00A15388">
        <w:rPr>
          <w:rFonts w:ascii="Times New Roman" w:hAnsi="Times New Roman" w:cs="Times New Roman"/>
          <w:sz w:val="24"/>
          <w:szCs w:val="24"/>
        </w:rPr>
        <w:t xml:space="preserve"> (2014)</w:t>
      </w:r>
      <w:r w:rsidR="00BA4286" w:rsidRPr="00A15388">
        <w:rPr>
          <w:rFonts w:ascii="Times New Roman" w:hAnsi="Times New Roman" w:cs="Times New Roman"/>
          <w:sz w:val="24"/>
          <w:szCs w:val="24"/>
        </w:rPr>
        <w:t xml:space="preserve"> and Fernandes-Santos et al.</w:t>
      </w:r>
      <w:r w:rsidR="00E47C06" w:rsidRPr="00A15388">
        <w:rPr>
          <w:rFonts w:ascii="Times New Roman" w:hAnsi="Times New Roman" w:cs="Times New Roman"/>
          <w:sz w:val="24"/>
          <w:szCs w:val="24"/>
        </w:rPr>
        <w:t xml:space="preserve"> (2020).</w:t>
      </w:r>
      <w:r w:rsidR="00AE03D7" w:rsidRPr="00A15388">
        <w:rPr>
          <w:rFonts w:ascii="Times New Roman" w:hAnsi="Times New Roman" w:cs="Times New Roman"/>
          <w:sz w:val="24"/>
          <w:szCs w:val="24"/>
        </w:rPr>
        <w:t xml:space="preserve"> </w:t>
      </w:r>
      <w:r w:rsidR="00BA4286" w:rsidRPr="00A15388">
        <w:rPr>
          <w:rFonts w:ascii="Times New Roman" w:hAnsi="Times New Roman" w:cs="Times New Roman"/>
          <w:sz w:val="24"/>
          <w:szCs w:val="24"/>
        </w:rPr>
        <w:t>Reversal</w:t>
      </w:r>
      <w:r w:rsidR="00771E61" w:rsidRPr="00A15388">
        <w:rPr>
          <w:rFonts w:ascii="Times New Roman" w:hAnsi="Times New Roman" w:cs="Times New Roman"/>
          <w:sz w:val="24"/>
          <w:szCs w:val="24"/>
        </w:rPr>
        <w:t xml:space="preserve"> </w:t>
      </w:r>
      <w:r w:rsidR="00BA4286" w:rsidRPr="00A15388">
        <w:rPr>
          <w:rFonts w:ascii="Times New Roman" w:hAnsi="Times New Roman" w:cs="Times New Roman"/>
          <w:sz w:val="24"/>
          <w:szCs w:val="24"/>
        </w:rPr>
        <w:t>agents were administrated at the end of procedures. The</w:t>
      </w:r>
      <w:r w:rsidR="00771E61" w:rsidRPr="00A15388">
        <w:rPr>
          <w:rFonts w:ascii="Times New Roman" w:hAnsi="Times New Roman" w:cs="Times New Roman"/>
          <w:sz w:val="24"/>
          <w:szCs w:val="24"/>
        </w:rPr>
        <w:t xml:space="preserve"> </w:t>
      </w:r>
      <w:r w:rsidR="00BA4286" w:rsidRPr="00A15388">
        <w:rPr>
          <w:rFonts w:ascii="Times New Roman" w:hAnsi="Times New Roman" w:cs="Times New Roman"/>
          <w:sz w:val="24"/>
          <w:szCs w:val="24"/>
        </w:rPr>
        <w:t>procedures carried out during immobilization included</w:t>
      </w:r>
      <w:r w:rsidR="00771E61" w:rsidRPr="00A15388">
        <w:rPr>
          <w:rFonts w:ascii="Times New Roman" w:hAnsi="Times New Roman" w:cs="Times New Roman"/>
          <w:sz w:val="24"/>
          <w:szCs w:val="24"/>
        </w:rPr>
        <w:t xml:space="preserve"> </w:t>
      </w:r>
      <w:r w:rsidR="00BA4286" w:rsidRPr="00A15388">
        <w:rPr>
          <w:rFonts w:ascii="Times New Roman" w:hAnsi="Times New Roman" w:cs="Times New Roman"/>
          <w:sz w:val="24"/>
          <w:szCs w:val="24"/>
        </w:rPr>
        <w:t>the subcutaneous insertion of a microchip, morphometric measurements, sex and age class determination,</w:t>
      </w:r>
      <w:r w:rsidR="00771E61" w:rsidRPr="00A15388">
        <w:rPr>
          <w:rFonts w:ascii="Times New Roman" w:hAnsi="Times New Roman" w:cs="Times New Roman"/>
          <w:sz w:val="24"/>
          <w:szCs w:val="24"/>
        </w:rPr>
        <w:t xml:space="preserve"> </w:t>
      </w:r>
      <w:r w:rsidR="00BA4286" w:rsidRPr="00A15388">
        <w:rPr>
          <w:rFonts w:ascii="Times New Roman" w:hAnsi="Times New Roman" w:cs="Times New Roman"/>
          <w:sz w:val="24"/>
          <w:szCs w:val="24"/>
        </w:rPr>
        <w:t>physical examination, collection of biological samples for health and genetic studies, and placement of a</w:t>
      </w:r>
      <w:r w:rsidR="00771E61" w:rsidRPr="00A15388">
        <w:rPr>
          <w:rFonts w:ascii="Times New Roman" w:hAnsi="Times New Roman" w:cs="Times New Roman"/>
          <w:sz w:val="24"/>
          <w:szCs w:val="24"/>
        </w:rPr>
        <w:t xml:space="preserve"> </w:t>
      </w:r>
      <w:r w:rsidR="00BA4286" w:rsidRPr="00A15388">
        <w:rPr>
          <w:rFonts w:ascii="Times New Roman" w:hAnsi="Times New Roman" w:cs="Times New Roman"/>
          <w:sz w:val="24"/>
          <w:szCs w:val="24"/>
        </w:rPr>
        <w:t>telemetry collar on adults.</w:t>
      </w:r>
    </w:p>
    <w:p w14:paraId="4C1AA61F" w14:textId="77777777" w:rsidR="00A15388" w:rsidRPr="00A15388" w:rsidRDefault="00F7540B" w:rsidP="00310091">
      <w:pPr>
        <w:spacing w:line="276" w:lineRule="auto"/>
        <w:rPr>
          <w:rFonts w:ascii="Times New Roman" w:eastAsia="Times New Roman" w:hAnsi="Times New Roman" w:cs="Times New Roman"/>
          <w:sz w:val="24"/>
          <w:szCs w:val="24"/>
        </w:rPr>
      </w:pPr>
      <w:r w:rsidRPr="00A15388">
        <w:rPr>
          <w:rFonts w:ascii="Times New Roman" w:eastAsia="Times New Roman" w:hAnsi="Times New Roman" w:cs="Times New Roman"/>
          <w:sz w:val="24"/>
          <w:szCs w:val="24"/>
        </w:rPr>
        <w:t xml:space="preserve">A total of 46 tapirs were tracked in the Pantanal biome </w:t>
      </w:r>
      <w:r w:rsidR="00AE03D7" w:rsidRPr="00A15388">
        <w:rPr>
          <w:rFonts w:ascii="Times New Roman" w:eastAsia="Times New Roman" w:hAnsi="Times New Roman" w:cs="Times New Roman"/>
          <w:sz w:val="24"/>
          <w:szCs w:val="24"/>
        </w:rPr>
        <w:t>between</w:t>
      </w:r>
      <w:r w:rsidR="001F1304" w:rsidRPr="00A15388">
        <w:rPr>
          <w:rFonts w:ascii="Times New Roman" w:eastAsia="Times New Roman" w:hAnsi="Times New Roman" w:cs="Times New Roman"/>
          <w:sz w:val="24"/>
          <w:szCs w:val="24"/>
        </w:rPr>
        <w:t xml:space="preserve"> 2008 until 2019.</w:t>
      </w:r>
      <w:r w:rsidR="00AE03D7" w:rsidRPr="00A15388">
        <w:rPr>
          <w:rFonts w:ascii="Times New Roman" w:eastAsia="Times New Roman" w:hAnsi="Times New Roman" w:cs="Times New Roman"/>
          <w:sz w:val="24"/>
          <w:szCs w:val="24"/>
        </w:rPr>
        <w:t xml:space="preserve"> </w:t>
      </w:r>
      <w:r w:rsidR="00AE03D7" w:rsidRPr="00A15388">
        <w:rPr>
          <w:rFonts w:ascii="Times New Roman" w:hAnsi="Times New Roman" w:cs="Times New Roman"/>
          <w:sz w:val="24"/>
          <w:szCs w:val="24"/>
        </w:rPr>
        <w:t xml:space="preserve">Movement data was collected using VHF tracking (Telonics® MOD500) and GPS tracking (Telonics® TGW SOB and GPS IRIDIUM models). </w:t>
      </w:r>
      <w:r w:rsidR="001F1304" w:rsidRPr="00A15388">
        <w:rPr>
          <w:rFonts w:ascii="Times New Roman" w:eastAsia="Times New Roman" w:hAnsi="Times New Roman" w:cs="Times New Roman"/>
          <w:sz w:val="24"/>
          <w:szCs w:val="24"/>
        </w:rPr>
        <w:t xml:space="preserve"> </w:t>
      </w:r>
      <w:r w:rsidRPr="00A15388">
        <w:rPr>
          <w:rFonts w:ascii="Times New Roman" w:eastAsia="Times New Roman" w:hAnsi="Times New Roman" w:cs="Times New Roman"/>
          <w:sz w:val="24"/>
          <w:szCs w:val="24"/>
        </w:rPr>
        <w:t>Tapirs equipped with VHF collars were monitored for</w:t>
      </w:r>
      <w:r w:rsidR="001F1304" w:rsidRPr="00A15388">
        <w:rPr>
          <w:rFonts w:ascii="Times New Roman" w:eastAsia="Times New Roman" w:hAnsi="Times New Roman" w:cs="Times New Roman"/>
          <w:sz w:val="24"/>
          <w:szCs w:val="24"/>
        </w:rPr>
        <w:t xml:space="preserve"> </w:t>
      </w:r>
      <w:r w:rsidRPr="00A15388">
        <w:rPr>
          <w:rFonts w:ascii="Times New Roman" w:eastAsia="Times New Roman" w:hAnsi="Times New Roman" w:cs="Times New Roman"/>
          <w:sz w:val="24"/>
          <w:szCs w:val="24"/>
        </w:rPr>
        <w:t xml:space="preserve">5 days per month with data collection concentrated during crepuscular times </w:t>
      </w:r>
      <w:r w:rsidR="001F1304" w:rsidRPr="00A15388">
        <w:rPr>
          <w:rFonts w:ascii="Times New Roman" w:eastAsia="Times New Roman" w:hAnsi="Times New Roman" w:cs="Times New Roman"/>
          <w:sz w:val="24"/>
          <w:szCs w:val="24"/>
        </w:rPr>
        <w:t xml:space="preserve">(at dawn, between </w:t>
      </w:r>
      <w:r w:rsidRPr="00A15388">
        <w:rPr>
          <w:rFonts w:ascii="Times New Roman" w:eastAsia="Times New Roman" w:hAnsi="Times New Roman" w:cs="Times New Roman"/>
          <w:sz w:val="24"/>
          <w:szCs w:val="24"/>
        </w:rPr>
        <w:t>04:00–07:00 h</w:t>
      </w:r>
      <w:r w:rsidR="001F1304" w:rsidRPr="00A15388">
        <w:rPr>
          <w:rFonts w:ascii="Times New Roman" w:eastAsia="Times New Roman" w:hAnsi="Times New Roman" w:cs="Times New Roman"/>
          <w:sz w:val="24"/>
          <w:szCs w:val="24"/>
        </w:rPr>
        <w:t xml:space="preserve">, </w:t>
      </w:r>
      <w:r w:rsidRPr="00A15388">
        <w:rPr>
          <w:rFonts w:ascii="Times New Roman" w:eastAsia="Times New Roman" w:hAnsi="Times New Roman" w:cs="Times New Roman"/>
          <w:sz w:val="24"/>
          <w:szCs w:val="24"/>
        </w:rPr>
        <w:t>and</w:t>
      </w:r>
      <w:r w:rsidR="001F1304" w:rsidRPr="00A15388">
        <w:rPr>
          <w:rFonts w:ascii="Times New Roman" w:eastAsia="Times New Roman" w:hAnsi="Times New Roman" w:cs="Times New Roman"/>
          <w:sz w:val="24"/>
          <w:szCs w:val="24"/>
        </w:rPr>
        <w:t xml:space="preserve"> </w:t>
      </w:r>
      <w:r w:rsidRPr="00A15388">
        <w:rPr>
          <w:rFonts w:ascii="Times New Roman" w:eastAsia="Times New Roman" w:hAnsi="Times New Roman" w:cs="Times New Roman"/>
          <w:sz w:val="24"/>
          <w:szCs w:val="24"/>
        </w:rPr>
        <w:t xml:space="preserve">at dusk </w:t>
      </w:r>
      <w:r w:rsidR="001F1304" w:rsidRPr="00A15388">
        <w:rPr>
          <w:rFonts w:ascii="Times New Roman" w:eastAsia="Times New Roman" w:hAnsi="Times New Roman" w:cs="Times New Roman"/>
          <w:sz w:val="24"/>
          <w:szCs w:val="24"/>
        </w:rPr>
        <w:t xml:space="preserve">between </w:t>
      </w:r>
      <w:r w:rsidRPr="00A15388">
        <w:rPr>
          <w:rFonts w:ascii="Times New Roman" w:eastAsia="Times New Roman" w:hAnsi="Times New Roman" w:cs="Times New Roman"/>
          <w:sz w:val="24"/>
          <w:szCs w:val="24"/>
        </w:rPr>
        <w:t>17:00–20:00 h)</w:t>
      </w:r>
      <w:r w:rsidR="001F1304" w:rsidRPr="00A15388">
        <w:rPr>
          <w:rFonts w:ascii="Times New Roman" w:eastAsia="Times New Roman" w:hAnsi="Times New Roman" w:cs="Times New Roman"/>
          <w:sz w:val="24"/>
          <w:szCs w:val="24"/>
        </w:rPr>
        <w:t xml:space="preserve"> as t</w:t>
      </w:r>
      <w:r w:rsidRPr="00A15388">
        <w:rPr>
          <w:rFonts w:ascii="Times New Roman" w:eastAsia="Times New Roman" w:hAnsi="Times New Roman" w:cs="Times New Roman"/>
          <w:sz w:val="24"/>
          <w:szCs w:val="24"/>
        </w:rPr>
        <w:t>hese periods are the two</w:t>
      </w:r>
      <w:r w:rsidR="001F1304" w:rsidRPr="00A15388">
        <w:rPr>
          <w:rFonts w:ascii="Times New Roman" w:eastAsia="Times New Roman" w:hAnsi="Times New Roman" w:cs="Times New Roman"/>
          <w:sz w:val="24"/>
          <w:szCs w:val="24"/>
        </w:rPr>
        <w:t xml:space="preserve"> </w:t>
      </w:r>
      <w:r w:rsidRPr="00A15388">
        <w:rPr>
          <w:rFonts w:ascii="Times New Roman" w:eastAsia="Times New Roman" w:hAnsi="Times New Roman" w:cs="Times New Roman"/>
          <w:sz w:val="24"/>
          <w:szCs w:val="24"/>
        </w:rPr>
        <w:t>main peaks of tapir activity</w:t>
      </w:r>
      <w:r w:rsidR="001F1304" w:rsidRPr="00A15388">
        <w:rPr>
          <w:rFonts w:ascii="Times New Roman" w:eastAsia="Times New Roman" w:hAnsi="Times New Roman" w:cs="Times New Roman"/>
          <w:sz w:val="24"/>
          <w:szCs w:val="24"/>
        </w:rPr>
        <w:t xml:space="preserve"> (Medici 2011). </w:t>
      </w:r>
      <w:r w:rsidRPr="00A15388">
        <w:rPr>
          <w:rFonts w:ascii="Times New Roman" w:eastAsia="Times New Roman" w:hAnsi="Times New Roman" w:cs="Times New Roman"/>
          <w:sz w:val="24"/>
          <w:szCs w:val="24"/>
        </w:rPr>
        <w:t>Each tapir was located</w:t>
      </w:r>
      <w:r w:rsidR="00A116E1" w:rsidRPr="00A15388">
        <w:rPr>
          <w:rFonts w:ascii="Times New Roman" w:eastAsia="Times New Roman" w:hAnsi="Times New Roman" w:cs="Times New Roman"/>
          <w:sz w:val="24"/>
          <w:szCs w:val="24"/>
        </w:rPr>
        <w:t xml:space="preserve"> </w:t>
      </w:r>
      <w:r w:rsidRPr="00A15388">
        <w:rPr>
          <w:rFonts w:ascii="Times New Roman" w:eastAsia="Times New Roman" w:hAnsi="Times New Roman" w:cs="Times New Roman"/>
          <w:sz w:val="24"/>
          <w:szCs w:val="24"/>
        </w:rPr>
        <w:t>every 30 min during the sampling periods. GPS collars</w:t>
      </w:r>
      <w:r w:rsidR="00A116E1" w:rsidRPr="00A15388">
        <w:rPr>
          <w:rFonts w:ascii="Times New Roman" w:eastAsia="Times New Roman" w:hAnsi="Times New Roman" w:cs="Times New Roman"/>
          <w:sz w:val="24"/>
          <w:szCs w:val="24"/>
        </w:rPr>
        <w:t xml:space="preserve"> </w:t>
      </w:r>
      <w:r w:rsidRPr="00A15388">
        <w:rPr>
          <w:rFonts w:ascii="Times New Roman" w:eastAsia="Times New Roman" w:hAnsi="Times New Roman" w:cs="Times New Roman"/>
          <w:sz w:val="24"/>
          <w:szCs w:val="24"/>
        </w:rPr>
        <w:t>were programmed to obtain a fix every hour and operated for a median of 15.4 months across all tagged tapirs.</w:t>
      </w:r>
      <w:r w:rsidR="00AE03D7" w:rsidRPr="00A15388">
        <w:rPr>
          <w:rFonts w:ascii="Times New Roman" w:eastAsia="Times New Roman" w:hAnsi="Times New Roman" w:cs="Times New Roman"/>
          <w:sz w:val="24"/>
          <w:szCs w:val="24"/>
        </w:rPr>
        <w:t xml:space="preserve"> </w:t>
      </w:r>
      <w:r w:rsidR="00A15388" w:rsidRPr="00A15388">
        <w:rPr>
          <w:rFonts w:ascii="Times New Roman" w:eastAsia="Times New Roman" w:hAnsi="Times New Roman" w:cs="Times New Roman"/>
          <w:sz w:val="24"/>
          <w:szCs w:val="24"/>
        </w:rPr>
        <w:t>Complementary to the tapir location data, we collected 883 and 174 measurements from tags in fixed locations in the Pantanal and Cerrado, respectively in order to calibrate the measurement error of the GPS tracking collars.</w:t>
      </w:r>
    </w:p>
    <w:p w14:paraId="587E0790" w14:textId="3563E2FB" w:rsidR="00F7540B" w:rsidRPr="00F61B0E" w:rsidRDefault="00F7540B" w:rsidP="00310091">
      <w:pPr>
        <w:spacing w:line="276" w:lineRule="auto"/>
        <w:rPr>
          <w:rFonts w:ascii="Times New Roman" w:eastAsia="Times New Roman" w:hAnsi="Times New Roman" w:cs="Times New Roman"/>
        </w:rPr>
      </w:pPr>
    </w:p>
    <w:p w14:paraId="3C2B4D64" w14:textId="22190093" w:rsidR="004D5F36" w:rsidRPr="00F61B0E" w:rsidRDefault="004D5F36" w:rsidP="00310091">
      <w:pPr>
        <w:spacing w:line="276" w:lineRule="auto"/>
        <w:rPr>
          <w:rFonts w:ascii="Times New Roman" w:hAnsi="Times New Roman" w:cs="Times New Roman"/>
          <w:b/>
          <w:bCs/>
        </w:rPr>
      </w:pPr>
      <w:r w:rsidRPr="00F61B0E">
        <w:rPr>
          <w:rFonts w:ascii="Times New Roman" w:hAnsi="Times New Roman" w:cs="Times New Roman"/>
          <w:b/>
          <w:bCs/>
        </w:rPr>
        <w:t>Data calibration and cleaning</w:t>
      </w:r>
    </w:p>
    <w:p w14:paraId="26195F26" w14:textId="56D9B1AA" w:rsidR="00370B06" w:rsidRPr="00A15388" w:rsidRDefault="004D5F36" w:rsidP="00310091">
      <w:pPr>
        <w:spacing w:line="276" w:lineRule="auto"/>
        <w:rPr>
          <w:rFonts w:ascii="Times New Roman" w:hAnsi="Times New Roman" w:cs="Times New Roman"/>
          <w:sz w:val="24"/>
          <w:szCs w:val="24"/>
        </w:rPr>
      </w:pPr>
      <w:r w:rsidRPr="00A15388">
        <w:rPr>
          <w:rFonts w:ascii="Times New Roman" w:hAnsi="Times New Roman" w:cs="Times New Roman"/>
          <w:sz w:val="24"/>
          <w:szCs w:val="24"/>
        </w:rPr>
        <w:t xml:space="preserve">We used location data that was previously filtered and cleaned by Medici et al. (2022). </w:t>
      </w:r>
      <w:r w:rsidR="007416B3" w:rsidRPr="00A15388">
        <w:rPr>
          <w:rFonts w:ascii="Times New Roman" w:hAnsi="Times New Roman" w:cs="Times New Roman"/>
          <w:sz w:val="24"/>
          <w:szCs w:val="24"/>
        </w:rPr>
        <w:t>To run a second verification</w:t>
      </w:r>
      <w:r w:rsidR="007368E3" w:rsidRPr="00A15388">
        <w:rPr>
          <w:rFonts w:ascii="Times New Roman" w:hAnsi="Times New Roman" w:cs="Times New Roman"/>
          <w:sz w:val="24"/>
          <w:szCs w:val="24"/>
        </w:rPr>
        <w:t xml:space="preserve"> on the data,</w:t>
      </w:r>
      <w:r w:rsidR="007416B3" w:rsidRPr="00A15388">
        <w:rPr>
          <w:rFonts w:ascii="Times New Roman" w:hAnsi="Times New Roman" w:cs="Times New Roman"/>
          <w:sz w:val="24"/>
          <w:szCs w:val="24"/>
        </w:rPr>
        <w:t xml:space="preserve"> we </w:t>
      </w:r>
      <w:r w:rsidR="00647712" w:rsidRPr="00A15388">
        <w:rPr>
          <w:rFonts w:ascii="Times New Roman" w:hAnsi="Times New Roman" w:cs="Times New Roman"/>
          <w:sz w:val="24"/>
          <w:szCs w:val="24"/>
        </w:rPr>
        <w:t>used</w:t>
      </w:r>
      <w:r w:rsidR="007416B3" w:rsidRPr="00A15388">
        <w:rPr>
          <w:rFonts w:ascii="Times New Roman" w:hAnsi="Times New Roman" w:cs="Times New Roman"/>
          <w:sz w:val="24"/>
          <w:szCs w:val="24"/>
        </w:rPr>
        <w:t xml:space="preserve"> the</w:t>
      </w:r>
      <w:r w:rsidR="00647712" w:rsidRPr="00A15388">
        <w:rPr>
          <w:rFonts w:ascii="Times New Roman" w:hAnsi="Times New Roman" w:cs="Times New Roman"/>
          <w:sz w:val="24"/>
          <w:szCs w:val="24"/>
        </w:rPr>
        <w:t xml:space="preserve"> </w:t>
      </w:r>
      <w:r w:rsidRPr="00A15388">
        <w:rPr>
          <w:rFonts w:ascii="Times New Roman" w:hAnsi="Times New Roman" w:cs="Times New Roman"/>
          <w:sz w:val="24"/>
          <w:szCs w:val="24"/>
        </w:rPr>
        <w:t xml:space="preserve">ctmm R package </w:t>
      </w:r>
      <w:r w:rsidR="00F03618" w:rsidRPr="00A15388">
        <w:rPr>
          <w:rFonts w:ascii="Times New Roman" w:hAnsi="Times New Roman" w:cs="Times New Roman"/>
          <w:sz w:val="24"/>
          <w:szCs w:val="24"/>
        </w:rPr>
        <w:t xml:space="preserve">to plot the </w:t>
      </w:r>
      <w:r w:rsidR="00055A05" w:rsidRPr="00A15388">
        <w:rPr>
          <w:rFonts w:ascii="Times New Roman" w:hAnsi="Times New Roman" w:cs="Times New Roman"/>
          <w:sz w:val="24"/>
          <w:szCs w:val="24"/>
        </w:rPr>
        <w:t xml:space="preserve">movement </w:t>
      </w:r>
      <w:r w:rsidR="00F03618" w:rsidRPr="00A15388">
        <w:rPr>
          <w:rFonts w:ascii="Times New Roman" w:hAnsi="Times New Roman" w:cs="Times New Roman"/>
          <w:sz w:val="24"/>
          <w:szCs w:val="24"/>
        </w:rPr>
        <w:t xml:space="preserve">variogram </w:t>
      </w:r>
      <w:r w:rsidR="00E97EFE" w:rsidRPr="00A15388">
        <w:rPr>
          <w:rFonts w:ascii="Times New Roman" w:hAnsi="Times New Roman" w:cs="Times New Roman"/>
          <w:sz w:val="24"/>
          <w:szCs w:val="24"/>
        </w:rPr>
        <w:t>for</w:t>
      </w:r>
      <w:r w:rsidR="00C65939" w:rsidRPr="00A15388">
        <w:rPr>
          <w:rFonts w:ascii="Times New Roman" w:hAnsi="Times New Roman" w:cs="Times New Roman"/>
          <w:sz w:val="24"/>
          <w:szCs w:val="24"/>
        </w:rPr>
        <w:t xml:space="preserve"> </w:t>
      </w:r>
      <w:r w:rsidR="00E97EFE" w:rsidRPr="00A15388">
        <w:rPr>
          <w:rFonts w:ascii="Times New Roman" w:hAnsi="Times New Roman" w:cs="Times New Roman"/>
          <w:sz w:val="24"/>
          <w:szCs w:val="24"/>
        </w:rPr>
        <w:t xml:space="preserve">each tapir </w:t>
      </w:r>
      <w:r w:rsidR="00F03618" w:rsidRPr="00A15388">
        <w:rPr>
          <w:rFonts w:ascii="Times New Roman" w:hAnsi="Times New Roman" w:cs="Times New Roman"/>
          <w:sz w:val="24"/>
          <w:szCs w:val="24"/>
        </w:rPr>
        <w:t>a</w:t>
      </w:r>
      <w:r w:rsidR="00E97EFE" w:rsidRPr="00A15388">
        <w:rPr>
          <w:rFonts w:ascii="Times New Roman" w:hAnsi="Times New Roman" w:cs="Times New Roman"/>
          <w:sz w:val="24"/>
          <w:szCs w:val="24"/>
        </w:rPr>
        <w:t xml:space="preserve">gainst the </w:t>
      </w:r>
      <w:r w:rsidR="00DA76B9" w:rsidRPr="00A15388">
        <w:rPr>
          <w:rFonts w:ascii="Times New Roman" w:hAnsi="Times New Roman" w:cs="Times New Roman"/>
          <w:sz w:val="24"/>
          <w:szCs w:val="24"/>
        </w:rPr>
        <w:t xml:space="preserve">measurement </w:t>
      </w:r>
      <w:r w:rsidR="00F03618" w:rsidRPr="00A15388">
        <w:rPr>
          <w:rFonts w:ascii="Times New Roman" w:hAnsi="Times New Roman" w:cs="Times New Roman"/>
          <w:sz w:val="24"/>
          <w:szCs w:val="24"/>
        </w:rPr>
        <w:t>error</w:t>
      </w:r>
      <w:r w:rsidR="00370B06" w:rsidRPr="00A15388">
        <w:rPr>
          <w:rFonts w:ascii="Times New Roman" w:hAnsi="Times New Roman" w:cs="Times New Roman"/>
          <w:sz w:val="24"/>
          <w:szCs w:val="24"/>
        </w:rPr>
        <w:t xml:space="preserve">, </w:t>
      </w:r>
      <w:r w:rsidR="007368E3" w:rsidRPr="00A15388">
        <w:rPr>
          <w:rFonts w:ascii="Times New Roman" w:hAnsi="Times New Roman" w:cs="Times New Roman"/>
          <w:sz w:val="24"/>
          <w:szCs w:val="24"/>
        </w:rPr>
        <w:t>identifying and removing potential outliers that remained present.</w:t>
      </w:r>
    </w:p>
    <w:p w14:paraId="0186668F" w14:textId="1C193A5E" w:rsidR="00D960DA" w:rsidRPr="00F61B0E" w:rsidRDefault="00D960DA" w:rsidP="00310091">
      <w:pPr>
        <w:spacing w:line="276" w:lineRule="auto"/>
        <w:rPr>
          <w:rFonts w:ascii="Times New Roman" w:hAnsi="Times New Roman" w:cs="Times New Roman"/>
        </w:rPr>
      </w:pPr>
    </w:p>
    <w:p w14:paraId="0EE0E764" w14:textId="729BB4C4" w:rsidR="00D960DA" w:rsidRPr="00F61B0E" w:rsidRDefault="00D960DA" w:rsidP="00310091">
      <w:pPr>
        <w:spacing w:line="276" w:lineRule="auto"/>
        <w:rPr>
          <w:rFonts w:ascii="Times New Roman" w:hAnsi="Times New Roman" w:cs="Times New Roman"/>
          <w:b/>
          <w:bCs/>
        </w:rPr>
      </w:pPr>
      <w:r w:rsidRPr="00F61B0E">
        <w:rPr>
          <w:rFonts w:ascii="Times New Roman" w:hAnsi="Times New Roman" w:cs="Times New Roman"/>
          <w:b/>
          <w:bCs/>
        </w:rPr>
        <w:lastRenderedPageBreak/>
        <w:t xml:space="preserve">Home range estimation and </w:t>
      </w:r>
      <w:r w:rsidR="00730B3B">
        <w:rPr>
          <w:rFonts w:ascii="Times New Roman" w:hAnsi="Times New Roman" w:cs="Times New Roman"/>
          <w:b/>
          <w:bCs/>
        </w:rPr>
        <w:t>sociality</w:t>
      </w:r>
    </w:p>
    <w:p w14:paraId="25DCDCEE" w14:textId="47F3755D" w:rsidR="00CA52E0" w:rsidRPr="00A15388" w:rsidRDefault="00322D17" w:rsidP="00310091">
      <w:pPr>
        <w:spacing w:line="276" w:lineRule="auto"/>
        <w:rPr>
          <w:rFonts w:ascii="Times New Roman" w:hAnsi="Times New Roman" w:cs="Times New Roman"/>
          <w:sz w:val="24"/>
          <w:szCs w:val="24"/>
        </w:rPr>
      </w:pPr>
      <w:r w:rsidRPr="00A15388">
        <w:rPr>
          <w:rFonts w:ascii="Times New Roman" w:hAnsi="Times New Roman" w:cs="Times New Roman"/>
          <w:sz w:val="24"/>
          <w:szCs w:val="24"/>
        </w:rPr>
        <w:t xml:space="preserve">To </w:t>
      </w:r>
      <w:r w:rsidR="006440F0">
        <w:rPr>
          <w:rFonts w:ascii="Times New Roman" w:hAnsi="Times New Roman" w:cs="Times New Roman"/>
          <w:sz w:val="24"/>
          <w:szCs w:val="24"/>
        </w:rPr>
        <w:t xml:space="preserve">evaluate </w:t>
      </w:r>
      <w:r w:rsidRPr="00A15388">
        <w:rPr>
          <w:rFonts w:ascii="Times New Roman" w:hAnsi="Times New Roman" w:cs="Times New Roman"/>
          <w:sz w:val="24"/>
          <w:szCs w:val="24"/>
        </w:rPr>
        <w:t>the degree of relatedness among family units and individuals, we first calculated individual home ranges for each tapir. We did this using the Continuous-Time Movement Model (CTMM) R package using the ctmm.select function. This function fits a series of CTMMs to location data using perturbative Hybrid Residual Maximum Likelihood pHREML</w:t>
      </w:r>
      <w:r w:rsidR="008B3427" w:rsidRPr="00A15388">
        <w:rPr>
          <w:rFonts w:ascii="Times New Roman" w:hAnsi="Times New Roman" w:cs="Times New Roman"/>
          <w:sz w:val="24"/>
          <w:szCs w:val="24"/>
        </w:rPr>
        <w:t xml:space="preserve"> (Fleming et al 2019) </w:t>
      </w:r>
      <w:r w:rsidRPr="00A15388">
        <w:rPr>
          <w:rFonts w:ascii="Times New Roman" w:hAnsi="Times New Roman" w:cs="Times New Roman"/>
          <w:sz w:val="24"/>
          <w:szCs w:val="24"/>
        </w:rPr>
        <w:t>and chooses the best model using small-sample-sized corrected Akaike’s Information Criterion (AICc). The models used in this package are not sensitive to sampling frequency and they account for spatial and temporal autocorrelation</w:t>
      </w:r>
      <w:r w:rsidR="00CE4B85" w:rsidRPr="00A15388">
        <w:rPr>
          <w:rFonts w:ascii="Times New Roman" w:hAnsi="Times New Roman" w:cs="Times New Roman"/>
          <w:sz w:val="24"/>
          <w:szCs w:val="24"/>
        </w:rPr>
        <w:t xml:space="preserve"> (Blackwell et al. 2016, Fleming et al. 2014)</w:t>
      </w:r>
      <w:r w:rsidRPr="00A15388">
        <w:rPr>
          <w:rFonts w:ascii="Times New Roman" w:hAnsi="Times New Roman" w:cs="Times New Roman"/>
          <w:sz w:val="24"/>
          <w:szCs w:val="24"/>
        </w:rPr>
        <w:t>, which makes them robust regardless of the sample size of the data and frequency</w:t>
      </w:r>
      <w:r w:rsidR="00B30ABE" w:rsidRPr="00A15388">
        <w:rPr>
          <w:rFonts w:ascii="Times New Roman" w:hAnsi="Times New Roman" w:cs="Times New Roman"/>
          <w:sz w:val="24"/>
          <w:szCs w:val="24"/>
        </w:rPr>
        <w:t xml:space="preserve"> (</w:t>
      </w:r>
      <w:r w:rsidR="00CE4B85" w:rsidRPr="00A15388">
        <w:rPr>
          <w:rFonts w:ascii="Times New Roman" w:hAnsi="Times New Roman" w:cs="Times New Roman"/>
          <w:sz w:val="24"/>
          <w:szCs w:val="24"/>
        </w:rPr>
        <w:t>Fleming et al. 2018</w:t>
      </w:r>
      <w:r w:rsidR="00B30ABE" w:rsidRPr="00A15388">
        <w:rPr>
          <w:rFonts w:ascii="Times New Roman" w:hAnsi="Times New Roman" w:cs="Times New Roman"/>
          <w:sz w:val="24"/>
          <w:szCs w:val="24"/>
        </w:rPr>
        <w:t>)</w:t>
      </w:r>
      <w:r w:rsidRPr="00A15388">
        <w:rPr>
          <w:rFonts w:ascii="Times New Roman" w:hAnsi="Times New Roman" w:cs="Times New Roman"/>
          <w:sz w:val="24"/>
          <w:szCs w:val="24"/>
        </w:rPr>
        <w:t>.</w:t>
      </w:r>
      <w:r w:rsidR="00B30ABE" w:rsidRPr="00A15388">
        <w:rPr>
          <w:rFonts w:ascii="Times New Roman" w:hAnsi="Times New Roman" w:cs="Times New Roman"/>
          <w:sz w:val="24"/>
          <w:szCs w:val="24"/>
        </w:rPr>
        <w:t xml:space="preserve"> We calculated the 95% Home range area (km</w:t>
      </w:r>
      <w:r w:rsidR="00B30ABE" w:rsidRPr="00A15388">
        <w:rPr>
          <w:rFonts w:ascii="Times New Roman" w:hAnsi="Times New Roman" w:cs="Times New Roman"/>
          <w:sz w:val="24"/>
          <w:szCs w:val="24"/>
          <w:vertAlign w:val="superscript"/>
        </w:rPr>
        <w:t>2</w:t>
      </w:r>
      <w:r w:rsidR="00B30ABE" w:rsidRPr="00A15388">
        <w:rPr>
          <w:rFonts w:ascii="Times New Roman" w:hAnsi="Times New Roman" w:cs="Times New Roman"/>
          <w:sz w:val="24"/>
          <w:szCs w:val="24"/>
        </w:rPr>
        <w:t>) using Autocorrelated Kernel Density Estimation</w:t>
      </w:r>
      <w:r w:rsidR="006D69E8" w:rsidRPr="00A15388">
        <w:rPr>
          <w:rFonts w:ascii="Times New Roman" w:hAnsi="Times New Roman" w:cs="Times New Roman"/>
          <w:sz w:val="24"/>
          <w:szCs w:val="24"/>
        </w:rPr>
        <w:t xml:space="preserve"> (hereon AKDE)</w:t>
      </w:r>
      <w:r w:rsidR="00B30ABE" w:rsidRPr="00A15388">
        <w:rPr>
          <w:rFonts w:ascii="Times New Roman" w:hAnsi="Times New Roman" w:cs="Times New Roman"/>
          <w:sz w:val="24"/>
          <w:szCs w:val="24"/>
        </w:rPr>
        <w:t xml:space="preserve"> [</w:t>
      </w:r>
      <w:r w:rsidR="006D69E8" w:rsidRPr="00A15388">
        <w:rPr>
          <w:rFonts w:ascii="Times New Roman" w:hAnsi="Times New Roman" w:cs="Times New Roman"/>
          <w:sz w:val="24"/>
          <w:szCs w:val="24"/>
        </w:rPr>
        <w:t xml:space="preserve">Fleming </w:t>
      </w:r>
      <w:r w:rsidR="00D54D8D" w:rsidRPr="00A15388">
        <w:rPr>
          <w:rFonts w:ascii="Times New Roman" w:hAnsi="Times New Roman" w:cs="Times New Roman"/>
          <w:sz w:val="24"/>
          <w:szCs w:val="24"/>
        </w:rPr>
        <w:t>and Calabrese 2017</w:t>
      </w:r>
      <w:r w:rsidR="00B30ABE" w:rsidRPr="00A15388">
        <w:rPr>
          <w:rFonts w:ascii="Times New Roman" w:hAnsi="Times New Roman" w:cs="Times New Roman"/>
          <w:sz w:val="24"/>
          <w:szCs w:val="24"/>
        </w:rPr>
        <w:t>,</w:t>
      </w:r>
      <w:r w:rsidR="00D54D8D" w:rsidRPr="00A15388">
        <w:rPr>
          <w:rFonts w:ascii="Times New Roman" w:hAnsi="Times New Roman" w:cs="Times New Roman"/>
          <w:sz w:val="24"/>
          <w:szCs w:val="24"/>
        </w:rPr>
        <w:t xml:space="preserve"> Noonan et al. 2019</w:t>
      </w:r>
      <w:r w:rsidR="006D6CEA" w:rsidRPr="00A15388">
        <w:rPr>
          <w:rFonts w:ascii="Times New Roman" w:hAnsi="Times New Roman" w:cs="Times New Roman"/>
          <w:sz w:val="24"/>
          <w:szCs w:val="24"/>
        </w:rPr>
        <w:t xml:space="preserve">) and </w:t>
      </w:r>
      <w:r w:rsidR="00D54D8D" w:rsidRPr="00A15388">
        <w:rPr>
          <w:rFonts w:ascii="Times New Roman" w:hAnsi="Times New Roman" w:cs="Times New Roman"/>
          <w:sz w:val="24"/>
          <w:szCs w:val="24"/>
        </w:rPr>
        <w:t>overlap</w:t>
      </w:r>
      <w:r w:rsidR="00AE6618" w:rsidRPr="00A15388">
        <w:rPr>
          <w:rFonts w:ascii="Times New Roman" w:hAnsi="Times New Roman" w:cs="Times New Roman"/>
          <w:sz w:val="24"/>
          <w:szCs w:val="24"/>
        </w:rPr>
        <w:t xml:space="preserve"> values</w:t>
      </w:r>
      <w:r w:rsidR="006D6CEA" w:rsidRPr="00A15388">
        <w:rPr>
          <w:rFonts w:ascii="Times New Roman" w:hAnsi="Times New Roman" w:cs="Times New Roman"/>
          <w:sz w:val="24"/>
          <w:szCs w:val="24"/>
        </w:rPr>
        <w:t xml:space="preserve"> between individuals and family units using the overlap function in ctmm. We then tabulated overlap values in a matrix for all 46 individuals assessed.</w:t>
      </w:r>
      <w:r w:rsidR="00AE6618" w:rsidRPr="00A15388">
        <w:rPr>
          <w:rFonts w:ascii="Times New Roman" w:hAnsi="Times New Roman" w:cs="Times New Roman"/>
          <w:sz w:val="24"/>
          <w:szCs w:val="24"/>
        </w:rPr>
        <w:t xml:space="preserve"> </w:t>
      </w:r>
      <w:r w:rsidR="00730B3B" w:rsidRPr="00A15388">
        <w:rPr>
          <w:rFonts w:ascii="Times New Roman" w:hAnsi="Times New Roman" w:cs="Times New Roman"/>
          <w:sz w:val="24"/>
          <w:szCs w:val="24"/>
        </w:rPr>
        <w:t xml:space="preserve">To further assess sociality, we </w:t>
      </w:r>
      <w:r w:rsidR="0071015C" w:rsidRPr="00A15388">
        <w:rPr>
          <w:rFonts w:ascii="Times New Roman" w:hAnsi="Times New Roman" w:cs="Times New Roman"/>
          <w:sz w:val="24"/>
          <w:szCs w:val="24"/>
        </w:rPr>
        <w:t xml:space="preserve">calculated </w:t>
      </w:r>
      <w:r w:rsidR="00CB2D2F" w:rsidRPr="00A15388">
        <w:rPr>
          <w:rFonts w:ascii="Times New Roman" w:hAnsi="Times New Roman" w:cs="Times New Roman"/>
          <w:sz w:val="24"/>
          <w:szCs w:val="24"/>
        </w:rPr>
        <w:t xml:space="preserve">number of encounters and </w:t>
      </w:r>
      <w:r w:rsidR="0071015C" w:rsidRPr="00A15388">
        <w:rPr>
          <w:rFonts w:ascii="Times New Roman" w:hAnsi="Times New Roman" w:cs="Times New Roman"/>
          <w:sz w:val="24"/>
          <w:szCs w:val="24"/>
        </w:rPr>
        <w:t xml:space="preserve">proximity </w:t>
      </w:r>
      <w:r w:rsidR="0019420C" w:rsidRPr="00A15388">
        <w:rPr>
          <w:rFonts w:ascii="Times New Roman" w:hAnsi="Times New Roman" w:cs="Times New Roman"/>
          <w:sz w:val="24"/>
          <w:szCs w:val="24"/>
        </w:rPr>
        <w:t>between individuals, and compared values between and within family units.</w:t>
      </w:r>
      <w:r w:rsidR="00CA52E0" w:rsidRPr="00A15388">
        <w:rPr>
          <w:rFonts w:ascii="Times New Roman" w:hAnsi="Times New Roman" w:cs="Times New Roman"/>
          <w:sz w:val="24"/>
          <w:szCs w:val="24"/>
        </w:rPr>
        <w:t xml:space="preserve"> </w:t>
      </w:r>
      <w:r w:rsidR="00C3194C" w:rsidRPr="00A15388">
        <w:rPr>
          <w:rFonts w:ascii="Times New Roman" w:hAnsi="Times New Roman" w:cs="Times New Roman"/>
          <w:sz w:val="24"/>
          <w:szCs w:val="24"/>
        </w:rPr>
        <w:t xml:space="preserve"> </w:t>
      </w:r>
      <w:r w:rsidR="009D7435" w:rsidRPr="00A15388">
        <w:rPr>
          <w:rFonts w:ascii="Times New Roman" w:hAnsi="Times New Roman" w:cs="Times New Roman"/>
          <w:sz w:val="24"/>
          <w:szCs w:val="24"/>
        </w:rPr>
        <w:t>To calculate the number of encounters, we used distance values between the individuals. We</w:t>
      </w:r>
      <w:r w:rsidR="00D96C14" w:rsidRPr="00A15388">
        <w:rPr>
          <w:rFonts w:ascii="Times New Roman" w:hAnsi="Times New Roman" w:cs="Times New Roman"/>
          <w:sz w:val="24"/>
          <w:szCs w:val="24"/>
        </w:rPr>
        <w:t xml:space="preserve"> determined </w:t>
      </w:r>
      <w:r w:rsidR="000F4D90" w:rsidRPr="00A15388">
        <w:rPr>
          <w:rFonts w:ascii="Times New Roman" w:hAnsi="Times New Roman" w:cs="Times New Roman"/>
          <w:sz w:val="24"/>
          <w:szCs w:val="24"/>
        </w:rPr>
        <w:t xml:space="preserve">encounters as distances less than 100 m between individuals. </w:t>
      </w:r>
      <w:r w:rsidR="006E1CF7" w:rsidRPr="00A15388">
        <w:rPr>
          <w:rFonts w:ascii="Times New Roman" w:hAnsi="Times New Roman" w:cs="Times New Roman"/>
          <w:sz w:val="24"/>
          <w:szCs w:val="24"/>
        </w:rPr>
        <w:t>Finally, we calculated p</w:t>
      </w:r>
      <w:r w:rsidR="00CA52E0" w:rsidRPr="00A15388">
        <w:rPr>
          <w:rFonts w:ascii="Times New Roman" w:hAnsi="Times New Roman" w:cs="Times New Roman"/>
          <w:sz w:val="24"/>
          <w:szCs w:val="24"/>
        </w:rPr>
        <w:t>roximity values</w:t>
      </w:r>
      <w:r w:rsidR="006E1CF7" w:rsidRPr="00A15388">
        <w:rPr>
          <w:rFonts w:ascii="Times New Roman" w:hAnsi="Times New Roman" w:cs="Times New Roman"/>
          <w:sz w:val="24"/>
          <w:szCs w:val="24"/>
        </w:rPr>
        <w:t xml:space="preserve"> frequency as another indicator of sociality among tapirs. Proximity values</w:t>
      </w:r>
      <w:r w:rsidR="00CA52E0" w:rsidRPr="00A15388">
        <w:rPr>
          <w:rFonts w:ascii="Times New Roman" w:hAnsi="Times New Roman" w:cs="Times New Roman"/>
          <w:sz w:val="24"/>
          <w:szCs w:val="24"/>
        </w:rPr>
        <w:t xml:space="preserve"> were obtained using the </w:t>
      </w:r>
      <w:r w:rsidR="00BE0DC8" w:rsidRPr="00A15388">
        <w:rPr>
          <w:rFonts w:ascii="Times New Roman" w:hAnsi="Times New Roman" w:cs="Times New Roman"/>
          <w:color w:val="333333"/>
          <w:sz w:val="24"/>
          <w:szCs w:val="24"/>
          <w:shd w:val="clear" w:color="auto" w:fill="F7F7F7"/>
        </w:rPr>
        <w:t>proximity()</w:t>
      </w:r>
      <w:r w:rsidR="00BE0DC8" w:rsidRPr="00A15388">
        <w:rPr>
          <w:rFonts w:ascii="Times New Roman" w:hAnsi="Times New Roman" w:cs="Times New Roman"/>
          <w:sz w:val="24"/>
          <w:szCs w:val="24"/>
        </w:rPr>
        <w:t xml:space="preserve"> </w:t>
      </w:r>
      <w:r w:rsidR="004652DC" w:rsidRPr="00A15388">
        <w:rPr>
          <w:rFonts w:ascii="Times New Roman" w:hAnsi="Times New Roman" w:cs="Times New Roman"/>
          <w:sz w:val="24"/>
          <w:szCs w:val="24"/>
        </w:rPr>
        <w:t>function</w:t>
      </w:r>
      <w:r w:rsidR="00995FA3" w:rsidRPr="00A15388">
        <w:rPr>
          <w:rFonts w:ascii="Times New Roman" w:hAnsi="Times New Roman" w:cs="Times New Roman"/>
          <w:sz w:val="24"/>
          <w:szCs w:val="24"/>
        </w:rPr>
        <w:t xml:space="preserve"> from the CTMM package. This function</w:t>
      </w:r>
      <w:r w:rsidR="00015D75" w:rsidRPr="00A15388">
        <w:rPr>
          <w:rFonts w:ascii="Times New Roman" w:hAnsi="Times New Roman" w:cs="Times New Roman"/>
          <w:sz w:val="24"/>
          <w:szCs w:val="24"/>
        </w:rPr>
        <w:t xml:space="preserve"> estimates </w:t>
      </w:r>
      <w:r w:rsidR="008001C7" w:rsidRPr="00A15388">
        <w:rPr>
          <w:rFonts w:ascii="Times New Roman" w:hAnsi="Times New Roman" w:cs="Times New Roman"/>
          <w:sz w:val="24"/>
          <w:szCs w:val="24"/>
        </w:rPr>
        <w:t xml:space="preserve">the distance between individuals and compares these values against </w:t>
      </w:r>
      <w:r w:rsidR="0020774B" w:rsidRPr="00A15388">
        <w:rPr>
          <w:rFonts w:ascii="Times New Roman" w:hAnsi="Times New Roman" w:cs="Times New Roman"/>
          <w:sz w:val="24"/>
          <w:szCs w:val="24"/>
        </w:rPr>
        <w:t xml:space="preserve">an average </w:t>
      </w:r>
      <w:r w:rsidR="004F13BD" w:rsidRPr="00A15388">
        <w:rPr>
          <w:rFonts w:ascii="Times New Roman" w:hAnsi="Times New Roman" w:cs="Times New Roman"/>
          <w:sz w:val="24"/>
          <w:szCs w:val="24"/>
        </w:rPr>
        <w:t xml:space="preserve">distance derived from </w:t>
      </w:r>
      <w:r w:rsidR="0020774B" w:rsidRPr="00A15388">
        <w:rPr>
          <w:rFonts w:ascii="Times New Roman" w:hAnsi="Times New Roman" w:cs="Times New Roman"/>
          <w:sz w:val="24"/>
          <w:szCs w:val="24"/>
        </w:rPr>
        <w:t>several simulated paths that individuals could have taken, thus</w:t>
      </w:r>
      <w:r w:rsidR="00B8533E" w:rsidRPr="00A15388">
        <w:rPr>
          <w:rFonts w:ascii="Times New Roman" w:hAnsi="Times New Roman" w:cs="Times New Roman"/>
          <w:sz w:val="24"/>
          <w:szCs w:val="24"/>
        </w:rPr>
        <w:t xml:space="preserve"> doing a pairwise comparison</w:t>
      </w:r>
      <w:r w:rsidR="006666C7" w:rsidRPr="00A15388">
        <w:rPr>
          <w:rFonts w:ascii="Times New Roman" w:hAnsi="Times New Roman" w:cs="Times New Roman"/>
          <w:sz w:val="24"/>
          <w:szCs w:val="24"/>
        </w:rPr>
        <w:t xml:space="preserve"> </w:t>
      </w:r>
      <w:r w:rsidR="004F13BD" w:rsidRPr="00A15388">
        <w:rPr>
          <w:rFonts w:ascii="Times New Roman" w:hAnsi="Times New Roman" w:cs="Times New Roman"/>
          <w:sz w:val="24"/>
          <w:szCs w:val="24"/>
        </w:rPr>
        <w:t>between simulated and</w:t>
      </w:r>
      <w:r w:rsidR="006666C7" w:rsidRPr="00A15388">
        <w:rPr>
          <w:rFonts w:ascii="Times New Roman" w:hAnsi="Times New Roman" w:cs="Times New Roman"/>
          <w:sz w:val="24"/>
          <w:szCs w:val="24"/>
        </w:rPr>
        <w:t xml:space="preserve"> actual data that is used</w:t>
      </w:r>
      <w:r w:rsidR="00B8533E" w:rsidRPr="00A15388">
        <w:rPr>
          <w:rFonts w:ascii="Times New Roman" w:hAnsi="Times New Roman" w:cs="Times New Roman"/>
          <w:sz w:val="24"/>
          <w:szCs w:val="24"/>
        </w:rPr>
        <w:t xml:space="preserve"> to infer if individuals are staying closer to one another (&lt;1)</w:t>
      </w:r>
      <w:r w:rsidR="00AF01E8" w:rsidRPr="00A15388">
        <w:rPr>
          <w:rFonts w:ascii="Times New Roman" w:hAnsi="Times New Roman" w:cs="Times New Roman"/>
          <w:sz w:val="24"/>
          <w:szCs w:val="24"/>
        </w:rPr>
        <w:t xml:space="preserve">, avoiding each other (&gt;1), or their movement is </w:t>
      </w:r>
      <w:r w:rsidR="00995FA3" w:rsidRPr="00A15388">
        <w:rPr>
          <w:rFonts w:ascii="Times New Roman" w:hAnsi="Times New Roman" w:cs="Times New Roman"/>
          <w:sz w:val="24"/>
          <w:szCs w:val="24"/>
        </w:rPr>
        <w:t>independent (=1).</w:t>
      </w:r>
      <w:r w:rsidR="00C3194C" w:rsidRPr="00A15388">
        <w:rPr>
          <w:rFonts w:ascii="Times New Roman" w:hAnsi="Times New Roman" w:cs="Times New Roman"/>
          <w:sz w:val="24"/>
          <w:szCs w:val="24"/>
        </w:rPr>
        <w:t xml:space="preserve"> </w:t>
      </w:r>
    </w:p>
    <w:p w14:paraId="78C33E6D" w14:textId="77777777" w:rsidR="00BE1291" w:rsidRPr="00F61B0E" w:rsidRDefault="00BE1291" w:rsidP="00310091">
      <w:pPr>
        <w:spacing w:line="276" w:lineRule="auto"/>
        <w:rPr>
          <w:rFonts w:ascii="Times New Roman" w:hAnsi="Times New Roman" w:cs="Times New Roman"/>
        </w:rPr>
      </w:pPr>
    </w:p>
    <w:p w14:paraId="62E90A44" w14:textId="3A874C22" w:rsidR="009B1D0A" w:rsidRPr="00BE1291" w:rsidRDefault="009B1D0A" w:rsidP="00310091">
      <w:pPr>
        <w:pStyle w:val="Heading2"/>
        <w:spacing w:line="276" w:lineRule="auto"/>
        <w:rPr>
          <w:rFonts w:ascii="Times New Roman" w:hAnsi="Times New Roman" w:cs="Times New Roman"/>
          <w:b/>
          <w:bCs/>
          <w:color w:val="auto"/>
        </w:rPr>
      </w:pPr>
      <w:r w:rsidRPr="00BE1291">
        <w:rPr>
          <w:rFonts w:ascii="Times New Roman" w:hAnsi="Times New Roman" w:cs="Times New Roman"/>
          <w:b/>
          <w:bCs/>
          <w:color w:val="auto"/>
        </w:rPr>
        <w:t>RESULTS</w:t>
      </w:r>
    </w:p>
    <w:p w14:paraId="66D34262" w14:textId="77777777" w:rsidR="00420B9E" w:rsidRPr="00F61B0E" w:rsidRDefault="00420B9E" w:rsidP="00310091">
      <w:pPr>
        <w:spacing w:line="276" w:lineRule="auto"/>
        <w:rPr>
          <w:rFonts w:ascii="Times New Roman" w:hAnsi="Times New Roman" w:cs="Times New Roman"/>
          <w:b/>
          <w:bCs/>
        </w:rPr>
      </w:pPr>
      <w:r w:rsidRPr="00F61B0E">
        <w:rPr>
          <w:rFonts w:ascii="Times New Roman" w:hAnsi="Times New Roman" w:cs="Times New Roman"/>
          <w:b/>
          <w:bCs/>
        </w:rPr>
        <w:t xml:space="preserve">Home range estimation and </w:t>
      </w:r>
      <w:r>
        <w:rPr>
          <w:rFonts w:ascii="Times New Roman" w:hAnsi="Times New Roman" w:cs="Times New Roman"/>
          <w:b/>
          <w:bCs/>
        </w:rPr>
        <w:t>sociality</w:t>
      </w:r>
    </w:p>
    <w:p w14:paraId="579E5C58" w14:textId="5F697752" w:rsidR="002E4000" w:rsidRPr="002E4000" w:rsidRDefault="002E4000" w:rsidP="00310091">
      <w:pPr>
        <w:spacing w:line="276" w:lineRule="auto"/>
        <w:rPr>
          <w:rFonts w:ascii="Times New Roman" w:eastAsia="Times New Roman" w:hAnsi="Times New Roman" w:cs="Times New Roman"/>
          <w:sz w:val="24"/>
          <w:szCs w:val="24"/>
        </w:rPr>
      </w:pPr>
      <w:r w:rsidRPr="002E4000">
        <w:rPr>
          <w:rFonts w:ascii="Times New Roman" w:hAnsi="Times New Roman" w:cs="Times New Roman"/>
          <w:sz w:val="24"/>
          <w:szCs w:val="24"/>
        </w:rPr>
        <w:t xml:space="preserve">We obtained location data from 46 individuals of lowland tapirs. </w:t>
      </w:r>
      <w:r w:rsidRPr="002E4000">
        <w:rPr>
          <w:rFonts w:ascii="Times New Roman" w:eastAsia="Times New Roman" w:hAnsi="Times New Roman" w:cs="Times New Roman"/>
          <w:sz w:val="24"/>
          <w:szCs w:val="24"/>
        </w:rPr>
        <w:t xml:space="preserve">GPS fix success rates were 75% in the Pantanal. The full dataset comprised 232,622 location estimates collected over a period of 22 years (Supplementary material). </w:t>
      </w:r>
    </w:p>
    <w:p w14:paraId="54097B79" w14:textId="77777777" w:rsidR="008C3EC0" w:rsidRDefault="00193FE7" w:rsidP="008C3EC0">
      <w:pPr>
        <w:spacing w:line="276" w:lineRule="auto"/>
        <w:rPr>
          <w:rFonts w:ascii="Times New Roman" w:hAnsi="Times New Roman" w:cs="Times New Roman"/>
          <w:sz w:val="24"/>
          <w:szCs w:val="24"/>
        </w:rPr>
      </w:pPr>
      <w:r w:rsidRPr="004D4BE7">
        <w:rPr>
          <w:rFonts w:ascii="Times New Roman" w:hAnsi="Times New Roman" w:cs="Times New Roman"/>
          <w:sz w:val="24"/>
          <w:szCs w:val="24"/>
        </w:rPr>
        <w:t xml:space="preserve">Most tapirs showed some degree of overlap, within and between family units (Figure 1). However, the amount of overlap was </w:t>
      </w:r>
      <w:r w:rsidR="003F20C2">
        <w:rPr>
          <w:rFonts w:ascii="Times New Roman" w:hAnsi="Times New Roman" w:cs="Times New Roman"/>
          <w:sz w:val="24"/>
          <w:szCs w:val="24"/>
        </w:rPr>
        <w:t>considerably</w:t>
      </w:r>
      <w:r w:rsidRPr="004D4BE7">
        <w:rPr>
          <w:rFonts w:ascii="Times New Roman" w:hAnsi="Times New Roman" w:cs="Times New Roman"/>
          <w:sz w:val="24"/>
          <w:szCs w:val="24"/>
        </w:rPr>
        <w:t xml:space="preserve"> higher within family units (</w:t>
      </w:r>
      <w:r w:rsidRPr="004D4BE7">
        <w:rPr>
          <w:rStyle w:val="hgkelc"/>
          <w:rFonts w:ascii="Times New Roman" w:hAnsi="Times New Roman" w:cs="Times New Roman"/>
          <w:sz w:val="24"/>
          <w:szCs w:val="24"/>
          <w:lang w:val="en"/>
        </w:rPr>
        <w:t xml:space="preserve">x̄ = 0.69) </w:t>
      </w:r>
      <w:r w:rsidRPr="004D4BE7">
        <w:rPr>
          <w:rFonts w:ascii="Times New Roman" w:hAnsi="Times New Roman" w:cs="Times New Roman"/>
          <w:sz w:val="24"/>
          <w:szCs w:val="24"/>
        </w:rPr>
        <w:t>as compared to the overlap between different families (</w:t>
      </w:r>
      <w:r w:rsidRPr="004D4BE7">
        <w:rPr>
          <w:rStyle w:val="hgkelc"/>
          <w:rFonts w:ascii="Times New Roman" w:hAnsi="Times New Roman" w:cs="Times New Roman"/>
          <w:sz w:val="24"/>
          <w:szCs w:val="24"/>
          <w:lang w:val="en"/>
        </w:rPr>
        <w:t xml:space="preserve">x̄ = 0.12, </w:t>
      </w:r>
      <w:r w:rsidRPr="004D4BE7">
        <w:rPr>
          <w:rFonts w:ascii="Times New Roman" w:hAnsi="Times New Roman" w:cs="Times New Roman"/>
          <w:sz w:val="24"/>
          <w:szCs w:val="24"/>
        </w:rPr>
        <w:t xml:space="preserve">Figure 2). </w:t>
      </w:r>
      <w:r w:rsidR="008C3EC0">
        <w:rPr>
          <w:rFonts w:ascii="Times New Roman" w:hAnsi="Times New Roman" w:cs="Times New Roman"/>
          <w:sz w:val="24"/>
          <w:szCs w:val="24"/>
        </w:rPr>
        <w:t xml:space="preserve">However, within family units the degree of overlap showed a wide variation (95% </w:t>
      </w:r>
      <w:r w:rsidR="008C3EC0" w:rsidRPr="008A301E">
        <w:rPr>
          <w:rFonts w:ascii="Times New Roman" w:hAnsi="Times New Roman" w:cs="Times New Roman"/>
          <w:sz w:val="24"/>
          <w:szCs w:val="24"/>
        </w:rPr>
        <w:t>CI</w:t>
      </w:r>
      <w:r w:rsidR="008C3EC0">
        <w:rPr>
          <w:rFonts w:ascii="Times New Roman" w:hAnsi="Times New Roman" w:cs="Times New Roman"/>
          <w:sz w:val="24"/>
          <w:szCs w:val="24"/>
        </w:rPr>
        <w:t>:</w:t>
      </w:r>
      <w:r w:rsidR="008C3EC0" w:rsidRPr="008A301E">
        <w:rPr>
          <w:rFonts w:ascii="Times New Roman" w:hAnsi="Times New Roman" w:cs="Times New Roman"/>
          <w:sz w:val="24"/>
          <w:szCs w:val="24"/>
        </w:rPr>
        <w:t xml:space="preserve"> 0.23-0.84), as opposed to between family units which remained more consistent (</w:t>
      </w:r>
      <w:r w:rsidR="008C3EC0">
        <w:rPr>
          <w:rFonts w:ascii="Times New Roman" w:hAnsi="Times New Roman" w:cs="Times New Roman"/>
          <w:sz w:val="24"/>
          <w:szCs w:val="24"/>
        </w:rPr>
        <w:t xml:space="preserve">95% </w:t>
      </w:r>
      <w:r w:rsidR="008C3EC0" w:rsidRPr="008A301E">
        <w:rPr>
          <w:rFonts w:ascii="Times New Roman" w:hAnsi="Times New Roman" w:cs="Times New Roman"/>
          <w:sz w:val="24"/>
          <w:szCs w:val="24"/>
        </w:rPr>
        <w:t>CI</w:t>
      </w:r>
      <w:r w:rsidR="008C3EC0">
        <w:rPr>
          <w:rFonts w:ascii="Times New Roman" w:hAnsi="Times New Roman" w:cs="Times New Roman"/>
          <w:sz w:val="24"/>
          <w:szCs w:val="24"/>
        </w:rPr>
        <w:t>:</w:t>
      </w:r>
      <w:r w:rsidR="008C3EC0" w:rsidRPr="008A301E">
        <w:rPr>
          <w:rFonts w:ascii="Times New Roman" w:hAnsi="Times New Roman" w:cs="Times New Roman"/>
          <w:sz w:val="24"/>
          <w:szCs w:val="24"/>
        </w:rPr>
        <w:t xml:space="preserve"> 0-0.15)</w:t>
      </w:r>
      <w:r w:rsidR="008C3EC0">
        <w:rPr>
          <w:rFonts w:ascii="Times New Roman" w:hAnsi="Times New Roman" w:cs="Times New Roman"/>
          <w:sz w:val="24"/>
          <w:szCs w:val="24"/>
        </w:rPr>
        <w:t>.</w:t>
      </w:r>
    </w:p>
    <w:p w14:paraId="4B3A579E" w14:textId="0AD2C28D" w:rsidR="008C3EC0" w:rsidRDefault="008C3EC0" w:rsidP="00310091">
      <w:pPr>
        <w:spacing w:line="276" w:lineRule="auto"/>
        <w:rPr>
          <w:rFonts w:ascii="Times New Roman" w:hAnsi="Times New Roman" w:cs="Times New Roman"/>
          <w:sz w:val="24"/>
          <w:szCs w:val="24"/>
        </w:rPr>
      </w:pPr>
    </w:p>
    <w:p w14:paraId="663C6F95" w14:textId="5A6C4312" w:rsidR="009946A1" w:rsidRDefault="00984F54" w:rsidP="008D7A51">
      <w:pPr>
        <w:spacing w:line="276" w:lineRule="auto"/>
        <w:rPr>
          <w:rFonts w:ascii="Times New Roman" w:hAnsi="Times New Roman" w:cs="Times New Roman"/>
          <w:sz w:val="24"/>
          <w:szCs w:val="24"/>
        </w:rPr>
      </w:pPr>
      <w:r>
        <w:rPr>
          <w:rFonts w:ascii="Times New Roman" w:hAnsi="Times New Roman" w:cs="Times New Roman"/>
          <w:sz w:val="24"/>
          <w:szCs w:val="24"/>
        </w:rPr>
        <w:t xml:space="preserve">Our results </w:t>
      </w:r>
      <w:r w:rsidR="0003370B">
        <w:rPr>
          <w:rFonts w:ascii="Times New Roman" w:hAnsi="Times New Roman" w:cs="Times New Roman"/>
          <w:sz w:val="24"/>
          <w:szCs w:val="24"/>
        </w:rPr>
        <w:t xml:space="preserve">show that several individuals did not </w:t>
      </w:r>
      <w:r w:rsidR="00BC5A88">
        <w:rPr>
          <w:rFonts w:ascii="Times New Roman" w:hAnsi="Times New Roman" w:cs="Times New Roman"/>
          <w:sz w:val="24"/>
          <w:szCs w:val="24"/>
        </w:rPr>
        <w:t>have encounters</w:t>
      </w:r>
      <w:r w:rsidR="009F210E">
        <w:rPr>
          <w:rFonts w:ascii="Times New Roman" w:hAnsi="Times New Roman" w:cs="Times New Roman"/>
          <w:sz w:val="24"/>
          <w:szCs w:val="24"/>
        </w:rPr>
        <w:t xml:space="preserve"> </w:t>
      </w:r>
      <w:r w:rsidR="00BC5A88">
        <w:rPr>
          <w:rFonts w:ascii="Times New Roman" w:hAnsi="Times New Roman" w:cs="Times New Roman"/>
          <w:sz w:val="24"/>
          <w:szCs w:val="24"/>
        </w:rPr>
        <w:t xml:space="preserve">with other members </w:t>
      </w:r>
      <w:r w:rsidR="009F210E">
        <w:rPr>
          <w:rFonts w:ascii="Times New Roman" w:hAnsi="Times New Roman" w:cs="Times New Roman"/>
          <w:sz w:val="24"/>
          <w:szCs w:val="24"/>
        </w:rPr>
        <w:t>at all, regardless of whether they belong or not to family units (</w:t>
      </w:r>
      <w:r w:rsidR="00AC28AA">
        <w:rPr>
          <w:rFonts w:ascii="Times New Roman" w:hAnsi="Times New Roman" w:cs="Times New Roman"/>
          <w:sz w:val="24"/>
          <w:szCs w:val="24"/>
        </w:rPr>
        <w:t>261 Between, 14 Within</w:t>
      </w:r>
      <w:r w:rsidR="009F210E">
        <w:rPr>
          <w:rFonts w:ascii="Times New Roman" w:hAnsi="Times New Roman" w:cs="Times New Roman"/>
          <w:sz w:val="24"/>
          <w:szCs w:val="24"/>
        </w:rPr>
        <w:t>, Figure 3)</w:t>
      </w:r>
      <w:r w:rsidR="00BC5A88">
        <w:rPr>
          <w:rFonts w:ascii="Times New Roman" w:hAnsi="Times New Roman" w:cs="Times New Roman"/>
          <w:sz w:val="24"/>
          <w:szCs w:val="24"/>
        </w:rPr>
        <w:t xml:space="preserve"> and </w:t>
      </w:r>
      <w:r w:rsidR="00BC5A88">
        <w:rPr>
          <w:rFonts w:ascii="Times New Roman" w:hAnsi="Times New Roman" w:cs="Times New Roman"/>
          <w:sz w:val="24"/>
          <w:szCs w:val="24"/>
        </w:rPr>
        <w:lastRenderedPageBreak/>
        <w:t>of their degree of home range overlap.</w:t>
      </w:r>
      <w:r w:rsidR="00FE2063">
        <w:rPr>
          <w:rFonts w:ascii="Times New Roman" w:hAnsi="Times New Roman" w:cs="Times New Roman"/>
          <w:sz w:val="24"/>
          <w:szCs w:val="24"/>
        </w:rPr>
        <w:t xml:space="preserve"> </w:t>
      </w:r>
      <w:r w:rsidR="00887DDF">
        <w:rPr>
          <w:rFonts w:ascii="Times New Roman" w:hAnsi="Times New Roman" w:cs="Times New Roman"/>
          <w:sz w:val="24"/>
          <w:szCs w:val="24"/>
        </w:rPr>
        <w:t>This may be explained by temporal partitioning between them</w:t>
      </w:r>
      <w:r w:rsidR="00357E53">
        <w:rPr>
          <w:rFonts w:ascii="Times New Roman" w:hAnsi="Times New Roman" w:cs="Times New Roman"/>
          <w:sz w:val="24"/>
          <w:szCs w:val="24"/>
        </w:rPr>
        <w:t xml:space="preserve">. </w:t>
      </w:r>
      <w:r w:rsidR="00FE2063">
        <w:rPr>
          <w:rFonts w:ascii="Times New Roman" w:hAnsi="Times New Roman" w:cs="Times New Roman"/>
          <w:sz w:val="24"/>
          <w:szCs w:val="24"/>
        </w:rPr>
        <w:t>For the pairs of individuals that did show</w:t>
      </w:r>
      <w:r w:rsidR="008D7A51">
        <w:rPr>
          <w:rFonts w:ascii="Times New Roman" w:hAnsi="Times New Roman" w:cs="Times New Roman"/>
          <w:sz w:val="24"/>
          <w:szCs w:val="24"/>
        </w:rPr>
        <w:t xml:space="preserve"> one encounter or more, our results suggest</w:t>
      </w:r>
      <w:r w:rsidR="00FA3A2D">
        <w:rPr>
          <w:rFonts w:ascii="Times New Roman" w:hAnsi="Times New Roman" w:cs="Times New Roman"/>
          <w:sz w:val="24"/>
          <w:szCs w:val="24"/>
        </w:rPr>
        <w:t xml:space="preserve"> a slight positive </w:t>
      </w:r>
      <w:r w:rsidR="009946A1">
        <w:rPr>
          <w:rFonts w:ascii="Times New Roman" w:hAnsi="Times New Roman" w:cs="Times New Roman"/>
          <w:sz w:val="24"/>
          <w:szCs w:val="24"/>
        </w:rPr>
        <w:t xml:space="preserve">pattern with home-range overlap within and between family units </w:t>
      </w:r>
      <w:r w:rsidR="009946A1" w:rsidRPr="00E960B7">
        <w:rPr>
          <w:rFonts w:ascii="Times New Roman" w:hAnsi="Times New Roman" w:cs="Times New Roman"/>
          <w:sz w:val="24"/>
          <w:szCs w:val="24"/>
        </w:rPr>
        <w:t xml:space="preserve">(Figure 3). However, we found no strong correlation between these </w:t>
      </w:r>
      <w:r w:rsidR="00D610A0" w:rsidRPr="00E960B7">
        <w:rPr>
          <w:rFonts w:ascii="Times New Roman" w:hAnsi="Times New Roman" w:cs="Times New Roman"/>
          <w:sz w:val="24"/>
          <w:szCs w:val="24"/>
        </w:rPr>
        <w:t>variables</w:t>
      </w:r>
      <w:r w:rsidR="00CA13F8" w:rsidRPr="00E960B7">
        <w:rPr>
          <w:rFonts w:ascii="Times New Roman" w:hAnsi="Times New Roman" w:cs="Times New Roman"/>
          <w:sz w:val="24"/>
          <w:szCs w:val="24"/>
        </w:rPr>
        <w:t xml:space="preserve"> based on our data</w:t>
      </w:r>
      <w:r w:rsidR="009946A1" w:rsidRPr="00E960B7">
        <w:rPr>
          <w:rFonts w:ascii="Times New Roman" w:hAnsi="Times New Roman" w:cs="Times New Roman"/>
          <w:sz w:val="24"/>
          <w:szCs w:val="24"/>
        </w:rPr>
        <w:t xml:space="preserve"> (</w:t>
      </w:r>
      <w:r w:rsidR="00D352EB" w:rsidRPr="00E960B7">
        <w:rPr>
          <w:rFonts w:ascii="Times New Roman" w:hAnsi="Times New Roman" w:cs="Times New Roman"/>
          <w:sz w:val="24"/>
          <w:szCs w:val="24"/>
        </w:rPr>
        <w:t>r</w:t>
      </w:r>
      <w:r w:rsidR="00D610A0" w:rsidRPr="00E960B7">
        <w:rPr>
          <w:rFonts w:ascii="Times New Roman" w:hAnsi="Times New Roman" w:cs="Times New Roman"/>
          <w:sz w:val="24"/>
          <w:szCs w:val="24"/>
        </w:rPr>
        <w:t xml:space="preserve">= </w:t>
      </w:r>
      <w:r w:rsidR="008F31AD" w:rsidRPr="00E960B7">
        <w:rPr>
          <w:rFonts w:ascii="Times New Roman" w:hAnsi="Times New Roman" w:cs="Times New Roman"/>
          <w:sz w:val="24"/>
          <w:szCs w:val="24"/>
        </w:rPr>
        <w:t>0.43</w:t>
      </w:r>
      <w:r w:rsidR="00D610A0" w:rsidRPr="00E960B7">
        <w:rPr>
          <w:rFonts w:ascii="Times New Roman" w:hAnsi="Times New Roman" w:cs="Times New Roman"/>
          <w:sz w:val="24"/>
          <w:szCs w:val="24"/>
        </w:rPr>
        <w:t>, p &lt; 0.01</w:t>
      </w:r>
      <w:r w:rsidR="00D352EB" w:rsidRPr="00E960B7">
        <w:rPr>
          <w:rFonts w:ascii="Times New Roman" w:hAnsi="Times New Roman" w:cs="Times New Roman"/>
          <w:sz w:val="24"/>
          <w:szCs w:val="24"/>
        </w:rPr>
        <w:t xml:space="preserve"> Within, r=</w:t>
      </w:r>
      <w:r w:rsidR="00BB18F5" w:rsidRPr="00E960B7">
        <w:rPr>
          <w:rFonts w:ascii="Times New Roman" w:hAnsi="Times New Roman" w:cs="Times New Roman"/>
          <w:sz w:val="24"/>
          <w:szCs w:val="24"/>
        </w:rPr>
        <w:t xml:space="preserve"> 0.26</w:t>
      </w:r>
      <w:r w:rsidR="00E6146A" w:rsidRPr="00E960B7">
        <w:rPr>
          <w:rFonts w:ascii="Times New Roman" w:hAnsi="Times New Roman" w:cs="Times New Roman"/>
          <w:sz w:val="24"/>
          <w:szCs w:val="24"/>
        </w:rPr>
        <w:t>,</w:t>
      </w:r>
      <w:r w:rsidR="00BB18F5" w:rsidRPr="00E960B7">
        <w:rPr>
          <w:rFonts w:ascii="Times New Roman" w:hAnsi="Times New Roman" w:cs="Times New Roman"/>
          <w:sz w:val="24"/>
          <w:szCs w:val="24"/>
        </w:rPr>
        <w:t xml:space="preserve"> </w:t>
      </w:r>
      <w:r w:rsidR="00124A56" w:rsidRPr="00E960B7">
        <w:rPr>
          <w:rFonts w:ascii="Times New Roman" w:hAnsi="Times New Roman" w:cs="Times New Roman"/>
          <w:sz w:val="24"/>
          <w:szCs w:val="24"/>
        </w:rPr>
        <w:t>p &lt; 0.01</w:t>
      </w:r>
      <w:r w:rsidR="00E960B7" w:rsidRPr="00E960B7">
        <w:rPr>
          <w:rFonts w:ascii="Times New Roman" w:hAnsi="Times New Roman" w:cs="Times New Roman"/>
          <w:sz w:val="24"/>
          <w:szCs w:val="24"/>
        </w:rPr>
        <w:t xml:space="preserve"> </w:t>
      </w:r>
      <w:r w:rsidR="00E960B7" w:rsidRPr="00E960B7">
        <w:rPr>
          <w:rFonts w:ascii="Times New Roman" w:hAnsi="Times New Roman" w:cs="Times New Roman"/>
          <w:sz w:val="24"/>
          <w:szCs w:val="24"/>
        </w:rPr>
        <w:t>Between</w:t>
      </w:r>
      <w:r w:rsidR="009946A1" w:rsidRPr="00E960B7">
        <w:rPr>
          <w:rFonts w:ascii="Times New Roman" w:hAnsi="Times New Roman" w:cs="Times New Roman"/>
          <w:sz w:val="24"/>
          <w:szCs w:val="24"/>
        </w:rPr>
        <w:t>)</w:t>
      </w:r>
      <w:r w:rsidR="00E960B7">
        <w:rPr>
          <w:rFonts w:ascii="Times New Roman" w:hAnsi="Times New Roman" w:cs="Times New Roman"/>
          <w:sz w:val="24"/>
          <w:szCs w:val="24"/>
        </w:rPr>
        <w:t>.</w:t>
      </w:r>
      <w:r w:rsidR="00CA31F0">
        <w:rPr>
          <w:rFonts w:ascii="Times New Roman" w:hAnsi="Times New Roman" w:cs="Times New Roman"/>
          <w:sz w:val="24"/>
          <w:szCs w:val="24"/>
        </w:rPr>
        <w:t xml:space="preserve"> Albeit, our sample sizes were small and</w:t>
      </w:r>
      <w:r w:rsidR="00305E62">
        <w:rPr>
          <w:rFonts w:ascii="Times New Roman" w:hAnsi="Times New Roman" w:cs="Times New Roman"/>
          <w:sz w:val="24"/>
          <w:szCs w:val="24"/>
        </w:rPr>
        <w:t xml:space="preserve"> unevenly distributed (n</w:t>
      </w:r>
      <w:r w:rsidR="00305E62" w:rsidRPr="00305E62">
        <w:rPr>
          <w:rFonts w:ascii="Times New Roman" w:hAnsi="Times New Roman" w:cs="Times New Roman"/>
          <w:sz w:val="24"/>
          <w:szCs w:val="24"/>
          <w:vertAlign w:val="subscript"/>
        </w:rPr>
        <w:t>within</w:t>
      </w:r>
      <w:r w:rsidR="00305E62">
        <w:rPr>
          <w:rFonts w:ascii="Times New Roman" w:hAnsi="Times New Roman" w:cs="Times New Roman"/>
          <w:sz w:val="24"/>
          <w:szCs w:val="24"/>
        </w:rPr>
        <w:t xml:space="preserve"> = </w:t>
      </w:r>
      <w:r w:rsidR="00B667F2">
        <w:rPr>
          <w:rFonts w:ascii="Times New Roman" w:hAnsi="Times New Roman" w:cs="Times New Roman"/>
          <w:sz w:val="24"/>
          <w:szCs w:val="24"/>
        </w:rPr>
        <w:t>18</w:t>
      </w:r>
      <w:r w:rsidR="00305E62">
        <w:rPr>
          <w:rFonts w:ascii="Times New Roman" w:hAnsi="Times New Roman" w:cs="Times New Roman"/>
          <w:sz w:val="24"/>
          <w:szCs w:val="24"/>
        </w:rPr>
        <w:t>, n</w:t>
      </w:r>
      <w:r w:rsidR="00305E62" w:rsidRPr="00305E62">
        <w:rPr>
          <w:rFonts w:ascii="Times New Roman" w:hAnsi="Times New Roman" w:cs="Times New Roman"/>
          <w:sz w:val="24"/>
          <w:szCs w:val="24"/>
          <w:vertAlign w:val="subscript"/>
        </w:rPr>
        <w:t>between</w:t>
      </w:r>
      <w:r w:rsidR="00305E62">
        <w:rPr>
          <w:rFonts w:ascii="Times New Roman" w:hAnsi="Times New Roman" w:cs="Times New Roman"/>
          <w:sz w:val="24"/>
          <w:szCs w:val="24"/>
        </w:rPr>
        <w:t xml:space="preserve"> = </w:t>
      </w:r>
      <w:r w:rsidR="00B667F2">
        <w:rPr>
          <w:rFonts w:ascii="Times New Roman" w:hAnsi="Times New Roman" w:cs="Times New Roman"/>
          <w:sz w:val="24"/>
          <w:szCs w:val="24"/>
        </w:rPr>
        <w:t>285</w:t>
      </w:r>
      <w:r w:rsidR="00305E62">
        <w:rPr>
          <w:rFonts w:ascii="Times New Roman" w:hAnsi="Times New Roman" w:cs="Times New Roman"/>
          <w:sz w:val="24"/>
          <w:szCs w:val="24"/>
        </w:rPr>
        <w:t>)</w:t>
      </w:r>
      <w:r w:rsidR="008D7A51">
        <w:rPr>
          <w:rFonts w:ascii="Times New Roman" w:hAnsi="Times New Roman" w:cs="Times New Roman"/>
          <w:sz w:val="24"/>
          <w:szCs w:val="24"/>
        </w:rPr>
        <w:t>, which may hinder our ability to interpret</w:t>
      </w:r>
      <w:r w:rsidR="00887DDF">
        <w:rPr>
          <w:rFonts w:ascii="Times New Roman" w:hAnsi="Times New Roman" w:cs="Times New Roman"/>
          <w:sz w:val="24"/>
          <w:szCs w:val="24"/>
        </w:rPr>
        <w:t xml:space="preserve"> the outputs of our model.</w:t>
      </w:r>
    </w:p>
    <w:p w14:paraId="0B532EFE" w14:textId="3791974C" w:rsidR="009946A1" w:rsidRDefault="009946A1" w:rsidP="00310091">
      <w:pPr>
        <w:spacing w:line="276" w:lineRule="auto"/>
        <w:rPr>
          <w:rFonts w:ascii="Times New Roman" w:hAnsi="Times New Roman" w:cs="Times New Roman"/>
          <w:sz w:val="24"/>
          <w:szCs w:val="24"/>
        </w:rPr>
      </w:pPr>
    </w:p>
    <w:p w14:paraId="133D0685" w14:textId="1948745C" w:rsidR="00193FE7" w:rsidRDefault="00357E53" w:rsidP="00310091">
      <w:pPr>
        <w:spacing w:line="276" w:lineRule="auto"/>
        <w:rPr>
          <w:rFonts w:ascii="Times New Roman" w:hAnsi="Times New Roman" w:cs="Times New Roman"/>
          <w:sz w:val="24"/>
          <w:szCs w:val="24"/>
        </w:rPr>
      </w:pPr>
      <w:r>
        <w:rPr>
          <w:rFonts w:ascii="Times New Roman" w:hAnsi="Times New Roman" w:cs="Times New Roman"/>
          <w:sz w:val="24"/>
          <w:szCs w:val="24"/>
        </w:rPr>
        <w:t xml:space="preserve">Despite </w:t>
      </w:r>
      <w:r w:rsidR="00CC6BE3">
        <w:rPr>
          <w:rFonts w:ascii="Times New Roman" w:hAnsi="Times New Roman" w:cs="Times New Roman"/>
          <w:sz w:val="24"/>
          <w:szCs w:val="24"/>
        </w:rPr>
        <w:t>overall low encounter rates among conspecifics</w:t>
      </w:r>
      <w:r>
        <w:rPr>
          <w:rFonts w:ascii="Times New Roman" w:hAnsi="Times New Roman" w:cs="Times New Roman"/>
          <w:sz w:val="24"/>
          <w:szCs w:val="24"/>
        </w:rPr>
        <w:t>, m</w:t>
      </w:r>
      <w:r w:rsidR="00AD4984">
        <w:rPr>
          <w:rFonts w:ascii="Times New Roman" w:hAnsi="Times New Roman" w:cs="Times New Roman"/>
          <w:sz w:val="24"/>
          <w:szCs w:val="24"/>
        </w:rPr>
        <w:t>ost tapirs</w:t>
      </w:r>
      <w:r w:rsidR="00D46474">
        <w:rPr>
          <w:rFonts w:ascii="Times New Roman" w:hAnsi="Times New Roman" w:cs="Times New Roman"/>
          <w:sz w:val="24"/>
          <w:szCs w:val="24"/>
        </w:rPr>
        <w:t xml:space="preserve"> remained close to </w:t>
      </w:r>
      <w:r w:rsidR="00361C9D">
        <w:rPr>
          <w:rFonts w:ascii="Times New Roman" w:hAnsi="Times New Roman" w:cs="Times New Roman"/>
          <w:sz w:val="24"/>
          <w:szCs w:val="24"/>
        </w:rPr>
        <w:t>other individuals</w:t>
      </w:r>
      <w:r w:rsidR="001133C4">
        <w:rPr>
          <w:rFonts w:ascii="Times New Roman" w:hAnsi="Times New Roman" w:cs="Times New Roman"/>
          <w:sz w:val="24"/>
          <w:szCs w:val="24"/>
        </w:rPr>
        <w:t xml:space="preserve"> both within and between family units</w:t>
      </w:r>
      <w:r w:rsidR="00361C9D">
        <w:rPr>
          <w:rFonts w:ascii="Times New Roman" w:hAnsi="Times New Roman" w:cs="Times New Roman"/>
          <w:sz w:val="24"/>
          <w:szCs w:val="24"/>
        </w:rPr>
        <w:t>, regardless of home</w:t>
      </w:r>
      <w:r w:rsidR="001133C4">
        <w:rPr>
          <w:rFonts w:ascii="Times New Roman" w:hAnsi="Times New Roman" w:cs="Times New Roman"/>
          <w:sz w:val="24"/>
          <w:szCs w:val="24"/>
        </w:rPr>
        <w:t>-</w:t>
      </w:r>
      <w:r w:rsidR="00361C9D">
        <w:rPr>
          <w:rFonts w:ascii="Times New Roman" w:hAnsi="Times New Roman" w:cs="Times New Roman"/>
          <w:sz w:val="24"/>
          <w:szCs w:val="24"/>
        </w:rPr>
        <w:t xml:space="preserve">range overlap </w:t>
      </w:r>
      <w:r w:rsidR="001133C4">
        <w:rPr>
          <w:rFonts w:ascii="Times New Roman" w:hAnsi="Times New Roman" w:cs="Times New Roman"/>
          <w:sz w:val="24"/>
          <w:szCs w:val="24"/>
        </w:rPr>
        <w:t>(Figure 4)</w:t>
      </w:r>
      <w:r w:rsidR="00F9028E">
        <w:rPr>
          <w:rFonts w:ascii="Times New Roman" w:hAnsi="Times New Roman" w:cs="Times New Roman"/>
          <w:sz w:val="24"/>
          <w:szCs w:val="24"/>
        </w:rPr>
        <w:t>, although the tren</w:t>
      </w:r>
      <w:r w:rsidR="006909E6">
        <w:rPr>
          <w:rFonts w:ascii="Times New Roman" w:hAnsi="Times New Roman" w:cs="Times New Roman"/>
          <w:sz w:val="24"/>
          <w:szCs w:val="24"/>
        </w:rPr>
        <w:t>d was stronger</w:t>
      </w:r>
      <w:r w:rsidR="00643720">
        <w:rPr>
          <w:rFonts w:ascii="Times New Roman" w:hAnsi="Times New Roman" w:cs="Times New Roman"/>
          <w:sz w:val="24"/>
          <w:szCs w:val="24"/>
        </w:rPr>
        <w:t xml:space="preserve"> within family units. </w:t>
      </w:r>
      <w:r w:rsidR="00605422">
        <w:rPr>
          <w:rFonts w:ascii="Times New Roman" w:hAnsi="Times New Roman" w:cs="Times New Roman"/>
          <w:sz w:val="24"/>
          <w:szCs w:val="24"/>
        </w:rPr>
        <w:t xml:space="preserve">However, some individuals between family units also show avoidance patterns (proximity ratio </w:t>
      </w:r>
      <w:r w:rsidR="00605422" w:rsidRPr="00A15388">
        <w:rPr>
          <w:rFonts w:ascii="Times New Roman" w:hAnsi="Times New Roman" w:cs="Times New Roman"/>
          <w:sz w:val="24"/>
          <w:szCs w:val="24"/>
        </w:rPr>
        <w:t>(&gt;1),</w:t>
      </w:r>
      <w:r w:rsidR="0075327D">
        <w:rPr>
          <w:rFonts w:ascii="Times New Roman" w:hAnsi="Times New Roman" w:cs="Times New Roman"/>
          <w:sz w:val="24"/>
          <w:szCs w:val="24"/>
        </w:rPr>
        <w:t xml:space="preserve"> thereby suggesting mixed results.</w:t>
      </w:r>
    </w:p>
    <w:p w14:paraId="396178E9" w14:textId="77777777" w:rsidR="00C249F2" w:rsidRDefault="00C249F2" w:rsidP="00310091">
      <w:pPr>
        <w:spacing w:line="276" w:lineRule="auto"/>
        <w:rPr>
          <w:rFonts w:ascii="Times New Roman" w:hAnsi="Times New Roman" w:cs="Times New Roman"/>
          <w:sz w:val="24"/>
          <w:szCs w:val="24"/>
        </w:rPr>
      </w:pPr>
    </w:p>
    <w:p w14:paraId="104D9362" w14:textId="0FA8E28C" w:rsidR="00C249F2" w:rsidRDefault="00C249F2" w:rsidP="00C249F2">
      <w:pPr>
        <w:spacing w:line="276" w:lineRule="auto"/>
        <w:rPr>
          <w:rFonts w:ascii="Times New Roman" w:hAnsi="Times New Roman" w:cs="Times New Roman"/>
        </w:rPr>
      </w:pPr>
      <w:r>
        <w:rPr>
          <w:rFonts w:ascii="Times New Roman" w:hAnsi="Times New Roman" w:cs="Times New Roman"/>
        </w:rPr>
        <w:t xml:space="preserve">Figure 1. </w:t>
      </w:r>
      <w:r w:rsidR="00AF3BD0">
        <w:rPr>
          <w:rFonts w:ascii="Times New Roman" w:hAnsi="Times New Roman" w:cs="Times New Roman"/>
        </w:rPr>
        <w:t>Degree of r</w:t>
      </w:r>
      <w:r>
        <w:rPr>
          <w:rFonts w:ascii="Times New Roman" w:hAnsi="Times New Roman" w:cs="Times New Roman"/>
        </w:rPr>
        <w:t xml:space="preserve">elatedness between individual tapirs </w:t>
      </w:r>
    </w:p>
    <w:p w14:paraId="0B1BDB64" w14:textId="77777777" w:rsidR="00C249F2" w:rsidRDefault="00C249F2" w:rsidP="00C249F2">
      <w:pPr>
        <w:spacing w:line="276" w:lineRule="auto"/>
        <w:rPr>
          <w:rFonts w:ascii="Times New Roman" w:hAnsi="Times New Roman" w:cs="Times New Roman"/>
        </w:rPr>
      </w:pPr>
      <w:r>
        <w:rPr>
          <w:rFonts w:ascii="Times New Roman" w:hAnsi="Times New Roman" w:cs="Times New Roman"/>
          <w:noProof/>
        </w:rPr>
        <w:drawing>
          <wp:inline distT="0" distB="0" distL="0" distR="0" wp14:anchorId="46BC3510" wp14:editId="3D4C8752">
            <wp:extent cx="5943600" cy="4754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B1BB077" w14:textId="77777777" w:rsidR="00C249F2" w:rsidRDefault="00C249F2" w:rsidP="00310091">
      <w:pPr>
        <w:spacing w:line="276" w:lineRule="auto"/>
        <w:rPr>
          <w:rFonts w:ascii="Times New Roman" w:hAnsi="Times New Roman" w:cs="Times New Roman"/>
          <w:sz w:val="24"/>
          <w:szCs w:val="24"/>
        </w:rPr>
      </w:pPr>
    </w:p>
    <w:p w14:paraId="3849900E" w14:textId="77777777" w:rsidR="00C249F2" w:rsidRDefault="00C249F2" w:rsidP="00C249F2">
      <w:pPr>
        <w:spacing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1CB95CEA" wp14:editId="0E2E4AC9">
            <wp:simplePos x="0" y="0"/>
            <wp:positionH relativeFrom="margin">
              <wp:posOffset>215265</wp:posOffset>
            </wp:positionH>
            <wp:positionV relativeFrom="paragraph">
              <wp:posOffset>736600</wp:posOffset>
            </wp:positionV>
            <wp:extent cx="6436360" cy="5149850"/>
            <wp:effectExtent l="0" t="0" r="2540" b="0"/>
            <wp:wrapTight wrapText="bothSides">
              <wp:wrapPolygon edited="0">
                <wp:start x="0" y="0"/>
                <wp:lineTo x="0" y="21493"/>
                <wp:lineTo x="21545" y="21493"/>
                <wp:lineTo x="2154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36360" cy="5149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Figure 2. Family units and solo individuals distributed in the landscape (left panel) and degree of home-range overlap between and within families (right panel). </w:t>
      </w:r>
    </w:p>
    <w:p w14:paraId="79283A88" w14:textId="77777777" w:rsidR="00C249F2" w:rsidRDefault="00C249F2" w:rsidP="00C249F2">
      <w:pPr>
        <w:spacing w:line="276" w:lineRule="auto"/>
        <w:rPr>
          <w:rFonts w:ascii="Times New Roman" w:hAnsi="Times New Roman" w:cs="Times New Roman"/>
        </w:rPr>
      </w:pPr>
    </w:p>
    <w:p w14:paraId="175A5E42" w14:textId="77777777" w:rsidR="00C249F2" w:rsidRDefault="00C249F2" w:rsidP="00C249F2">
      <w:pPr>
        <w:spacing w:line="276" w:lineRule="auto"/>
        <w:rPr>
          <w:rFonts w:ascii="Times New Roman" w:hAnsi="Times New Roman" w:cs="Times New Roman"/>
        </w:rPr>
      </w:pPr>
    </w:p>
    <w:p w14:paraId="00DEBE5B" w14:textId="77777777" w:rsidR="00C249F2" w:rsidRDefault="00C249F2" w:rsidP="00C249F2">
      <w:pPr>
        <w:spacing w:line="276" w:lineRule="auto"/>
        <w:rPr>
          <w:rFonts w:ascii="Times New Roman" w:hAnsi="Times New Roman" w:cs="Times New Roman"/>
        </w:rPr>
      </w:pPr>
    </w:p>
    <w:p w14:paraId="30DC8513" w14:textId="77777777" w:rsidR="00BB1F13" w:rsidRDefault="00BB1F13" w:rsidP="00C249F2">
      <w:pPr>
        <w:spacing w:line="276" w:lineRule="auto"/>
        <w:rPr>
          <w:rFonts w:ascii="Times New Roman" w:hAnsi="Times New Roman" w:cs="Times New Roman"/>
        </w:rPr>
      </w:pPr>
    </w:p>
    <w:p w14:paraId="283CFD1D" w14:textId="77777777" w:rsidR="00BB1F13" w:rsidRDefault="00BB1F13" w:rsidP="00C249F2">
      <w:pPr>
        <w:spacing w:line="276" w:lineRule="auto"/>
        <w:rPr>
          <w:rFonts w:ascii="Times New Roman" w:hAnsi="Times New Roman" w:cs="Times New Roman"/>
        </w:rPr>
      </w:pPr>
    </w:p>
    <w:p w14:paraId="5E135353" w14:textId="77777777" w:rsidR="00BB1F13" w:rsidRDefault="00BB1F13" w:rsidP="00C249F2">
      <w:pPr>
        <w:spacing w:line="276" w:lineRule="auto"/>
        <w:rPr>
          <w:rFonts w:ascii="Times New Roman" w:hAnsi="Times New Roman" w:cs="Times New Roman"/>
        </w:rPr>
      </w:pPr>
    </w:p>
    <w:p w14:paraId="43358BBD" w14:textId="77777777" w:rsidR="00BB1F13" w:rsidRDefault="00BB1F13" w:rsidP="00C249F2">
      <w:pPr>
        <w:spacing w:line="276" w:lineRule="auto"/>
        <w:rPr>
          <w:rFonts w:ascii="Times New Roman" w:hAnsi="Times New Roman" w:cs="Times New Roman"/>
        </w:rPr>
      </w:pPr>
    </w:p>
    <w:p w14:paraId="164EEA4C" w14:textId="77777777" w:rsidR="00BB1F13" w:rsidRPr="00F61B0E" w:rsidRDefault="00BB1F13" w:rsidP="00C249F2">
      <w:pPr>
        <w:spacing w:line="276" w:lineRule="auto"/>
        <w:rPr>
          <w:rFonts w:ascii="Times New Roman" w:hAnsi="Times New Roman" w:cs="Times New Roman"/>
        </w:rPr>
      </w:pPr>
    </w:p>
    <w:p w14:paraId="7C395B42" w14:textId="77777777" w:rsidR="00C249F2" w:rsidRPr="00F61B0E" w:rsidRDefault="00C249F2" w:rsidP="00C249F2">
      <w:pPr>
        <w:spacing w:line="276" w:lineRule="auto"/>
        <w:rPr>
          <w:rFonts w:ascii="Times New Roman" w:hAnsi="Times New Roman" w:cs="Times New Roman"/>
        </w:rPr>
      </w:pPr>
    </w:p>
    <w:p w14:paraId="4B639C09" w14:textId="77777777" w:rsidR="00BB1F13" w:rsidRDefault="00BB1F13" w:rsidP="00BB1F13">
      <w:pPr>
        <w:spacing w:line="276" w:lineRule="auto"/>
        <w:rPr>
          <w:rFonts w:ascii="Times New Roman" w:hAnsi="Times New Roman" w:cs="Times New Roman"/>
        </w:rPr>
      </w:pPr>
      <w:r>
        <w:rPr>
          <w:rFonts w:ascii="Times New Roman" w:hAnsi="Times New Roman" w:cs="Times New Roman"/>
        </w:rPr>
        <w:t xml:space="preserve">Figure 3. Number of encounters in relation to home-range overlap between and within families. </w:t>
      </w:r>
    </w:p>
    <w:p w14:paraId="4765E853" w14:textId="20C0A50A" w:rsidR="00BB1F13" w:rsidRDefault="001B0195" w:rsidP="00BB1F13">
      <w:pPr>
        <w:spacing w:line="276" w:lineRule="auto"/>
        <w:rPr>
          <w:rFonts w:ascii="Times New Roman" w:hAnsi="Times New Roman" w:cs="Times New Roman"/>
        </w:rPr>
      </w:pPr>
      <w:r>
        <w:rPr>
          <w:rFonts w:ascii="Times New Roman" w:hAnsi="Times New Roman" w:cs="Times New Roman"/>
          <w:noProof/>
        </w:rPr>
        <w:drawing>
          <wp:inline distT="0" distB="0" distL="0" distR="0" wp14:anchorId="19884395" wp14:editId="69B7B7A1">
            <wp:extent cx="5943600" cy="5198745"/>
            <wp:effectExtent l="0" t="0" r="0" b="1905"/>
            <wp:docPr id="253386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6185" name="Picture 2533861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198745"/>
                    </a:xfrm>
                    <a:prstGeom prst="rect">
                      <a:avLst/>
                    </a:prstGeom>
                  </pic:spPr>
                </pic:pic>
              </a:graphicData>
            </a:graphic>
          </wp:inline>
        </w:drawing>
      </w:r>
    </w:p>
    <w:p w14:paraId="2B8E96F0" w14:textId="77777777" w:rsidR="00BB1F13" w:rsidRDefault="00BB1F13" w:rsidP="00BB1F13">
      <w:pPr>
        <w:spacing w:line="276" w:lineRule="auto"/>
        <w:rPr>
          <w:rFonts w:ascii="Times New Roman" w:hAnsi="Times New Roman" w:cs="Times New Roman"/>
        </w:rPr>
      </w:pPr>
    </w:p>
    <w:p w14:paraId="1841466A" w14:textId="77777777" w:rsidR="00BB1F13" w:rsidRDefault="00BB1F13" w:rsidP="00BB1F13">
      <w:pPr>
        <w:spacing w:line="276" w:lineRule="auto"/>
        <w:rPr>
          <w:rFonts w:ascii="Times New Roman" w:hAnsi="Times New Roman" w:cs="Times New Roman"/>
        </w:rPr>
      </w:pPr>
    </w:p>
    <w:p w14:paraId="1B370017" w14:textId="77777777" w:rsidR="00BB1F13" w:rsidRDefault="00BB1F13" w:rsidP="00BB1F13">
      <w:pPr>
        <w:spacing w:line="276" w:lineRule="auto"/>
        <w:rPr>
          <w:rFonts w:ascii="Times New Roman" w:hAnsi="Times New Roman" w:cs="Times New Roman"/>
        </w:rPr>
      </w:pPr>
    </w:p>
    <w:p w14:paraId="280B32F2" w14:textId="77777777" w:rsidR="00BB1F13" w:rsidRDefault="00BB1F13" w:rsidP="00BB1F13">
      <w:pPr>
        <w:spacing w:line="276" w:lineRule="auto"/>
        <w:rPr>
          <w:rFonts w:ascii="Times New Roman" w:hAnsi="Times New Roman" w:cs="Times New Roman"/>
        </w:rPr>
      </w:pPr>
    </w:p>
    <w:p w14:paraId="50AE376B" w14:textId="77777777" w:rsidR="00BB1F13" w:rsidRDefault="00BB1F13" w:rsidP="00BB1F13">
      <w:pPr>
        <w:spacing w:line="276" w:lineRule="auto"/>
        <w:rPr>
          <w:rFonts w:ascii="Times New Roman" w:hAnsi="Times New Roman" w:cs="Times New Roman"/>
        </w:rPr>
      </w:pPr>
    </w:p>
    <w:p w14:paraId="4690E4FA" w14:textId="77777777" w:rsidR="00BB1F13" w:rsidRDefault="00BB1F13" w:rsidP="00BB1F13">
      <w:pPr>
        <w:spacing w:line="276" w:lineRule="auto"/>
        <w:rPr>
          <w:rFonts w:ascii="Times New Roman" w:hAnsi="Times New Roman" w:cs="Times New Roman"/>
        </w:rPr>
      </w:pPr>
    </w:p>
    <w:p w14:paraId="3FAD343F" w14:textId="77777777" w:rsidR="00BB1F13" w:rsidRDefault="00BB1F13" w:rsidP="00BB1F13">
      <w:pPr>
        <w:spacing w:line="276" w:lineRule="auto"/>
        <w:rPr>
          <w:rFonts w:ascii="Times New Roman" w:hAnsi="Times New Roman" w:cs="Times New Roman"/>
        </w:rPr>
      </w:pPr>
    </w:p>
    <w:p w14:paraId="72BA1E2A" w14:textId="77777777" w:rsidR="00BB1F13" w:rsidRDefault="00BB1F13" w:rsidP="00BB1F13">
      <w:pPr>
        <w:spacing w:line="276" w:lineRule="auto"/>
        <w:rPr>
          <w:rFonts w:ascii="Times New Roman" w:hAnsi="Times New Roman" w:cs="Times New Roman"/>
        </w:rPr>
      </w:pPr>
    </w:p>
    <w:p w14:paraId="037CDA1D" w14:textId="77777777" w:rsidR="00BB1F13" w:rsidRDefault="00BB1F13" w:rsidP="00BB1F13">
      <w:pPr>
        <w:spacing w:line="276" w:lineRule="auto"/>
        <w:rPr>
          <w:rFonts w:ascii="Times New Roman" w:hAnsi="Times New Roman" w:cs="Times New Roman"/>
        </w:rPr>
      </w:pPr>
      <w:r>
        <w:rPr>
          <w:rFonts w:ascii="Times New Roman" w:hAnsi="Times New Roman" w:cs="Times New Roman"/>
        </w:rPr>
        <w:lastRenderedPageBreak/>
        <w:t xml:space="preserve">Figure 4. Proximity ratio in relation to home-range overlap between and within families. </w:t>
      </w:r>
    </w:p>
    <w:p w14:paraId="67C84AE5" w14:textId="77777777" w:rsidR="00BB1F13" w:rsidRDefault="00BB1F13" w:rsidP="00BB1F13">
      <w:pPr>
        <w:spacing w:line="276" w:lineRule="auto"/>
        <w:rPr>
          <w:rFonts w:ascii="Times New Roman" w:hAnsi="Times New Roman" w:cs="Times New Roman"/>
        </w:rPr>
      </w:pPr>
    </w:p>
    <w:p w14:paraId="09EE3485" w14:textId="77777777" w:rsidR="00BB1F13" w:rsidRPr="00F61B0E" w:rsidRDefault="00BB1F13" w:rsidP="00BB1F13">
      <w:pPr>
        <w:spacing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14:anchorId="1261996D" wp14:editId="4547AC89">
            <wp:simplePos x="0" y="0"/>
            <wp:positionH relativeFrom="column">
              <wp:posOffset>114300</wp:posOffset>
            </wp:positionH>
            <wp:positionV relativeFrom="paragraph">
              <wp:posOffset>340995</wp:posOffset>
            </wp:positionV>
            <wp:extent cx="5943600" cy="6931660"/>
            <wp:effectExtent l="0" t="0" r="0" b="2540"/>
            <wp:wrapTight wrapText="bothSides">
              <wp:wrapPolygon edited="0">
                <wp:start x="0" y="0"/>
                <wp:lineTo x="0" y="21549"/>
                <wp:lineTo x="21531" y="21549"/>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931660"/>
                    </a:xfrm>
                    <a:prstGeom prst="rect">
                      <a:avLst/>
                    </a:prstGeom>
                  </pic:spPr>
                </pic:pic>
              </a:graphicData>
            </a:graphic>
          </wp:anchor>
        </w:drawing>
      </w:r>
    </w:p>
    <w:p w14:paraId="3F6EE7A4" w14:textId="77777777" w:rsidR="00C249F2" w:rsidRDefault="00C249F2" w:rsidP="00C249F2">
      <w:pPr>
        <w:spacing w:line="276" w:lineRule="auto"/>
        <w:rPr>
          <w:rFonts w:ascii="Times New Roman" w:hAnsi="Times New Roman" w:cs="Times New Roman"/>
        </w:rPr>
      </w:pPr>
    </w:p>
    <w:p w14:paraId="6D3F18F4" w14:textId="36A153CC" w:rsidR="002F62D4" w:rsidRDefault="005365B4" w:rsidP="00310091">
      <w:pPr>
        <w:pStyle w:val="Heading2"/>
        <w:spacing w:line="276" w:lineRule="auto"/>
        <w:rPr>
          <w:rFonts w:ascii="Times New Roman" w:hAnsi="Times New Roman" w:cs="Times New Roman"/>
          <w:b/>
          <w:bCs/>
          <w:color w:val="auto"/>
        </w:rPr>
      </w:pPr>
      <w:r>
        <w:rPr>
          <w:rFonts w:ascii="Times New Roman" w:hAnsi="Times New Roman" w:cs="Times New Roman"/>
          <w:b/>
          <w:bCs/>
          <w:color w:val="auto"/>
        </w:rPr>
        <w:lastRenderedPageBreak/>
        <w:t>DISCUSSION</w:t>
      </w:r>
    </w:p>
    <w:p w14:paraId="24DD5EE3" w14:textId="77777777" w:rsidR="003E4AC7" w:rsidRPr="003E4AC7" w:rsidRDefault="003E4AC7" w:rsidP="003E4AC7"/>
    <w:p w14:paraId="0CD3A296" w14:textId="657D532D" w:rsidR="00E90912" w:rsidRDefault="00E90912" w:rsidP="00D33AD0">
      <w:pPr>
        <w:autoSpaceDE w:val="0"/>
        <w:autoSpaceDN w:val="0"/>
        <w:adjustRightInd w:val="0"/>
        <w:spacing w:after="0" w:line="276" w:lineRule="auto"/>
        <w:rPr>
          <w:rFonts w:ascii="Times New Roman" w:hAnsi="Times New Roman" w:cs="Times New Roman"/>
          <w:b/>
          <w:bCs/>
        </w:rPr>
      </w:pPr>
      <w:r w:rsidRPr="00D33AD0">
        <w:rPr>
          <w:rFonts w:ascii="Times New Roman" w:hAnsi="Times New Roman" w:cs="Times New Roman"/>
          <w:b/>
          <w:bCs/>
        </w:rPr>
        <w:t>Broad-scale patterns in Tapirs social–spatial ecology</w:t>
      </w:r>
    </w:p>
    <w:p w14:paraId="7C1A19A6" w14:textId="77777777" w:rsidR="003E4AC7" w:rsidRDefault="003E4AC7" w:rsidP="00771BB5">
      <w:pPr>
        <w:autoSpaceDE w:val="0"/>
        <w:autoSpaceDN w:val="0"/>
        <w:adjustRightInd w:val="0"/>
        <w:spacing w:after="0" w:line="240" w:lineRule="auto"/>
        <w:rPr>
          <w:rFonts w:ascii="Times New Roman" w:hAnsi="Times New Roman" w:cs="Times New Roman"/>
          <w:color w:val="000000"/>
          <w:sz w:val="24"/>
          <w:szCs w:val="24"/>
        </w:rPr>
      </w:pPr>
    </w:p>
    <w:p w14:paraId="5A2A7CA3" w14:textId="30F2CAAF" w:rsidR="009E1593" w:rsidRPr="00771BB5" w:rsidRDefault="00835E4D" w:rsidP="00771BB5">
      <w:pPr>
        <w:autoSpaceDE w:val="0"/>
        <w:autoSpaceDN w:val="0"/>
        <w:adjustRightInd w:val="0"/>
        <w:spacing w:after="0" w:line="240" w:lineRule="auto"/>
        <w:rPr>
          <w:rFonts w:ascii="Times New Roman" w:hAnsi="Times New Roman" w:cs="Times New Roman"/>
          <w:color w:val="000000"/>
          <w:sz w:val="24"/>
          <w:szCs w:val="24"/>
        </w:rPr>
      </w:pPr>
      <w:r w:rsidRPr="001D4FF5">
        <w:rPr>
          <w:rFonts w:ascii="Times New Roman" w:hAnsi="Times New Roman" w:cs="Times New Roman"/>
          <w:color w:val="000000"/>
          <w:sz w:val="24"/>
          <w:szCs w:val="24"/>
        </w:rPr>
        <w:t xml:space="preserve">At a landscape level, </w:t>
      </w:r>
      <w:r w:rsidR="009A75AC" w:rsidRPr="001D4FF5">
        <w:rPr>
          <w:rFonts w:ascii="Times New Roman" w:hAnsi="Times New Roman" w:cs="Times New Roman"/>
          <w:color w:val="000000"/>
          <w:sz w:val="24"/>
          <w:szCs w:val="24"/>
        </w:rPr>
        <w:t xml:space="preserve">we found </w:t>
      </w:r>
      <w:r w:rsidR="009E1593" w:rsidRPr="001D4FF5">
        <w:rPr>
          <w:rFonts w:ascii="Times New Roman" w:hAnsi="Times New Roman" w:cs="Times New Roman"/>
          <w:color w:val="000000"/>
          <w:sz w:val="24"/>
          <w:szCs w:val="24"/>
        </w:rPr>
        <w:t>considerab</w:t>
      </w:r>
      <w:r w:rsidR="001977B5" w:rsidRPr="001D4FF5">
        <w:rPr>
          <w:rFonts w:ascii="Times New Roman" w:hAnsi="Times New Roman" w:cs="Times New Roman"/>
          <w:color w:val="000000"/>
          <w:sz w:val="24"/>
          <w:szCs w:val="24"/>
        </w:rPr>
        <w:t>le</w:t>
      </w:r>
      <w:r w:rsidR="009A75AC" w:rsidRPr="001D4FF5">
        <w:rPr>
          <w:rFonts w:ascii="Times New Roman" w:hAnsi="Times New Roman" w:cs="Times New Roman"/>
          <w:color w:val="000000"/>
          <w:sz w:val="24"/>
          <w:szCs w:val="24"/>
        </w:rPr>
        <w:t xml:space="preserve"> overlap</w:t>
      </w:r>
      <w:r w:rsidRPr="001D4FF5">
        <w:rPr>
          <w:rFonts w:ascii="Times New Roman" w:hAnsi="Times New Roman" w:cs="Times New Roman"/>
          <w:color w:val="000000"/>
          <w:sz w:val="24"/>
          <w:szCs w:val="24"/>
        </w:rPr>
        <w:t xml:space="preserve"> </w:t>
      </w:r>
      <w:r w:rsidR="009A75AC" w:rsidRPr="001D4FF5">
        <w:rPr>
          <w:rFonts w:ascii="Times New Roman" w:hAnsi="Times New Roman" w:cs="Times New Roman"/>
          <w:color w:val="000000"/>
          <w:sz w:val="24"/>
          <w:szCs w:val="24"/>
        </w:rPr>
        <w:t xml:space="preserve">between individual home ranges, </w:t>
      </w:r>
      <w:r w:rsidR="001977B5" w:rsidRPr="001D4FF5">
        <w:rPr>
          <w:rFonts w:ascii="Times New Roman" w:hAnsi="Times New Roman" w:cs="Times New Roman"/>
          <w:color w:val="000000"/>
          <w:sz w:val="24"/>
          <w:szCs w:val="24"/>
        </w:rPr>
        <w:t>with higher overlap within family units. These results suggest tapirs do not exhibit strong territoriality,</w:t>
      </w:r>
      <w:r w:rsidR="00292EEA" w:rsidRPr="001D4FF5">
        <w:rPr>
          <w:rFonts w:ascii="Times New Roman" w:hAnsi="Times New Roman" w:cs="Times New Roman"/>
          <w:color w:val="000000"/>
          <w:sz w:val="24"/>
          <w:szCs w:val="24"/>
        </w:rPr>
        <w:t xml:space="preserve"> but are likely more tolerant to individuals </w:t>
      </w:r>
      <w:r w:rsidR="00E204AE" w:rsidRPr="001D4FF5">
        <w:rPr>
          <w:rFonts w:ascii="Times New Roman" w:hAnsi="Times New Roman" w:cs="Times New Roman"/>
          <w:color w:val="000000"/>
          <w:sz w:val="24"/>
          <w:szCs w:val="24"/>
        </w:rPr>
        <w:t>to which they are related.</w:t>
      </w:r>
      <w:r w:rsidR="00074AD4" w:rsidRPr="001D4FF5">
        <w:rPr>
          <w:rFonts w:ascii="Times New Roman" w:hAnsi="Times New Roman" w:cs="Times New Roman"/>
          <w:color w:val="000000"/>
          <w:sz w:val="24"/>
          <w:szCs w:val="24"/>
        </w:rPr>
        <w:t xml:space="preserve"> Our findi</w:t>
      </w:r>
      <w:r w:rsidR="00846361" w:rsidRPr="001D4FF5">
        <w:rPr>
          <w:rFonts w:ascii="Times New Roman" w:hAnsi="Times New Roman" w:cs="Times New Roman"/>
          <w:color w:val="000000"/>
          <w:sz w:val="24"/>
          <w:szCs w:val="24"/>
        </w:rPr>
        <w:t xml:space="preserve">ngs </w:t>
      </w:r>
      <w:r w:rsidR="0028772C" w:rsidRPr="001D4FF5">
        <w:rPr>
          <w:rFonts w:ascii="Times New Roman" w:hAnsi="Times New Roman" w:cs="Times New Roman"/>
          <w:color w:val="000000"/>
          <w:sz w:val="24"/>
          <w:szCs w:val="24"/>
        </w:rPr>
        <w:t xml:space="preserve">are similar to those of </w:t>
      </w:r>
      <w:r w:rsidR="00F424AB" w:rsidRPr="001D4FF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{"citationID":"r9rox2je","properties":{"formattedCitation":"(Pinho et al., 2014)","plainCitation":"(Pinho et al., 2014)","dontUpdate":true,"noteIndex":0},"citationItems":[{"id":270,"uris":["http://zotero.org/users/6254983/items/FS328MRM"],"itemData":{"id":270,"type":"article-journal","container-title":"PLoS ONE","DOI":"10.1371/journal.pone.0092507","ISSN":"1932-6203","issue":"3","journalAbbreviation":"PLoS ONE","language":"en","page":"e92507","source":"DOI.org (Crossref)","title":"Kinship and Social Behavior of Lowland Tapirs (Tapirus terrestris) in a Central Amazon Landscape","volume":"9","author":[{"family":"Pinho","given":"Gabriela M."},{"family":"Gonçalves Da Silva","given":"Anders"},{"family":"Hrbek","given":"Tomas"},{"family":"Venticinque","given":"Eduardo M."},{"family":"Farias","given":"Izeni P."}],"editor":[{"family":"Singh","given":"Nadia"}],"issued":{"date-parts":[["2014",3,26]]}}}],"schema":"https://github.com/citation-style-language/schema/raw/master/csl-citation.json"} </w:instrText>
      </w:r>
      <w:r w:rsidR="00F424AB" w:rsidRPr="001D4FF5">
        <w:rPr>
          <w:rFonts w:ascii="Times New Roman" w:hAnsi="Times New Roman" w:cs="Times New Roman"/>
          <w:color w:val="000000"/>
          <w:sz w:val="24"/>
          <w:szCs w:val="24"/>
        </w:rPr>
        <w:fldChar w:fldCharType="separate"/>
      </w:r>
      <w:r w:rsidR="00F424AB" w:rsidRPr="001D4FF5">
        <w:rPr>
          <w:rFonts w:ascii="Times New Roman" w:hAnsi="Times New Roman" w:cs="Times New Roman"/>
          <w:sz w:val="24"/>
          <w:szCs w:val="28"/>
        </w:rPr>
        <w:t>Pinho et al. (2014)</w:t>
      </w:r>
      <w:r w:rsidR="00F424AB" w:rsidRPr="001D4FF5">
        <w:rPr>
          <w:rFonts w:ascii="Times New Roman" w:hAnsi="Times New Roman" w:cs="Times New Roman"/>
          <w:color w:val="000000"/>
          <w:sz w:val="24"/>
          <w:szCs w:val="24"/>
        </w:rPr>
        <w:fldChar w:fldCharType="end"/>
      </w:r>
      <w:r w:rsidR="008755A7" w:rsidRPr="001D4FF5">
        <w:rPr>
          <w:rFonts w:ascii="Times New Roman" w:hAnsi="Times New Roman" w:cs="Times New Roman"/>
          <w:color w:val="000000"/>
          <w:sz w:val="24"/>
          <w:szCs w:val="24"/>
        </w:rPr>
        <w:t xml:space="preserve"> with tapirs being tolerant</w:t>
      </w:r>
      <w:r w:rsidR="00D572CF" w:rsidRPr="001D4FF5">
        <w:rPr>
          <w:rFonts w:ascii="Times New Roman" w:hAnsi="Times New Roman" w:cs="Times New Roman"/>
          <w:color w:val="000000"/>
          <w:sz w:val="24"/>
          <w:szCs w:val="24"/>
        </w:rPr>
        <w:t xml:space="preserve"> to other individuals in their home</w:t>
      </w:r>
      <w:r w:rsidR="005B09A7" w:rsidRPr="001D4FF5">
        <w:rPr>
          <w:rFonts w:ascii="Times New Roman" w:hAnsi="Times New Roman" w:cs="Times New Roman"/>
          <w:color w:val="000000"/>
          <w:sz w:val="24"/>
          <w:szCs w:val="24"/>
        </w:rPr>
        <w:t xml:space="preserve"> </w:t>
      </w:r>
      <w:r w:rsidR="00D572CF" w:rsidRPr="001D4FF5">
        <w:rPr>
          <w:rFonts w:ascii="Times New Roman" w:hAnsi="Times New Roman" w:cs="Times New Roman"/>
          <w:color w:val="000000"/>
          <w:sz w:val="24"/>
          <w:szCs w:val="24"/>
        </w:rPr>
        <w:t>range, however,</w:t>
      </w:r>
      <w:r w:rsidR="001D4FF5" w:rsidRPr="001D4FF5">
        <w:rPr>
          <w:rFonts w:ascii="Times New Roman" w:hAnsi="Times New Roman" w:cs="Times New Roman"/>
          <w:color w:val="000000"/>
          <w:sz w:val="24"/>
          <w:szCs w:val="24"/>
        </w:rPr>
        <w:t xml:space="preserve"> unlike our study,</w:t>
      </w:r>
      <w:r w:rsidR="00D572CF" w:rsidRPr="001D4FF5">
        <w:rPr>
          <w:rFonts w:ascii="Times New Roman" w:hAnsi="Times New Roman" w:cs="Times New Roman"/>
          <w:color w:val="000000"/>
          <w:sz w:val="24"/>
          <w:szCs w:val="24"/>
        </w:rPr>
        <w:t xml:space="preserve"> they did not find </w:t>
      </w:r>
      <w:r w:rsidR="00B41059" w:rsidRPr="001D4FF5">
        <w:rPr>
          <w:rFonts w:ascii="Times New Roman" w:hAnsi="Times New Roman" w:cs="Times New Roman"/>
          <w:color w:val="000000"/>
          <w:sz w:val="24"/>
          <w:szCs w:val="24"/>
        </w:rPr>
        <w:t>an importance in relatedness when determining spatial distribution.</w:t>
      </w:r>
      <w:r w:rsidR="00676114" w:rsidRPr="001D4FF5">
        <w:rPr>
          <w:rFonts w:ascii="Times New Roman" w:hAnsi="Times New Roman" w:cs="Times New Roman"/>
          <w:color w:val="000000"/>
          <w:sz w:val="24"/>
          <w:szCs w:val="24"/>
        </w:rPr>
        <w:t xml:space="preserve"> This lack of territoriality can be due to </w:t>
      </w:r>
      <w:r w:rsidR="00074793" w:rsidRPr="001D4FF5">
        <w:rPr>
          <w:rFonts w:ascii="Times New Roman" w:hAnsi="Times New Roman" w:cs="Times New Roman"/>
          <w:color w:val="000000"/>
          <w:sz w:val="24"/>
          <w:szCs w:val="24"/>
        </w:rPr>
        <w:t>unpredictable resources that are hard to defend</w:t>
      </w:r>
      <w:r w:rsidR="000D6600" w:rsidRPr="001D4FF5">
        <w:rPr>
          <w:rFonts w:ascii="Times New Roman" w:hAnsi="Times New Roman" w:cs="Times New Roman"/>
          <w:color w:val="000000"/>
          <w:sz w:val="24"/>
          <w:szCs w:val="24"/>
        </w:rPr>
        <w:t xml:space="preserve"> </w:t>
      </w:r>
      <w:r w:rsidR="000D6600" w:rsidRPr="001D4FF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{"citationID":"G8Sruh2I","properties":{"formattedCitation":"(Isbell et al., 2021; Maher &amp; Lott, 2000)","plainCitation":"(Isbell et al., 2021; Maher &amp; Lott, 2000)","noteIndex":0},"citationItems":[{"id":272,"uris":["http://zotero.org/users/6254983/items/DNQCFTXG"],"itemData":{"id":272,"type":"article-journal","container-title":"Behavioral Ecology and Sociobiology","DOI":"10.1007/s00265-020-02945-7","ISSN":"0340-5443, 1432-0762","issue":"1","journalAbbreviation":"Behav Ecol Sociobiol","language":"en","page":"21","source":"DOI.org (Crossref)","title":"Absentee owners and overlapping home ranges in a territorial species","volume":"75","author":[{"family":"Isbell","given":"Lynne A."},{"family":"Bidner","given":"Laura R."},{"family":"Loftus","given":"J. Carter"},{"family":"Kimuyu","given":"Duncan M."},{"family":"Young","given":"Truman P."}],"issued":{"date-parts":[["2021",1]]}}},{"id":271,"uris":["http://zotero.org/users/6254983/items/RMHRVNXA"],"itemData":{"id":271,"type":"article-journal","container-title":"The American Midland Naturalist","DOI":"10.1674/0003-0031(2000)143[0001:AROEDO]2.0.CO;2","ISSN":"0003-0031, 1938-4238","issue":"1","journalAbbreviation":"The American Midland Naturalist","language":"en","page":"1-29","source":"DOI.org (Crossref)","title":"A Review of Ecological Determinants of Territoriality within Vertebrate Species","volume":"143","author":[{"family":"Maher","given":"Christine R."},{"family":"Lott","given":"Dale F."}],"issued":{"date-parts":[["2000",1]]}}}],"schema":"https://github.com/citation-style-language/schema/raw/master/csl-citation.json"} </w:instrText>
      </w:r>
      <w:r w:rsidR="000D6600" w:rsidRPr="001D4FF5">
        <w:rPr>
          <w:rFonts w:ascii="Times New Roman" w:hAnsi="Times New Roman" w:cs="Times New Roman"/>
          <w:color w:val="000000"/>
          <w:sz w:val="24"/>
          <w:szCs w:val="24"/>
        </w:rPr>
        <w:fldChar w:fldCharType="separate"/>
      </w:r>
      <w:r w:rsidR="00910EA9" w:rsidRPr="001D4FF5">
        <w:rPr>
          <w:rFonts w:ascii="Times New Roman" w:hAnsi="Times New Roman" w:cs="Times New Roman"/>
          <w:sz w:val="24"/>
          <w:szCs w:val="28"/>
        </w:rPr>
        <w:t>(Isbell et al., 2021; Maher &amp; Lott, 2000)</w:t>
      </w:r>
      <w:r w:rsidR="000D6600" w:rsidRPr="001D4FF5">
        <w:rPr>
          <w:rFonts w:ascii="Times New Roman" w:hAnsi="Times New Roman" w:cs="Times New Roman"/>
          <w:color w:val="000000"/>
          <w:sz w:val="24"/>
          <w:szCs w:val="24"/>
        </w:rPr>
        <w:fldChar w:fldCharType="end"/>
      </w:r>
      <w:r w:rsidR="00074793" w:rsidRPr="001D4FF5">
        <w:rPr>
          <w:rFonts w:ascii="Times New Roman" w:hAnsi="Times New Roman" w:cs="Times New Roman"/>
          <w:color w:val="000000"/>
          <w:sz w:val="24"/>
          <w:szCs w:val="24"/>
        </w:rPr>
        <w:t>, or a high abundance of resources in the habitat, with no strong benefits of defending a territory</w:t>
      </w:r>
      <w:r w:rsidR="00E2782D" w:rsidRPr="001D4FF5">
        <w:rPr>
          <w:rFonts w:ascii="Times New Roman" w:hAnsi="Times New Roman" w:cs="Times New Roman"/>
          <w:color w:val="000000"/>
          <w:sz w:val="24"/>
          <w:szCs w:val="24"/>
        </w:rPr>
        <w:t xml:space="preserve"> </w:t>
      </w:r>
      <w:r w:rsidR="00336F82" w:rsidRPr="001D4FF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{"citationID":"pZZLe2lW","properties":{"formattedCitation":"(Grant, 1993)","plainCitation":"(Grant, 1993)","noteIndex":0},"citationItems":[{"id":163,"uris":["http://zotero.org/users/6254983/items/WV2922SC"],"itemData":{"id":163,"type":"article-journal","container-title":"Marine Behaviour and Physiology","DOI":"10.1080/10236249309378862","ISSN":"0091-181X","issue":"1-4","journalAbbreviation":"Marine Behaviour and Physiology","language":"en","page":"137-153","source":"DOI.org (Crossref)","title":"Whether or not to defend? The influence of resource distribution","title-short":"Whether or not to defend?","volume":"23","author":[{"family":"Grant","given":"James W. A."}],"issued":{"date-parts":[["1993",10]]}}}],"schema":"https://github.com/citation-style-language/schema/raw/master/csl-citation.json"} </w:instrText>
      </w:r>
      <w:r w:rsidR="00336F82" w:rsidRPr="001D4FF5">
        <w:rPr>
          <w:rFonts w:ascii="Times New Roman" w:hAnsi="Times New Roman" w:cs="Times New Roman"/>
          <w:color w:val="000000"/>
          <w:sz w:val="24"/>
          <w:szCs w:val="24"/>
        </w:rPr>
        <w:fldChar w:fldCharType="separate"/>
      </w:r>
      <w:r w:rsidR="00336F82" w:rsidRPr="001D4FF5">
        <w:rPr>
          <w:rFonts w:ascii="Times New Roman" w:hAnsi="Times New Roman" w:cs="Times New Roman"/>
          <w:sz w:val="24"/>
          <w:szCs w:val="28"/>
        </w:rPr>
        <w:t>(Grant, 1993)</w:t>
      </w:r>
      <w:r w:rsidR="00336F82" w:rsidRPr="001D4FF5">
        <w:rPr>
          <w:rFonts w:ascii="Times New Roman" w:hAnsi="Times New Roman" w:cs="Times New Roman"/>
          <w:color w:val="000000"/>
          <w:sz w:val="24"/>
          <w:szCs w:val="24"/>
        </w:rPr>
        <w:fldChar w:fldCharType="end"/>
      </w:r>
      <w:r w:rsidR="00074793" w:rsidRPr="001D4FF5">
        <w:rPr>
          <w:rFonts w:ascii="Times New Roman" w:hAnsi="Times New Roman" w:cs="Times New Roman"/>
          <w:color w:val="000000"/>
          <w:sz w:val="24"/>
          <w:szCs w:val="24"/>
        </w:rPr>
        <w:t>.</w:t>
      </w:r>
      <w:r w:rsidR="004E3B2C" w:rsidRPr="001D4FF5">
        <w:rPr>
          <w:rFonts w:ascii="Times New Roman" w:hAnsi="Times New Roman" w:cs="Times New Roman"/>
          <w:color w:val="000000"/>
          <w:sz w:val="24"/>
          <w:szCs w:val="24"/>
        </w:rPr>
        <w:t xml:space="preserve"> </w:t>
      </w:r>
      <w:r w:rsidR="003F6479" w:rsidRPr="001D4FF5">
        <w:rPr>
          <w:rFonts w:ascii="Times New Roman" w:hAnsi="Times New Roman" w:cs="Times New Roman"/>
          <w:color w:val="000000"/>
          <w:sz w:val="24"/>
          <w:szCs w:val="24"/>
        </w:rPr>
        <w:t xml:space="preserve">A high </w:t>
      </w:r>
      <w:r w:rsidR="00D050EF" w:rsidRPr="001D4FF5">
        <w:rPr>
          <w:rFonts w:ascii="Times New Roman" w:hAnsi="Times New Roman" w:cs="Times New Roman"/>
          <w:color w:val="000000"/>
          <w:sz w:val="24"/>
          <w:szCs w:val="24"/>
        </w:rPr>
        <w:t xml:space="preserve">home range overlap due to high </w:t>
      </w:r>
      <w:r w:rsidR="003F6479" w:rsidRPr="001D4FF5">
        <w:rPr>
          <w:rFonts w:ascii="Times New Roman" w:hAnsi="Times New Roman" w:cs="Times New Roman"/>
          <w:color w:val="000000"/>
          <w:sz w:val="24"/>
          <w:szCs w:val="24"/>
        </w:rPr>
        <w:t>resource abundance in tapir</w:t>
      </w:r>
      <w:r w:rsidR="00D050EF" w:rsidRPr="001D4FF5">
        <w:rPr>
          <w:rFonts w:ascii="Times New Roman" w:hAnsi="Times New Roman" w:cs="Times New Roman"/>
          <w:color w:val="000000"/>
          <w:sz w:val="24"/>
          <w:szCs w:val="24"/>
        </w:rPr>
        <w:t>s</w:t>
      </w:r>
      <w:r w:rsidR="003F6479" w:rsidRPr="001D4FF5">
        <w:rPr>
          <w:rFonts w:ascii="Times New Roman" w:hAnsi="Times New Roman" w:cs="Times New Roman"/>
          <w:color w:val="000000"/>
          <w:sz w:val="24"/>
          <w:szCs w:val="24"/>
        </w:rPr>
        <w:t xml:space="preserve"> has been discussed by </w:t>
      </w:r>
      <w:r w:rsidR="002C4935" w:rsidRPr="001D4FF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{"citationID":"6ek2uua4","properties":{"formattedCitation":"(Foerster &amp; Vaughan, 2002)","plainCitation":"(Foerster &amp; Vaughan, 2002)","dontUpdate":true,"noteIndex":0},"citationItems":[{"id":269,"uris":["http://zotero.org/users/6254983/items/WSZKG4FS"],"itemData":{"id":269,"type":"article-journal","abstract":"ABSTRACT\n            \n              Home range size, habitat utilization, and activity patterns of five adult Bairds tapirs (\n              Tapirus bairdii\n              ) were studied via radiotelemetry from June 1995 to May 1996 in Corcovado National Park, Costa Rica. Estimates of 4153 animal locations were made. Home range sizes (95% minimum convex polygon) for the entire study period (wet season and dry season) averaged 125.0 ha (SD = 72.7), 94.9 ha (SD = 47.6), and 96.8 ha (SD = 51.2), respectively. Monthly home range sizes averaged 55.5 ha (SD = 32.1) and did not vary between seasons. Across the entire study, secondary forest, the most commonly used habitat type (61.3%) was utilized more than expected as predicted by availability (49.6%), while the second most used habitat, primary forest, was used (25.0%) less than expected (36.2%). The same general habitat selection pattern was observed in the dry season. Wet season habitat utilization values showed tapirs using both primary and secondary forest habitats in proportion to their availability. Diurnal and nocturnal activity levels were estimated at 20.2 and 80.4 percent, respectively. More diurnal and less nocturnal activity was observed during the wet season compared to the dry season.\n            \n          , \n            RESUMEN\n            \n              El ámbito hogareño, uso del hábitat y los patrones de actividad de cinco tapires centroamericanos (\n              Tapirus bairdii\n              ) se estudiaron por medio de radiotelemetría desde junio de 1995 hasta mayo de 1996 en el Parque Nacional Corcovado (PNC), Costa Rica. Nuestras estimaciones se basan en 4153 ubicaciones. Los ámbitos hogareños promedio (polígono convexo mímimo del 95%) para todo el periodo de estudio, estación húmeda y seca fueron de 125.0 ha (DE 72.7), 94.9 ha (DE 47.6) y 96.8 ha (DE 51.2) respectivamente. El promedio mensual del ambito hogareño fue de 55.5 ha. (DE 32.1) y no varió entre las estaciones. Durante el periodo de estudio, el bosque secundario fue el hábitat mãs utilizado (61.3%) a pesar de tener una menor disponibilidad (49.6%); en segundo término le siguió el bosque primario (25%) que fue utilizado menos de lo esperado (36.2%). El mismo patrón de selección de hábitat se observó durance la estación de secas. Los valores de utilización en la estación húmeda indican que los tapires usan el bosque primario y secundario de acuerdo a su disponibilidad. Los niveles de actividad diurna y nocturna fueron 20.2 y 80.4% respectivamente. Durante la temporada húmeda se observó una mayor actividad diurna y una disminución en la nocturna.","container-title":"Biotropica","DOI":"10.1111/j.1744-7429.2002.tb00556.x","ISSN":"0006-3606, 1744-7429","issue":"3","journalAbbreviation":"Biotropica","language":"en","page":"423-437","source":"DOI.org (Crossref)","title":"Home Range, Habitat Use, and Activity of Baird's Tapir in Costa Rica&lt;sup&gt;1&lt;/sup&gt;","volume":"34","author":[{"family":"Foerster","given":"Charles R."},{"family":"Vaughan","given":"Christopher"}],"issued":{"date-parts":[["2002",9]]}}}],"schema":"https://github.com/citation-style-language/schema/raw/master/csl-citation.json"} </w:instrText>
      </w:r>
      <w:r w:rsidR="002C4935" w:rsidRPr="001D4FF5">
        <w:rPr>
          <w:rFonts w:ascii="Times New Roman" w:hAnsi="Times New Roman" w:cs="Times New Roman"/>
          <w:color w:val="000000"/>
          <w:sz w:val="24"/>
          <w:szCs w:val="24"/>
        </w:rPr>
        <w:fldChar w:fldCharType="separate"/>
      </w:r>
      <w:r w:rsidR="002C4935" w:rsidRPr="001D4FF5">
        <w:rPr>
          <w:rFonts w:ascii="Times New Roman" w:hAnsi="Times New Roman" w:cs="Times New Roman"/>
          <w:sz w:val="24"/>
          <w:szCs w:val="28"/>
        </w:rPr>
        <w:t xml:space="preserve">Foerster &amp; Vaughan </w:t>
      </w:r>
      <w:r w:rsidR="00503922" w:rsidRPr="001D4FF5">
        <w:rPr>
          <w:rFonts w:ascii="Times New Roman" w:hAnsi="Times New Roman" w:cs="Times New Roman"/>
          <w:sz w:val="24"/>
          <w:szCs w:val="28"/>
        </w:rPr>
        <w:t>(</w:t>
      </w:r>
      <w:r w:rsidR="002C4935" w:rsidRPr="001D4FF5">
        <w:rPr>
          <w:rFonts w:ascii="Times New Roman" w:hAnsi="Times New Roman" w:cs="Times New Roman"/>
          <w:sz w:val="24"/>
          <w:szCs w:val="28"/>
        </w:rPr>
        <w:t>2002)</w:t>
      </w:r>
      <w:r w:rsidR="002C4935" w:rsidRPr="001D4FF5">
        <w:rPr>
          <w:rFonts w:ascii="Times New Roman" w:hAnsi="Times New Roman" w:cs="Times New Roman"/>
          <w:color w:val="000000"/>
          <w:sz w:val="24"/>
          <w:szCs w:val="24"/>
        </w:rPr>
        <w:fldChar w:fldCharType="end"/>
      </w:r>
      <w:r w:rsidR="00D975C6" w:rsidRPr="001D4FF5">
        <w:rPr>
          <w:rFonts w:ascii="Times New Roman" w:hAnsi="Times New Roman" w:cs="Times New Roman"/>
          <w:color w:val="000000"/>
          <w:sz w:val="24"/>
          <w:szCs w:val="24"/>
        </w:rPr>
        <w:t>, where apparently the fruiting season promotes group formation.</w:t>
      </w:r>
      <w:r w:rsidR="00E2782D" w:rsidRPr="001D4FF5">
        <w:rPr>
          <w:rFonts w:ascii="Times New Roman" w:hAnsi="Times New Roman" w:cs="Times New Roman"/>
          <w:color w:val="000000"/>
          <w:sz w:val="24"/>
          <w:szCs w:val="24"/>
        </w:rPr>
        <w:t xml:space="preserve"> These findings</w:t>
      </w:r>
      <w:r w:rsidR="001D4FF5" w:rsidRPr="001D4FF5">
        <w:rPr>
          <w:rFonts w:ascii="Times New Roman" w:hAnsi="Times New Roman" w:cs="Times New Roman"/>
          <w:color w:val="000000"/>
          <w:sz w:val="24"/>
          <w:szCs w:val="24"/>
        </w:rPr>
        <w:t xml:space="preserve"> are consistent with the resource dispersion hypothesis (RDH), which </w:t>
      </w:r>
      <w:r w:rsidR="001D4FF5" w:rsidRPr="00771BB5">
        <w:rPr>
          <w:rFonts w:ascii="Times New Roman" w:hAnsi="Times New Roman" w:cs="Times New Roman"/>
          <w:color w:val="000000"/>
          <w:sz w:val="24"/>
          <w:szCs w:val="24"/>
        </w:rPr>
        <w:t xml:space="preserve">predicts that if resources are not limited, multiple individuals can share the same space with conspecifics </w:t>
      </w:r>
      <w:r w:rsidR="00376ACF" w:rsidRPr="00771BB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{"citationID":"DEA60oBI","properties":{"formattedCitation":"(Macdonald, 1983; Macdonald &amp; Johnson, 2015; Newsome et al., 2013)","plainCitation":"(Macdonald, 1983; Macdonald &amp; Johnson, 2015; Newsome et al., 2013)","noteIndex":0},"citationItems":[{"id":268,"uris":["http://zotero.org/users/6254983/items/FASFQ3KP"],"itemData":{"id":268,"type":"article-journal","container-title":"Nature","DOI":"10.1038/301379a0","ISSN":"0028-0836, 1476-4687","issue":"5899","journalAbbreviation":"Nature","language":"en","license":"http://www.springer.com/tdm","page":"379-384","source":"DOI.org (Crossref)","title":"The ecology of carnivore social behaviour","volume":"301","author":[{"family":"Macdonald","given":"David W."}],"issued":{"date-parts":[["1983",2]]}}},{"id":267,"uris":["http://zotero.org/users/6254983/items/B4762IZC"],"itemData":{"id":267,"type":"article-journal","abstract":"Abstract\n            \n              Virtually nothing in nature is uniform. Observed at the right scale, most entities are clustered rather than evenly distributed, spatially and temporally, and this applies across domains from the distribution of matter in the universe, to habitats across the\n              E\n              arth's surface, and to energy in the landscape. Patchiness means organisms cannot carve out even territories. Instead, their shape and size depends on the dispersion of materials needed for survival and reproduction. This fundamental feature of life is intrinsically understood in ecology, for example, in the ideal free distribution and optimal foraging theory, and is represented in the anatomy as well as behaviour of organisms via the structures and strategies for moving, finding and capturing these patchy resources. But perhaps most striking of all is the role of patchiness in facilitating the formation of social groups – of societies. The resource dispersion hypothesis (\n              RDH\n              ) suggests that where resources are dispersed and rich enough, multiple individuals can collapse into groups that share the same space at little cost to each other. Cooperation may be absent, but sociality is favoured nevertheless. Thirty years after the origin of the hypothesis, we review the accumulating models, critiques, evidence and experiments, concluding that\n              RDH\n              is a pervasive feature of animal spacing patterns across a wide range of species, taxonomic groups and ecosystems. In the spirit of the original objective of the\n              H\n              uxley\n              R\n              eviews to ‘suggest and inspire research that will improve our knowledge in the future’, we also take the opportunity to consider wider implications of the\n              RDH\n              . If we live and evolved on a patchwork planet, then we should expect broader effects. Indeed, we suggest that the\n              RDH\n              has played an important role in the evolution of cooperation, biodiversity, behaviour and, not least, in the social organization of humans in our evolutionary past and today.","container-title":"Journal of Zoology","DOI":"10.1111/jzo.12202","ISSN":"0952-8369, 1469-7998","issue":"2","journalAbbreviation":"Journal of Zoology","language":"en","page":"75-107","source":"DOI.org (Crossref)","title":"Patchwork planet: the resource dispersion hypothesis, society, and the ecology of life","title-short":"Patchwork planet","volume":"295","author":[{"family":"Macdonald","given":"D. W."},{"family":"Johnson","given":"D. D. P."}],"issued":{"date-parts":[["2015",2]]}}},{"id":266,"uris":["http://zotero.org/users/6254983/items/J2YE63W8"],"itemData":{"id":266,"type":"article-journal","abstract":"The idea that groups of individuals may develop around resource patches led to the formulation of the Resource Dispersion Hypothesis (RDH). We tested the predictions of the RDH, within a quasi‐experimental framework, using Australia’s largest terrestrial predator, the dingo\n              Canis lupus dingo\n              . Average dingo group sizes were higher in areas with abundant focal food sources around two mine sites compared with those in more distant areas. This supports the notion that resource richness favours larger group size, consistent with the RDH. Irrespective of season or sex, average home range estimates and daily activity for dingoes around the mine sites were significantly less than for dingoes that lived well away. Assuming that a territory is the defended part of the home range and that territory size is correlated with home range size, consistent with the RDH, the spatial dispersion of food patches therefore determined territory size for dingoes in our study. However, although sample size was small, some dingoes that accessed the supplementary food resource at the mines also spent a large proportion of their time away, suggesting a breakdown of territorial defence around the focal food resource. This, in combination with the large variation in home range size among dingoes that accessed the same supplementary food resource, limits the predictive capabilities of the RDH for this species. We hypothesize that constraints on exclusive home range occupancy will arise if a surfeit of food resources (in excess of requirements for homeostasis) is available in a small area, and that this will have further effects on access to mates and social structure. We present a conceptual model of facultative territorial defence where focal resources are available to demonstrate our findings.","container-title":"Ecography","DOI":"10.1111/j.1600-0587.2013.00056.x","ISSN":"0906-7590, 1600-0587","issue":"8","journalAbbreviation":"Ecography","language":"en","page":"914-925","source":"DOI.org (Crossref)","title":"Home range, activity and sociality of a top predator, the dingo: a test of the Resource Dispersion Hypothesis","title-short":"Home range, activity and sociality of a top predator, the dingo","volume":"36","author":[{"family":"Newsome","given":"Thomas M."},{"family":"Ballard","given":"Guy‐Anthony"},{"family":"Dickman","given":"Christopher R."},{"family":"Fleming","given":"Peter J. S."},{"family":"Van De Ven","given":"Remy"}],"issued":{"date-parts":[["2013",8]]}}}],"schema":"https://github.com/citation-style-language/schema/raw/master/csl-citation.json"} </w:instrText>
      </w:r>
      <w:r w:rsidR="00376ACF" w:rsidRPr="00771BB5">
        <w:rPr>
          <w:rFonts w:ascii="Times New Roman" w:hAnsi="Times New Roman" w:cs="Times New Roman"/>
          <w:color w:val="000000"/>
          <w:sz w:val="24"/>
          <w:szCs w:val="24"/>
        </w:rPr>
        <w:fldChar w:fldCharType="separate"/>
      </w:r>
      <w:r w:rsidR="00376ACF" w:rsidRPr="00771BB5">
        <w:rPr>
          <w:rFonts w:ascii="Times New Roman" w:hAnsi="Times New Roman" w:cs="Times New Roman"/>
          <w:sz w:val="24"/>
          <w:szCs w:val="24"/>
        </w:rPr>
        <w:t>(Macdonald, 1983; Macdonald &amp; Johnson, 2015; Newsome et al., 2013)</w:t>
      </w:r>
      <w:r w:rsidR="00376ACF" w:rsidRPr="00771BB5">
        <w:rPr>
          <w:rFonts w:ascii="Times New Roman" w:hAnsi="Times New Roman" w:cs="Times New Roman"/>
          <w:color w:val="000000"/>
          <w:sz w:val="24"/>
          <w:szCs w:val="24"/>
        </w:rPr>
        <w:fldChar w:fldCharType="end"/>
      </w:r>
      <w:r w:rsidR="001D4FF5" w:rsidRPr="00771BB5">
        <w:rPr>
          <w:rFonts w:ascii="Times New Roman" w:hAnsi="Times New Roman" w:cs="Times New Roman"/>
          <w:color w:val="000000"/>
          <w:sz w:val="24"/>
          <w:szCs w:val="24"/>
        </w:rPr>
        <w:t>.</w:t>
      </w:r>
      <w:r w:rsidR="00771BB5" w:rsidRPr="00771BB5">
        <w:rPr>
          <w:rFonts w:ascii="Times New Roman" w:hAnsi="Times New Roman" w:cs="Times New Roman"/>
          <w:color w:val="000000"/>
          <w:sz w:val="24"/>
          <w:szCs w:val="24"/>
        </w:rPr>
        <w:t xml:space="preserve"> </w:t>
      </w:r>
      <w:r w:rsidR="004E3B2C" w:rsidRPr="00771BB5">
        <w:rPr>
          <w:rFonts w:ascii="Times New Roman" w:hAnsi="Times New Roman" w:cs="Times New Roman"/>
          <w:color w:val="000000"/>
          <w:sz w:val="24"/>
          <w:szCs w:val="24"/>
        </w:rPr>
        <w:t>This pattern</w:t>
      </w:r>
      <w:r w:rsidR="00207C09" w:rsidRPr="00771BB5">
        <w:rPr>
          <w:rFonts w:ascii="Times New Roman" w:hAnsi="Times New Roman" w:cs="Times New Roman"/>
          <w:color w:val="000000"/>
          <w:sz w:val="24"/>
          <w:szCs w:val="24"/>
        </w:rPr>
        <w:t xml:space="preserve"> of lack of territoriality</w:t>
      </w:r>
      <w:r w:rsidR="004E3B2C" w:rsidRPr="00771BB5">
        <w:rPr>
          <w:rFonts w:ascii="Times New Roman" w:hAnsi="Times New Roman" w:cs="Times New Roman"/>
          <w:color w:val="000000"/>
          <w:sz w:val="24"/>
          <w:szCs w:val="24"/>
        </w:rPr>
        <w:t xml:space="preserve"> is </w:t>
      </w:r>
      <w:r w:rsidR="000A38BD">
        <w:rPr>
          <w:rFonts w:ascii="Times New Roman" w:hAnsi="Times New Roman" w:cs="Times New Roman"/>
          <w:color w:val="000000"/>
          <w:sz w:val="24"/>
          <w:szCs w:val="24"/>
        </w:rPr>
        <w:t xml:space="preserve">supported by findings by </w:t>
      </w:r>
      <w:r w:rsidR="000A38BD" w:rsidRPr="00BF532D">
        <w:rPr>
          <w:rFonts w:ascii="Times New Roman" w:hAnsi="Times New Roman" w:cs="Times New Roman"/>
          <w:sz w:val="24"/>
        </w:rPr>
        <w:t xml:space="preserve">Medici et al., </w:t>
      </w:r>
      <w:r w:rsidR="000A38BD">
        <w:rPr>
          <w:rFonts w:ascii="Times New Roman" w:hAnsi="Times New Roman" w:cs="Times New Roman"/>
          <w:sz w:val="24"/>
        </w:rPr>
        <w:t>(</w:t>
      </w:r>
      <w:r w:rsidR="000A38BD" w:rsidRPr="00BF532D">
        <w:rPr>
          <w:rFonts w:ascii="Times New Roman" w:hAnsi="Times New Roman" w:cs="Times New Roman"/>
          <w:sz w:val="24"/>
        </w:rPr>
        <w:t>2022</w:t>
      </w:r>
      <w:r w:rsidR="000A38BD">
        <w:rPr>
          <w:rFonts w:ascii="Times New Roman" w:hAnsi="Times New Roman" w:cs="Times New Roman"/>
          <w:sz w:val="24"/>
        </w:rPr>
        <w:t xml:space="preserve">) where lowland tapirs </w:t>
      </w:r>
      <w:r w:rsidR="00387993">
        <w:rPr>
          <w:rFonts w:ascii="Times New Roman" w:hAnsi="Times New Roman" w:cs="Times New Roman"/>
          <w:sz w:val="24"/>
        </w:rPr>
        <w:t>– particularly in the Pantanal region- had small home-range sizes (</w:t>
      </w:r>
      <w:r w:rsidR="004F51E6">
        <w:rPr>
          <w:rFonts w:ascii="Times New Roman" w:hAnsi="Times New Roman" w:cs="Times New Roman"/>
          <w:sz w:val="24"/>
        </w:rPr>
        <w:t>&lt;10 km</w:t>
      </w:r>
      <w:r w:rsidR="004F51E6" w:rsidRPr="004F51E6">
        <w:rPr>
          <w:rFonts w:ascii="Times New Roman" w:hAnsi="Times New Roman" w:cs="Times New Roman"/>
          <w:sz w:val="24"/>
          <w:vertAlign w:val="superscript"/>
        </w:rPr>
        <w:t>2</w:t>
      </w:r>
      <w:r w:rsidR="004F51E6">
        <w:rPr>
          <w:rFonts w:ascii="Times New Roman" w:hAnsi="Times New Roman" w:cs="Times New Roman"/>
          <w:sz w:val="24"/>
        </w:rPr>
        <w:t>)</w:t>
      </w:r>
      <w:r w:rsidR="009E43AA">
        <w:rPr>
          <w:rFonts w:ascii="Times New Roman" w:hAnsi="Times New Roman" w:cs="Times New Roman"/>
          <w:sz w:val="24"/>
        </w:rPr>
        <w:t xml:space="preserve">, which </w:t>
      </w:r>
      <w:r w:rsidR="00D66AC3">
        <w:rPr>
          <w:rFonts w:ascii="Times New Roman" w:hAnsi="Times New Roman" w:cs="Times New Roman"/>
          <w:sz w:val="24"/>
        </w:rPr>
        <w:t>suggest</w:t>
      </w:r>
      <w:r w:rsidR="00463D37">
        <w:rPr>
          <w:rFonts w:ascii="Times New Roman" w:hAnsi="Times New Roman" w:cs="Times New Roman"/>
          <w:sz w:val="24"/>
        </w:rPr>
        <w:t>s</w:t>
      </w:r>
      <w:r w:rsidR="00D66AC3">
        <w:rPr>
          <w:rFonts w:ascii="Times New Roman" w:hAnsi="Times New Roman" w:cs="Times New Roman"/>
          <w:sz w:val="24"/>
        </w:rPr>
        <w:t xml:space="preserve"> </w:t>
      </w:r>
      <w:r w:rsidR="00463D37">
        <w:rPr>
          <w:rFonts w:ascii="Times New Roman" w:hAnsi="Times New Roman" w:cs="Times New Roman"/>
          <w:sz w:val="24"/>
        </w:rPr>
        <w:t xml:space="preserve">they are not defending large areas. These results are also </w:t>
      </w:r>
      <w:r w:rsidR="004E3B2C" w:rsidRPr="00771BB5">
        <w:rPr>
          <w:rFonts w:ascii="Times New Roman" w:hAnsi="Times New Roman" w:cs="Times New Roman"/>
          <w:color w:val="000000"/>
          <w:sz w:val="24"/>
          <w:szCs w:val="24"/>
        </w:rPr>
        <w:t xml:space="preserve">similar to those </w:t>
      </w:r>
      <w:r w:rsidR="00BD2597" w:rsidRPr="00771BB5">
        <w:rPr>
          <w:rFonts w:ascii="Times New Roman" w:hAnsi="Times New Roman" w:cs="Times New Roman"/>
          <w:color w:val="000000"/>
          <w:sz w:val="24"/>
          <w:szCs w:val="24"/>
        </w:rPr>
        <w:t>observed in</w:t>
      </w:r>
      <w:r w:rsidR="00463D37">
        <w:rPr>
          <w:rFonts w:ascii="Times New Roman" w:hAnsi="Times New Roman" w:cs="Times New Roman"/>
          <w:color w:val="000000"/>
          <w:sz w:val="24"/>
          <w:szCs w:val="24"/>
        </w:rPr>
        <w:t xml:space="preserve"> other mammal species like</w:t>
      </w:r>
      <w:r w:rsidR="004E3B2C" w:rsidRPr="00771BB5">
        <w:rPr>
          <w:rFonts w:ascii="Times New Roman" w:hAnsi="Times New Roman" w:cs="Times New Roman"/>
          <w:color w:val="000000"/>
          <w:sz w:val="24"/>
          <w:szCs w:val="24"/>
        </w:rPr>
        <w:t xml:space="preserve"> Giant anteaters</w:t>
      </w:r>
      <w:r w:rsidR="00F31893" w:rsidRPr="00771BB5">
        <w:rPr>
          <w:rFonts w:ascii="Times New Roman" w:hAnsi="Times New Roman" w:cs="Times New Roman"/>
          <w:color w:val="000000"/>
          <w:sz w:val="24"/>
          <w:szCs w:val="24"/>
        </w:rPr>
        <w:t xml:space="preserve"> </w:t>
      </w:r>
      <w:r w:rsidR="00F31893" w:rsidRPr="00771BB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{"citationID":"XXJhEJot","properties":{"formattedCitation":"(Chhen et al., 2024)","plainCitation":"(Chhen et al., 2024)","noteIndex":0},"citationItems":[{"id":273,"uris":["http://zotero.org/users/6254983/items/MJGLCHC9"],"itemData":{"id":273,"type":"article-journal","abstract":"Abstract\n            \n              Movement is a key component of an animal's life history. While there are numerous factors that influence movement, there is an inherent link between a species' social ecology and its movement ecology. Despite this inherent relationship, the socio‐spatial ecology of many species remains unknown, hampering ecological theory and conservation alike. Here, we use fine‐scale GPS location data and continuous‐time stochastic processes to study the socio‐spatial ecology of 23 giant anteaters (\n              Myrmecophaga tridactyla\n              ) in the Brazilian Cerrado. We found that individuals occupied stable home ranges with a mean area of 5.45 km\n              2\n              with males having significantly larger home ranges than females. The average amount of home‐range overlap was low (0.20,\n              n\n               = 121 dyads), with no evidence that giant anteater home ranges were structured based on territorial, mate‐guarding, or other social behaviour. We also identified a total of 2774 encounter events. Interestingly, both female–male and male–male dyads had significantly more encounters than female–female dyads, with two pronounced seasonal peaks in female–male encounters. Though encounters occurred frequently, associations between dyads were generally weak and there was little evidence of any correlated movement (mean amount of total correlation = 0.01). Collectively, these findings suggest giant anteaters are a solitary and largely asocial species that readily share space with conspecifics. Despite their present capacity to share space, the combined pressures of being condensed into smaller areas and decreased food availability due to increased pesticide use may cause behavioural changes radiating throughout the population. Our study provides insight into heretofore unknown aspects of the socio‐spatial ecology of this iconic, but understudied species, as well as crucial information for proactive area‐based management. Ultimately, these findings contribute towards sustainable development while potentially maintaining the ecological integrity of giant anteaters and their habitats.\n            \n          , \n            Resumo\n            \n              O movimento é um componente‐chave da história de vida de um animal. Embora existam numerosos fatores que influenciam o movimento, existe uma ligação inerente entre a ecologia social de uma espécie e a sua ecologia do movimento. Apesar desta relação, a ecologia socio‐espacial de muitas espécies permanece desconhecida, dificultando tanto o desenvolvimento da teoria ecológica como da conservação. Aqui, usamos dados de escala fina provenientes de localizações GPS e processos estocásticos em tempo contínuo para estudar a ecologia socio‐espacial de 23 tamanduás‐bandeira (\n              Myrmecophaga tridactyla\n              ) no Cerrado brasileiro. Descobrimos que os indivíduos ocupavam áreas de vida estáveis, com uma área de vida média de 5,45 km\n              2\n              , sendo que machos têm áreas de vida significativamente maiores do que as fêmeas. O valor médio de sobreposição de áreas de vida foi baixo (0,20; n = 121 díades), sem nenhuma evidência de que as áreas de vida dos tamanduás‐bandeira fossem estruturadas com base em comportamentos territoriais, de guarda de parceiros ou outros comportamentos sociais. Também identificamos um total de 2.774 eventos de encontro. Curiosamente, tanto os pares fêmea‐macho como macho‐macho tiveram significativamente mais encontros do que os de fêmea‐fêmea, com dois picos sazonais pronunciados em encontros fêmea‐macho. Embora os encontros ocorressem frequentemente, as associações entre os pares eram geralmente fracas e havia pouca evidência de qualquer movimento correlacionado (valor médio da correlação total = 0,01). Coletivamente, essas descobertas sugerem que os tamanduás‐bandeira são uma espécie solitária e em grande parte associal que podem prontamente compartilhar espaço com coespecíficos. Apesar de sua atual capacidade de partilhar espaço, as pressões combinadas da alta densidade de tamanduás‐bandeira concentrada em áreas pequenas e da diminuição da disponibilidade de recursos alimentares devido ao aumento do uso de pesticidas podem provocar mudanças comportamentais que se irradiam por toda a população. Nosso estudo fornece percepções para aspectos até então desconhecidos da ecologia socioespacial desta espécie icônica, mas pouco estudada, bem como informações cruciais para um manejo baseado em área que seja proativo. Em última análise, estas descobertas contribuem para o desenvolvimento sustentável, ao mesmo tempo que potencialmente podem manter a integridade ecológica dos tamanduás‐bandeira e dos seus habitats.","container-title":"Journal of Zoology","DOI":"10.1111/jzo.13195","ISSN":"0952-8369, 1469-7998","issue":"1","journalAbbreviation":"Journal of Zoology","language":"en","page":"50-62","source":"DOI.org (Crossref)","title":"The socio‐spatial ecology of giant anteaters in the Brazilian Cerrado","volume":"324","author":[{"family":"Chhen","given":"A."},{"family":"Bertassoni","given":"A."},{"family":"Desbiez","given":"A. L. J."},{"family":"Noonan","given":"M. J"}],"issued":{"date-parts":[["2024",9]]}}}],"schema":"https://github.com/citation-style-language/schema/raw/master/csl-citation.json"} </w:instrText>
      </w:r>
      <w:r w:rsidR="00F31893" w:rsidRPr="00771BB5">
        <w:rPr>
          <w:rFonts w:ascii="Times New Roman" w:hAnsi="Times New Roman" w:cs="Times New Roman"/>
          <w:color w:val="000000"/>
          <w:sz w:val="24"/>
          <w:szCs w:val="24"/>
        </w:rPr>
        <w:fldChar w:fldCharType="separate"/>
      </w:r>
      <w:r w:rsidR="00F31893" w:rsidRPr="00771BB5">
        <w:rPr>
          <w:rFonts w:ascii="Times New Roman" w:hAnsi="Times New Roman" w:cs="Times New Roman"/>
          <w:sz w:val="24"/>
          <w:szCs w:val="24"/>
        </w:rPr>
        <w:t>(Chhen et al., 2024)</w:t>
      </w:r>
      <w:r w:rsidR="00F31893" w:rsidRPr="00771BB5">
        <w:rPr>
          <w:rFonts w:ascii="Times New Roman" w:hAnsi="Times New Roman" w:cs="Times New Roman"/>
          <w:color w:val="000000"/>
          <w:sz w:val="24"/>
          <w:szCs w:val="24"/>
        </w:rPr>
        <w:fldChar w:fldCharType="end"/>
      </w:r>
      <w:r w:rsidR="00F017EB">
        <w:rPr>
          <w:rFonts w:ascii="Times New Roman" w:hAnsi="Times New Roman" w:cs="Times New Roman"/>
          <w:color w:val="000000"/>
          <w:sz w:val="24"/>
          <w:szCs w:val="24"/>
        </w:rPr>
        <w:t>.</w:t>
      </w:r>
    </w:p>
    <w:p w14:paraId="3C5AB677" w14:textId="77777777" w:rsidR="001977B5" w:rsidRDefault="001977B5" w:rsidP="009A75AC">
      <w:pPr>
        <w:autoSpaceDE w:val="0"/>
        <w:autoSpaceDN w:val="0"/>
        <w:adjustRightInd w:val="0"/>
        <w:spacing w:after="0" w:line="240" w:lineRule="auto"/>
        <w:rPr>
          <w:rFonts w:ascii="Times New Roman" w:hAnsi="Times New Roman" w:cs="Times New Roman"/>
          <w:color w:val="000000"/>
          <w:sz w:val="20"/>
          <w:szCs w:val="20"/>
        </w:rPr>
      </w:pPr>
    </w:p>
    <w:p w14:paraId="2C6EA017" w14:textId="77777777" w:rsidR="009A75AC" w:rsidRDefault="009A75AC" w:rsidP="00D33AD0">
      <w:pPr>
        <w:autoSpaceDE w:val="0"/>
        <w:autoSpaceDN w:val="0"/>
        <w:adjustRightInd w:val="0"/>
        <w:spacing w:after="0" w:line="276" w:lineRule="auto"/>
        <w:rPr>
          <w:rFonts w:ascii="Times New Roman" w:hAnsi="Times New Roman" w:cs="Times New Roman"/>
          <w:b/>
          <w:bCs/>
        </w:rPr>
      </w:pPr>
    </w:p>
    <w:p w14:paraId="07539C8B" w14:textId="463D8E07" w:rsidR="00D33AD0" w:rsidRDefault="00D33AD0" w:rsidP="00D33AD0">
      <w:pPr>
        <w:autoSpaceDE w:val="0"/>
        <w:autoSpaceDN w:val="0"/>
        <w:adjustRightInd w:val="0"/>
        <w:spacing w:after="0" w:line="276" w:lineRule="auto"/>
        <w:rPr>
          <w:rFonts w:ascii="Times New Roman" w:hAnsi="Times New Roman" w:cs="Times New Roman"/>
          <w:b/>
          <w:bCs/>
        </w:rPr>
      </w:pPr>
      <w:r w:rsidRPr="00D33AD0">
        <w:rPr>
          <w:rFonts w:ascii="Times New Roman" w:hAnsi="Times New Roman" w:cs="Times New Roman"/>
          <w:b/>
          <w:bCs/>
        </w:rPr>
        <w:t>Fine-scale interactions between Tapirs</w:t>
      </w:r>
    </w:p>
    <w:p w14:paraId="276A8FAB" w14:textId="77777777" w:rsidR="003E4AC7" w:rsidRDefault="003E4AC7" w:rsidP="001D60C6">
      <w:pPr>
        <w:autoSpaceDE w:val="0"/>
        <w:autoSpaceDN w:val="0"/>
        <w:adjustRightInd w:val="0"/>
        <w:spacing w:after="0" w:line="240" w:lineRule="auto"/>
        <w:rPr>
          <w:rFonts w:ascii="Times New Roman" w:hAnsi="Times New Roman" w:cs="Times New Roman"/>
          <w:color w:val="000000"/>
          <w:sz w:val="24"/>
          <w:szCs w:val="24"/>
        </w:rPr>
      </w:pPr>
    </w:p>
    <w:p w14:paraId="04DBE5ED" w14:textId="3A534428" w:rsidR="001C4CE1" w:rsidRDefault="001D60C6" w:rsidP="001D60C6">
      <w:pPr>
        <w:autoSpaceDE w:val="0"/>
        <w:autoSpaceDN w:val="0"/>
        <w:adjustRightInd w:val="0"/>
        <w:spacing w:after="0" w:line="240" w:lineRule="auto"/>
        <w:rPr>
          <w:rFonts w:ascii="Times New Roman" w:hAnsi="Times New Roman" w:cs="Times New Roman"/>
          <w:color w:val="000000"/>
          <w:sz w:val="24"/>
          <w:szCs w:val="24"/>
        </w:rPr>
      </w:pPr>
      <w:r w:rsidRPr="00015135">
        <w:rPr>
          <w:rFonts w:ascii="Times New Roman" w:hAnsi="Times New Roman" w:cs="Times New Roman"/>
          <w:color w:val="000000"/>
          <w:sz w:val="24"/>
          <w:szCs w:val="24"/>
        </w:rPr>
        <w:t>Our findings on the fine-scale interactions</w:t>
      </w:r>
      <w:r w:rsidR="00DA002D" w:rsidRPr="00015135">
        <w:rPr>
          <w:rFonts w:ascii="Times New Roman" w:hAnsi="Times New Roman" w:cs="Times New Roman"/>
          <w:color w:val="000000"/>
          <w:sz w:val="24"/>
          <w:szCs w:val="24"/>
        </w:rPr>
        <w:t xml:space="preserve"> </w:t>
      </w:r>
      <w:r w:rsidRPr="00015135">
        <w:rPr>
          <w:rFonts w:ascii="Times New Roman" w:hAnsi="Times New Roman" w:cs="Times New Roman"/>
          <w:color w:val="000000"/>
          <w:sz w:val="24"/>
          <w:szCs w:val="24"/>
        </w:rPr>
        <w:t xml:space="preserve">between individuals support these earlier works. </w:t>
      </w:r>
      <w:r w:rsidR="00AA6799">
        <w:rPr>
          <w:rFonts w:ascii="Times New Roman" w:hAnsi="Times New Roman" w:cs="Times New Roman"/>
          <w:color w:val="000000"/>
          <w:sz w:val="24"/>
          <w:szCs w:val="24"/>
        </w:rPr>
        <w:t>On average, t</w:t>
      </w:r>
      <w:r w:rsidRPr="00015135">
        <w:rPr>
          <w:rFonts w:ascii="Times New Roman" w:hAnsi="Times New Roman" w:cs="Times New Roman"/>
          <w:color w:val="000000"/>
          <w:sz w:val="24"/>
          <w:szCs w:val="24"/>
        </w:rPr>
        <w:t>he proximity ratios</w:t>
      </w:r>
      <w:r w:rsidR="00DA002D" w:rsidRPr="00015135">
        <w:rPr>
          <w:rFonts w:ascii="Times New Roman" w:hAnsi="Times New Roman" w:cs="Times New Roman"/>
          <w:color w:val="000000"/>
          <w:sz w:val="24"/>
          <w:szCs w:val="24"/>
        </w:rPr>
        <w:t xml:space="preserve"> and </w:t>
      </w:r>
      <w:r w:rsidRPr="00015135">
        <w:rPr>
          <w:rFonts w:ascii="Times New Roman" w:hAnsi="Times New Roman" w:cs="Times New Roman"/>
          <w:color w:val="000000"/>
          <w:sz w:val="24"/>
          <w:szCs w:val="24"/>
        </w:rPr>
        <w:t>encounter rates</w:t>
      </w:r>
      <w:r w:rsidR="00FA7316" w:rsidRPr="00015135">
        <w:rPr>
          <w:rFonts w:ascii="Times New Roman" w:hAnsi="Times New Roman" w:cs="Times New Roman"/>
          <w:color w:val="000000"/>
          <w:sz w:val="24"/>
          <w:szCs w:val="24"/>
        </w:rPr>
        <w:t xml:space="preserve"> suggest that individuals do not </w:t>
      </w:r>
      <w:r w:rsidR="0032542C">
        <w:rPr>
          <w:rFonts w:ascii="Times New Roman" w:hAnsi="Times New Roman" w:cs="Times New Roman"/>
          <w:color w:val="000000"/>
          <w:sz w:val="24"/>
          <w:szCs w:val="24"/>
        </w:rPr>
        <w:t xml:space="preserve">seem to </w:t>
      </w:r>
      <w:r w:rsidR="00FA7316" w:rsidRPr="00015135">
        <w:rPr>
          <w:rFonts w:ascii="Times New Roman" w:hAnsi="Times New Roman" w:cs="Times New Roman"/>
          <w:color w:val="000000"/>
          <w:sz w:val="24"/>
          <w:szCs w:val="24"/>
        </w:rPr>
        <w:t>avoid nor</w:t>
      </w:r>
      <w:r w:rsidR="00843E97" w:rsidRPr="00015135">
        <w:rPr>
          <w:rFonts w:ascii="Times New Roman" w:hAnsi="Times New Roman" w:cs="Times New Roman"/>
          <w:color w:val="000000"/>
          <w:sz w:val="24"/>
          <w:szCs w:val="24"/>
        </w:rPr>
        <w:t xml:space="preserve"> followed each other. The findings were similar regardless of relatedness, </w:t>
      </w:r>
      <w:r w:rsidR="008909BD" w:rsidRPr="00015135">
        <w:rPr>
          <w:rFonts w:ascii="Times New Roman" w:hAnsi="Times New Roman" w:cs="Times New Roman"/>
          <w:color w:val="000000"/>
          <w:sz w:val="24"/>
          <w:szCs w:val="24"/>
        </w:rPr>
        <w:t>indicating that kinship</w:t>
      </w:r>
      <w:r w:rsidR="001C4CE1" w:rsidRPr="00015135">
        <w:rPr>
          <w:rFonts w:ascii="Times New Roman" w:hAnsi="Times New Roman" w:cs="Times New Roman"/>
          <w:color w:val="000000"/>
          <w:sz w:val="24"/>
          <w:szCs w:val="24"/>
        </w:rPr>
        <w:t xml:space="preserve"> may not play an important role in this species.</w:t>
      </w:r>
      <w:r w:rsidR="009437BE" w:rsidRPr="00015135">
        <w:rPr>
          <w:rFonts w:ascii="Times New Roman" w:hAnsi="Times New Roman" w:cs="Times New Roman"/>
          <w:color w:val="000000"/>
          <w:sz w:val="24"/>
          <w:szCs w:val="24"/>
        </w:rPr>
        <w:t xml:space="preserve"> </w:t>
      </w:r>
      <w:r w:rsidR="009148E7" w:rsidRPr="00015135">
        <w:rPr>
          <w:rFonts w:ascii="Times New Roman" w:hAnsi="Times New Roman" w:cs="Times New Roman"/>
          <w:color w:val="000000"/>
          <w:sz w:val="24"/>
          <w:szCs w:val="24"/>
        </w:rPr>
        <w:t>Instead, both encounter rates and proximity seem to be more likely governed by home range overlap, rather than relatedness.</w:t>
      </w:r>
      <w:r w:rsidR="0086706B" w:rsidRPr="00015135">
        <w:rPr>
          <w:rFonts w:ascii="Times New Roman" w:hAnsi="Times New Roman" w:cs="Times New Roman"/>
          <w:color w:val="000000"/>
          <w:sz w:val="24"/>
          <w:szCs w:val="24"/>
        </w:rPr>
        <w:t xml:space="preserve"> </w:t>
      </w:r>
      <w:r w:rsidR="0025549E">
        <w:rPr>
          <w:rFonts w:ascii="Times New Roman" w:hAnsi="Times New Roman" w:cs="Times New Roman"/>
          <w:color w:val="000000"/>
          <w:sz w:val="24"/>
          <w:szCs w:val="24"/>
        </w:rPr>
        <w:t>Collectively, t</w:t>
      </w:r>
      <w:r w:rsidR="0086706B" w:rsidRPr="00015135">
        <w:rPr>
          <w:rFonts w:ascii="Times New Roman" w:hAnsi="Times New Roman" w:cs="Times New Roman"/>
          <w:color w:val="000000"/>
          <w:sz w:val="24"/>
          <w:szCs w:val="24"/>
        </w:rPr>
        <w:t>hese findings</w:t>
      </w:r>
      <w:r w:rsidR="0025549E">
        <w:rPr>
          <w:rFonts w:ascii="Times New Roman" w:hAnsi="Times New Roman" w:cs="Times New Roman"/>
          <w:color w:val="000000"/>
          <w:sz w:val="24"/>
          <w:szCs w:val="24"/>
        </w:rPr>
        <w:t xml:space="preserve"> suggest that</w:t>
      </w:r>
      <w:r w:rsidR="00313A78">
        <w:rPr>
          <w:rFonts w:ascii="Times New Roman" w:hAnsi="Times New Roman" w:cs="Times New Roman"/>
          <w:color w:val="000000"/>
          <w:sz w:val="24"/>
          <w:szCs w:val="24"/>
        </w:rPr>
        <w:t xml:space="preserve"> lowland tapirs are a solitary species, which is supported by other studies</w:t>
      </w:r>
      <w:r w:rsidR="0086706B" w:rsidRPr="00015135">
        <w:rPr>
          <w:rFonts w:ascii="Times New Roman" w:hAnsi="Times New Roman" w:cs="Times New Roman"/>
          <w:color w:val="000000"/>
          <w:sz w:val="24"/>
          <w:szCs w:val="24"/>
        </w:rPr>
        <w:t xml:space="preserve"> </w:t>
      </w:r>
      <w:r w:rsidR="005F6A80" w:rsidRPr="00015135">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{"citationID":"u1cH4Pnx","properties":{"formattedCitation":"(Oliveira-Santos et al., 2010; Pinho et al., 2014)","plainCitation":"(Oliveira-Santos et al., 2010; Pinho et al., 2014)","noteIndex":0},"citationItems":[{"id":265,"uris":["http://zotero.org/users/6254983/items/ITSSUNJG"],"itemData":{"id":265,"type":"article-journal","container-title":"Mammalian Biology","DOI":"10.1016/j.mambio.2009.05.006","ISSN":"16165047","issue":"3","journalAbbreviation":"Mammalian Biology","language":"en","license":"https://www.elsevier.com/tdm/userlicense/1.0/","page":"219-226","source":"DOI.org (Crossref)","title":"Influence of extrinsic variables on activity and habitat selection of lowland tapirs (Tapirus terrestris) in the coastal sand plain shrub, southern Brazil","volume":"75","author":[{"family":"Oliveira-Santos","given":"Luiz Gustavo R."},{"family":"Machado-Filho","given":"Luiz Carlos P."},{"family":"Tortato","given":"Marcos Adriano"},{"family":"Brusius","given":"Luisa"}],"issued":{"date-parts":[["2010",5]]}}},{"id":270,"uris":["http://zotero.org/users/6254983/items/FS328MRM"],"itemData":{"id":270,"type":"article-journal","container-title":"PLoS ONE","DOI":"10.1371/journal.pone.0092507","ISSN":"1932-6203","issue":"3","journalAbbreviation":"PLoS ONE","language":"en","page":"e92507","source":"DOI.org (Crossref)","title":"Kinship and Social Behavior of Lowland Tapirs (Tapirus terrestris) in a Central Amazon Landscape","volume":"9","author":[{"family":"Pinho","given":"Gabriela M."},{"family":"Gonçalves Da Silva","given":"Anders"},{"family":"Hrbek","given":"Tomas"},{"family":"Venticinque","given":"Eduardo M."},{"family":"Farias","given":"Izeni P."}],"editor":[{"family":"Singh","given":"Nadia"}],"issued":{"date-parts":[["2014",3,26]]}}}],"schema":"https://github.com/citation-style-language/schema/raw/master/csl-citation.json"} </w:instrText>
      </w:r>
      <w:r w:rsidR="005F6A80" w:rsidRPr="00015135">
        <w:rPr>
          <w:rFonts w:ascii="Times New Roman" w:hAnsi="Times New Roman" w:cs="Times New Roman"/>
          <w:color w:val="000000"/>
          <w:sz w:val="24"/>
          <w:szCs w:val="24"/>
        </w:rPr>
        <w:fldChar w:fldCharType="separate"/>
      </w:r>
      <w:r w:rsidR="00015135" w:rsidRPr="00015135">
        <w:rPr>
          <w:rFonts w:ascii="Times New Roman" w:hAnsi="Times New Roman" w:cs="Times New Roman"/>
          <w:sz w:val="24"/>
          <w:szCs w:val="24"/>
        </w:rPr>
        <w:t>(Oliveira-Santos et al., 2010; Pinho et al., 2014)</w:t>
      </w:r>
      <w:r w:rsidR="005F6A80" w:rsidRPr="00015135">
        <w:rPr>
          <w:rFonts w:ascii="Times New Roman" w:hAnsi="Times New Roman" w:cs="Times New Roman"/>
          <w:color w:val="000000"/>
          <w:sz w:val="24"/>
          <w:szCs w:val="24"/>
        </w:rPr>
        <w:fldChar w:fldCharType="end"/>
      </w:r>
      <w:r w:rsidR="00313A78">
        <w:rPr>
          <w:rFonts w:ascii="Times New Roman" w:hAnsi="Times New Roman" w:cs="Times New Roman"/>
          <w:color w:val="000000"/>
          <w:sz w:val="24"/>
          <w:szCs w:val="24"/>
        </w:rPr>
        <w:t>.</w:t>
      </w:r>
    </w:p>
    <w:p w14:paraId="21AB740C" w14:textId="7812B697" w:rsidR="000C7EAC" w:rsidRDefault="00054B73" w:rsidP="001D60C6">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Despite our findings, </w:t>
      </w:r>
      <w:r w:rsidR="003E4AC7">
        <w:rPr>
          <w:rFonts w:ascii="Times New Roman" w:hAnsi="Times New Roman" w:cs="Times New Roman"/>
          <w:color w:val="000000"/>
          <w:sz w:val="24"/>
          <w:szCs w:val="24"/>
        </w:rPr>
        <w:t xml:space="preserve">daily </w:t>
      </w:r>
      <w:r w:rsidR="005E7135">
        <w:rPr>
          <w:rFonts w:ascii="Times New Roman" w:hAnsi="Times New Roman" w:cs="Times New Roman"/>
          <w:color w:val="000000"/>
          <w:sz w:val="24"/>
          <w:szCs w:val="24"/>
        </w:rPr>
        <w:t xml:space="preserve">temporal </w:t>
      </w:r>
      <w:r w:rsidR="003E4AC7">
        <w:rPr>
          <w:rFonts w:ascii="Times New Roman" w:hAnsi="Times New Roman" w:cs="Times New Roman"/>
          <w:color w:val="000000"/>
          <w:sz w:val="24"/>
          <w:szCs w:val="24"/>
        </w:rPr>
        <w:t>partitioning</w:t>
      </w:r>
      <w:r w:rsidR="005E7135">
        <w:rPr>
          <w:rFonts w:ascii="Times New Roman" w:hAnsi="Times New Roman" w:cs="Times New Roman"/>
          <w:color w:val="000000"/>
          <w:sz w:val="24"/>
          <w:szCs w:val="24"/>
        </w:rPr>
        <w:t xml:space="preserve"> may be also acting to reduce overlap between i</w:t>
      </w:r>
      <w:r w:rsidR="00462654">
        <w:rPr>
          <w:rFonts w:ascii="Times New Roman" w:hAnsi="Times New Roman" w:cs="Times New Roman"/>
          <w:color w:val="000000"/>
          <w:sz w:val="24"/>
          <w:szCs w:val="24"/>
        </w:rPr>
        <w:t>ndividuals. Unfortunately, the resolution of our temporal data does not allow to tease apart this</w:t>
      </w:r>
      <w:r w:rsidR="0050399E">
        <w:rPr>
          <w:rFonts w:ascii="Times New Roman" w:hAnsi="Times New Roman" w:cs="Times New Roman"/>
          <w:color w:val="000000"/>
          <w:sz w:val="24"/>
          <w:szCs w:val="24"/>
        </w:rPr>
        <w:t xml:space="preserve"> hypothesis. In addition, seasonality may also affect the behavior of tapirs</w:t>
      </w:r>
      <w:r w:rsidR="0053194B">
        <w:rPr>
          <w:rFonts w:ascii="Times New Roman" w:hAnsi="Times New Roman" w:cs="Times New Roman"/>
          <w:color w:val="000000"/>
          <w:sz w:val="24"/>
          <w:szCs w:val="24"/>
        </w:rPr>
        <w:t>. For instance, t</w:t>
      </w:r>
      <w:r w:rsidR="000C7EAC" w:rsidRPr="0053194B">
        <w:rPr>
          <w:rFonts w:ascii="Times New Roman" w:hAnsi="Times New Roman" w:cs="Times New Roman"/>
          <w:color w:val="000000"/>
          <w:sz w:val="24"/>
          <w:szCs w:val="24"/>
        </w:rPr>
        <w:t>apirs living in the Pantanal</w:t>
      </w:r>
      <w:r w:rsidR="00ED7F75">
        <w:rPr>
          <w:rFonts w:ascii="Times New Roman" w:hAnsi="Times New Roman" w:cs="Times New Roman"/>
          <w:color w:val="000000"/>
          <w:sz w:val="24"/>
          <w:szCs w:val="24"/>
        </w:rPr>
        <w:t xml:space="preserve"> </w:t>
      </w:r>
      <w:r w:rsidR="000C7EAC" w:rsidRPr="0053194B">
        <w:rPr>
          <w:rFonts w:ascii="Times New Roman" w:hAnsi="Times New Roman" w:cs="Times New Roman"/>
          <w:color w:val="000000"/>
          <w:sz w:val="24"/>
          <w:szCs w:val="24"/>
        </w:rPr>
        <w:t>occupy a near pristine ecosystem but must cope with significant seasonal flooding</w:t>
      </w:r>
      <w:r w:rsidR="00ED7F75">
        <w:rPr>
          <w:rFonts w:ascii="Times New Roman" w:hAnsi="Times New Roman" w:cs="Times New Roman"/>
          <w:color w:val="000000"/>
          <w:sz w:val="24"/>
          <w:szCs w:val="24"/>
        </w:rPr>
        <w:t xml:space="preserve"> </w:t>
      </w:r>
      <w:r w:rsidR="00BF532D">
        <w:rPr>
          <w:rFonts w:ascii="Times New Roman" w:hAnsi="Times New Roman" w:cs="Times New Roman"/>
          <w:color w:val="000000"/>
          <w:sz w:val="24"/>
          <w:szCs w:val="24"/>
        </w:rPr>
        <w:fldChar w:fldCharType="begin"/>
      </w:r>
      <w:r w:rsidR="00BF532D">
        <w:rPr>
          <w:rFonts w:ascii="Times New Roman" w:hAnsi="Times New Roman" w:cs="Times New Roman"/>
          <w:color w:val="000000"/>
          <w:sz w:val="24"/>
          <w:szCs w:val="24"/>
        </w:rPr>
        <w:instrText xml:space="preserve"> ADDIN ZOTERO_ITEM CSL_CITATION {"citationID":"RqEDL7JK","properties":{"formattedCitation":"(Medici et al., 2022)","plainCitation":"(Medici et al., 2022)","noteIndex":0},"citationItems":[{"id":743,"uris":["http://zotero.org/users/6254983/items/SN7QHW9Z"],"itemData":{"id":743,"type":"article-journal","abstract":"Abstract\n            \n              Background\n              Animal movement is a key ecological process that is tightly coupled to local environmental conditions. While agriculture, urbanisation, and transportation infrastructure are critical to human socio-economic improvement, these have spurred substantial changes in animal movement across the globe with potential impacts on fitness and survival. Notably, however, human disturbance can have differential effects across species, and responses to human activities are thus largely taxa and context specific. As human disturbance is only expected to worsen over the next decade it is critical to better understand how species respond to human disturbance in order to develop effective, case-specific conservation strategies.\n            \n            \n              Methods\n              \n                Here, we use an extensive telemetry dataset collected over 22 years to fill a critical knowledge gap in the movement ecology of lowland tapirs (\n                Tapirus terrestris\n                ) across areas of varying human disturbance within three biomes in southern Brazil: the Pantanal, Cerrado, and Atlantic Forest.\n              \n            \n            \n              Results\n              \n                From these data we found that the mean home range size across all monitored tapirs was 8.31 km\n                2\n                (95% CI 6.53–10.42), with no evidence that home range sizes differed between sexes nor age groups. Interestingly, although the Atlantic Forest, Cerrado, and Pantanal vary substantially in habitat composition, levels of human disturbance, and tapir population densities, we found that lowland tapir movement behaviour and space use were consistent across all three biomes. Human disturbance also had no detectable effect on lowland tapir movement. Lowland tapirs living in the most altered habitats we monitored exhibited movement behaviour that was comparable to that of tapirs living in a near pristine environment.\n              \n            \n            \n              Conclusions\n              Contrary to our expectations, although we observed individual variability in lowland tapir space use and movement, human impacts on the landscape also had no measurable effect on their movement. Lowland tapir movement behaviour thus appears to exhibit very little phenotypic plasticity in response to human disturbance. Crucially, the lack of any detectable response to anthropogenic disturbance suggests that human modified habitats risk being ecological traps for tapirs and this information should be factored into conservation actions and species management aimed towards protecting lowland tapir populations.","container-title":"Movement Ecology","DOI":"10.1186/s40462-022-00313-w","ISSN":"2051-3933","issue":"1","journalAbbreviation":"Mov Ecol","language":"en","page":"14","source":"DOI.org (Crossref)","title":"Movement ecology of vulnerable lowland tapirs between areas of varying human disturbance","volume":"10","author":[{"family":"Medici","given":"E. P."},{"family":"Mezzini","given":"S."},{"family":"Fleming","given":"C. H."},{"family":"Calabrese","given":"J. M."},{"family":"Noonan","given":"M. J."}],"issued":{"date-parts":[["2022",12]]}}}],"schema":"https://github.com/citation-style-language/schema/raw/master/csl-citation.json"} </w:instrText>
      </w:r>
      <w:r w:rsidR="00BF532D">
        <w:rPr>
          <w:rFonts w:ascii="Times New Roman" w:hAnsi="Times New Roman" w:cs="Times New Roman"/>
          <w:color w:val="000000"/>
          <w:sz w:val="24"/>
          <w:szCs w:val="24"/>
        </w:rPr>
        <w:fldChar w:fldCharType="separate"/>
      </w:r>
      <w:r w:rsidR="00BF532D" w:rsidRPr="00BF532D">
        <w:rPr>
          <w:rFonts w:ascii="Times New Roman" w:hAnsi="Times New Roman" w:cs="Times New Roman"/>
          <w:sz w:val="24"/>
        </w:rPr>
        <w:t>(Medici et al., 2022)</w:t>
      </w:r>
      <w:r w:rsidR="00BF532D">
        <w:rPr>
          <w:rFonts w:ascii="Times New Roman" w:hAnsi="Times New Roman" w:cs="Times New Roman"/>
          <w:color w:val="000000"/>
          <w:sz w:val="24"/>
          <w:szCs w:val="24"/>
        </w:rPr>
        <w:fldChar w:fldCharType="end"/>
      </w:r>
      <w:r w:rsidR="00BF532D">
        <w:rPr>
          <w:rFonts w:ascii="Times New Roman" w:hAnsi="Times New Roman" w:cs="Times New Roman"/>
          <w:color w:val="000000"/>
          <w:sz w:val="24"/>
          <w:szCs w:val="24"/>
        </w:rPr>
        <w:t>.</w:t>
      </w:r>
      <w:r w:rsidR="007110B5">
        <w:rPr>
          <w:rFonts w:ascii="Times New Roman" w:hAnsi="Times New Roman" w:cs="Times New Roman"/>
          <w:color w:val="000000"/>
          <w:sz w:val="24"/>
          <w:szCs w:val="24"/>
        </w:rPr>
        <w:t xml:space="preserve"> This </w:t>
      </w:r>
      <w:r w:rsidR="000A7A96">
        <w:rPr>
          <w:rFonts w:ascii="Times New Roman" w:hAnsi="Times New Roman" w:cs="Times New Roman"/>
          <w:color w:val="000000"/>
          <w:sz w:val="24"/>
          <w:szCs w:val="24"/>
        </w:rPr>
        <w:t>condition results in higher concentration of individuals in limited areas by clumping food resources</w:t>
      </w:r>
      <w:r w:rsidR="00FE1592">
        <w:rPr>
          <w:rFonts w:ascii="Times New Roman" w:hAnsi="Times New Roman" w:cs="Times New Roman"/>
          <w:color w:val="000000"/>
          <w:sz w:val="24"/>
          <w:szCs w:val="24"/>
        </w:rPr>
        <w:t xml:space="preserve"> and decreasing local diversity </w:t>
      </w:r>
      <w:r w:rsidR="00F25774">
        <w:rPr>
          <w:rFonts w:ascii="Times New Roman" w:hAnsi="Times New Roman" w:cs="Times New Roman"/>
          <w:color w:val="000000"/>
          <w:sz w:val="24"/>
          <w:szCs w:val="24"/>
        </w:rPr>
        <w:fldChar w:fldCharType="begin"/>
      </w:r>
      <w:r w:rsidR="0056227D">
        <w:rPr>
          <w:rFonts w:ascii="Times New Roman" w:hAnsi="Times New Roman" w:cs="Times New Roman"/>
          <w:color w:val="000000"/>
          <w:sz w:val="24"/>
          <w:szCs w:val="24"/>
        </w:rPr>
        <w:instrText xml:space="preserve"> ADDIN ZOTERO_ITEM CSL_CITATION {"citationID":"sBtP9peM","properties":{"formattedCitation":"(Cjr. Alho, 2008)","plainCitation":"(Cjr. Alho, 2008)","noteIndex":0},"citationItems":[{"id":745,"uris":["http://zotero.org/users/6254983/items/VG8KGV7Q"],"itemData":{"id":745,"type":"article-journal","abstract":"Seasonal flooding is the most important ecological phenomenon in the Pantanal. Every year many parts of the biome change from terrestrial into aquatic habitats and vice-versa. The degree of inundation creates a range of major habitats. Flooding occupies about 80% of the whole Pantanal. In contrast, during the dry season, most of the flooded areas stay dry, when the water returns to the river beds or evaporates. The Pantanal is a large continental savanna wetland (147,574 km² in Brazil), touching Bolivia to the north and Paraguay to the south. The maze of fluctuating water levels, nutrients, and biota forms a dynamic ecosystem. The vegetation comprises 1,863 phanerogam plant species listed for the floodplain and 3,400 for the whole basin and 250 species of aquatic plants. The complex vegetation cover and seasonal productivity support a diverse and abundant fauna within the floodplain: 263 species of fish, 41 of amphibians, 113 of reptiles (177 for the basin), 463 of birds and 132 mammal species. Many endangered species occur, including jaguar (Panthera onca Linnaeus, 1758). Waterfowl are exceptionally abundant during the dry season. Analysis of the root causes of the threats to biodiversity indicated that deforestation (17% of the Pantanal and 63% of the surrounding uplands) with modification and loss of natural habitats due to cattle ranching, unsustainable agriculture, mining, environmental contamination (including mercury, pesticides, urban sewage), non organized tourism, fire, disturbances at the upstream region modifying hydrological flow, erosion, weak implementation and enforcement of legislation are the major issues to face conservation action and sustainable use. Under an evolutionary focus, local biodiversity seems to be well adapted to seasonal shrinking and expansion of natural habitats due to flooding. However, the conversion of natural vegetation due to human occupation is a real threat to biodiversity.\n          , \n            Inundação sazonal é o fenômeno ecológico mais importante do Pantanal. A cada ano, grandes regiões do bioma mudam de hábitats aquáticos para terrestres e vice-versa. As cheias ocupam cerca de 80% do Pantanal. Em contraste, durante a estiagem, grande parte da área inundada seca, quando a água retorna para o leito dos rios ou evapora. O Pantanal é uma grande área continental inundável (147.574 km² no Brasil), com partes menores tocando a Bolívia ao norte e o Paraguai ao sul. O complexo de níveis de inundação, nutrientes e biota forma um sistema dinâmico. A vegetação compreende 1.863 espécies de plantas fanerógamas que ocorrem no Pantanal e 3.400 que se distribuem na Bacia do Alto Paraguai, além de 250 espécies de plantas aquáticas. Essa complexa cobertura vegetal e a produtividade sazonal dão suporte ecológico para uma fauna diversa e abundante do Pantanal: 263 espécies de peixes, 41 de anfíbios, 113 de répteis (177 Para a Bacia), 463 de aves e 132 de mamíferos. Ocorrem muitas espécies ameaçadas de extinção como a onça Panthera onca Linnaeus, 1758. Aves aquáticas são excepcionalmente abundantes na estação seca. A análise das causas-raízes das ameaças ambientais à biodiversidade indica que 17% do Pantanal e 63% do Planalto do seu entorno sofreram perdas e modificações de hábitats naturais devido à pecuária e agricultura não sustentáveis, mineração, contaminação ambiental (incluindo contaminação por mercúrio, pesticidas e esgoto urbano), turismo não-sustentável, fogo, mudanças no fluxo das nascentes de rios, erosão, ação de conservação deficiente, com ineficiente implementação da legislação ambiental. Sob o enfoque evolucionário, a biodiversidade do Pantanal parece estar bem adaptada à expansão e ao encolhimento sazonal dos hábitats naturais devido à inundação. Contudo, a perda e alteração de hábitats devido à conversão da vegetação natural pela ocupação humana, constituem uma ameaça real, com prejuízo para a biodiversidade.","container-title":"Brazilian Journal of Biology","DOI":"10.1590/S1519-69842008000500005","ISSN":"1519-6984","issue":"4 suppl","journalAbbreviation":"Braz. J. Biol.","page":"957-966","source":"DOI.org (Crossref)","title":"Biodiversity of the Pantanal: response to seasonal flooding regime and to environmental degradation","title-short":"Biodiversity of the Pantanal","volume":"68","author":[{"family":"Alho","given":"Cjr."}],"issued":{"date-parts":[["2008",11]]}}}],"schema":"https://github.com/citation-style-language/schema/raw/master/csl-citation.json"} </w:instrText>
      </w:r>
      <w:r w:rsidR="00F25774">
        <w:rPr>
          <w:rFonts w:ascii="Times New Roman" w:hAnsi="Times New Roman" w:cs="Times New Roman"/>
          <w:color w:val="000000"/>
          <w:sz w:val="24"/>
          <w:szCs w:val="24"/>
        </w:rPr>
        <w:fldChar w:fldCharType="separate"/>
      </w:r>
      <w:r w:rsidR="0056227D" w:rsidRPr="0056227D">
        <w:rPr>
          <w:rFonts w:ascii="Times New Roman" w:hAnsi="Times New Roman" w:cs="Times New Roman"/>
          <w:sz w:val="24"/>
        </w:rPr>
        <w:t>(Cjr. Alho, 2008)</w:t>
      </w:r>
      <w:r w:rsidR="00F25774">
        <w:rPr>
          <w:rFonts w:ascii="Times New Roman" w:hAnsi="Times New Roman" w:cs="Times New Roman"/>
          <w:color w:val="000000"/>
          <w:sz w:val="24"/>
          <w:szCs w:val="24"/>
        </w:rPr>
        <w:fldChar w:fldCharType="end"/>
      </w:r>
      <w:r w:rsidR="000A7A96">
        <w:rPr>
          <w:rFonts w:ascii="Times New Roman" w:hAnsi="Times New Roman" w:cs="Times New Roman"/>
          <w:color w:val="000000"/>
          <w:sz w:val="24"/>
          <w:szCs w:val="24"/>
        </w:rPr>
        <w:t xml:space="preserve">, ultimately increasing their </w:t>
      </w:r>
      <w:r w:rsidR="005B6AEE">
        <w:rPr>
          <w:rFonts w:ascii="Times New Roman" w:hAnsi="Times New Roman" w:cs="Times New Roman"/>
          <w:color w:val="000000"/>
          <w:sz w:val="24"/>
          <w:szCs w:val="24"/>
        </w:rPr>
        <w:t xml:space="preserve">spatial overlap and possibly their encounter rates. </w:t>
      </w:r>
    </w:p>
    <w:p w14:paraId="161C5670" w14:textId="77777777" w:rsidR="00080E98" w:rsidRDefault="00080E98" w:rsidP="001D60C6">
      <w:pPr>
        <w:autoSpaceDE w:val="0"/>
        <w:autoSpaceDN w:val="0"/>
        <w:adjustRightInd w:val="0"/>
        <w:spacing w:after="0" w:line="240" w:lineRule="auto"/>
        <w:rPr>
          <w:rFonts w:ascii="Times New Roman" w:hAnsi="Times New Roman" w:cs="Times New Roman"/>
          <w:color w:val="000000"/>
          <w:sz w:val="24"/>
          <w:szCs w:val="24"/>
        </w:rPr>
      </w:pPr>
    </w:p>
    <w:p w14:paraId="3AF55784" w14:textId="77777777" w:rsidR="00D41A9A" w:rsidRPr="00D41A9A" w:rsidRDefault="00313611" w:rsidP="00D41A9A">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color w:val="000000"/>
          <w:sz w:val="24"/>
          <w:szCs w:val="24"/>
        </w:rPr>
        <w:t>While our findings support</w:t>
      </w:r>
      <w:r w:rsidR="00220D1A">
        <w:rPr>
          <w:rFonts w:ascii="Times New Roman" w:hAnsi="Times New Roman" w:cs="Times New Roman"/>
          <w:color w:val="000000"/>
          <w:sz w:val="24"/>
          <w:szCs w:val="24"/>
        </w:rPr>
        <w:t xml:space="preserve"> tapirs as mostly solitary species, the phase of the life cycle may also play an important role in determining sociality. For instance,</w:t>
      </w:r>
      <w:r w:rsidR="0098422D">
        <w:rPr>
          <w:rFonts w:ascii="Times New Roman" w:hAnsi="Times New Roman" w:cs="Times New Roman"/>
          <w:color w:val="000000"/>
          <w:sz w:val="24"/>
          <w:szCs w:val="24"/>
        </w:rPr>
        <w:t xml:space="preserve"> capybaras tend to display higher sociality when individuals are </w:t>
      </w:r>
      <w:r w:rsidR="00567B30">
        <w:rPr>
          <w:rFonts w:ascii="Times New Roman" w:hAnsi="Times New Roman" w:cs="Times New Roman"/>
          <w:color w:val="000000"/>
          <w:sz w:val="24"/>
          <w:szCs w:val="24"/>
        </w:rPr>
        <w:t>under their mature stage. As soon as sub-adults- especially males</w:t>
      </w:r>
      <w:r w:rsidR="00F773DF">
        <w:rPr>
          <w:rFonts w:ascii="Times New Roman" w:hAnsi="Times New Roman" w:cs="Times New Roman"/>
          <w:color w:val="000000"/>
          <w:sz w:val="24"/>
          <w:szCs w:val="24"/>
        </w:rPr>
        <w:t>- reach sexual maturity, the dominant male in the group excludes the sub-adult individuals as they become competition for mating</w:t>
      </w:r>
      <w:r w:rsidR="0056227D">
        <w:rPr>
          <w:rFonts w:ascii="Times New Roman" w:hAnsi="Times New Roman" w:cs="Times New Roman"/>
          <w:color w:val="000000"/>
          <w:sz w:val="24"/>
          <w:szCs w:val="24"/>
        </w:rPr>
        <w:t xml:space="preserve"> </w:t>
      </w:r>
      <w:r w:rsidR="0056227D">
        <w:rPr>
          <w:rFonts w:ascii="Times New Roman" w:hAnsi="Times New Roman" w:cs="Times New Roman"/>
          <w:color w:val="000000"/>
          <w:sz w:val="24"/>
          <w:szCs w:val="24"/>
        </w:rPr>
        <w:fldChar w:fldCharType="begin"/>
      </w:r>
      <w:r w:rsidR="0056227D">
        <w:rPr>
          <w:rFonts w:ascii="Times New Roman" w:hAnsi="Times New Roman" w:cs="Times New Roman"/>
          <w:color w:val="000000"/>
          <w:sz w:val="24"/>
          <w:szCs w:val="24"/>
        </w:rPr>
        <w:instrText xml:space="preserve"> ADDIN ZOTERO_ITEM CSL_CITATION {"citationID":"PlMCvr0Q","properties":{"formattedCitation":"(C. J. R. Alho &amp; Silva, 2012)","plainCitation":"(C. J. R. Alho &amp; Silva, 2012)","noteIndex":0},"citationItems":[{"id":747,"uris":["http://zotero.org/users/6254983/items/4R484AB2"],"itemData":{"id":747,"type":"article-journal","abstract":"Flooding throughout the Pantanal is seasonal. The complex vegetative cover and high seasonal productivity support a diverse and abundant fauna. A gradient in flood level supports a range of major habitats in a complex mosaic with annual seasonality. The rivers and streams are lined with gallery forests, and other arboreal habitats exist in the more elevated areas. The remainder is either grasslands or seasonally flooded grasslands. The regional flora and fauna are adapted to annual water fluctuation. However, an inter-annual series of higher or lower rainfalls has caused either severe floods or drastic dry seasons. Large scale climate phenomena such as greenhouse gases, El Niño and La Niña influence the seasonality of floods and droughts in the Pantanal. Knowledge of severe floods and droughts, which characterize natural disasters, is fundamental for wildlife management and nature conservation of the Pantanal. Plants and wild animals, for example, are affected by tree mortality in riparian forest after extreme flooding, with consequent habitat modification for wild animals. In addition, human activities are also affected since cattle ranching and ecotourism are economically important in the region, and when seasons with unusual floods or droughts occur, areas with human settlements are impacted.","container-title":"Animals","DOI":"10.3390/ani2040591","ISSN":"2076-2615","issue":"4","journalAbbreviation":"Animals","language":"en","license":"https://creativecommons.org/licenses/by/3.0/","page":"591-610","source":"DOI.org (Crossref)","title":"Effects of Severe Floods and Droughts on Wildlife of the Pantanal Wetland (Brazil)—A Review","volume":"2","author":[{"family":"Alho","given":"Cleber J. R."},{"family":"Silva","given":"João S. V."}],"issued":{"date-parts":[["2012",10,18]]}}}],"schema":"https://github.com/citation-style-language/schema/raw/master/csl-citation.json"} </w:instrText>
      </w:r>
      <w:r w:rsidR="0056227D">
        <w:rPr>
          <w:rFonts w:ascii="Times New Roman" w:hAnsi="Times New Roman" w:cs="Times New Roman"/>
          <w:color w:val="000000"/>
          <w:sz w:val="24"/>
          <w:szCs w:val="24"/>
        </w:rPr>
        <w:fldChar w:fldCharType="separate"/>
      </w:r>
      <w:r w:rsidR="0056227D" w:rsidRPr="0056227D">
        <w:rPr>
          <w:rFonts w:ascii="Times New Roman" w:hAnsi="Times New Roman" w:cs="Times New Roman"/>
          <w:sz w:val="24"/>
        </w:rPr>
        <w:t>(C. J. R. Alho &amp; Silva, 2012)</w:t>
      </w:r>
      <w:r w:rsidR="0056227D">
        <w:rPr>
          <w:rFonts w:ascii="Times New Roman" w:hAnsi="Times New Roman" w:cs="Times New Roman"/>
          <w:color w:val="000000"/>
          <w:sz w:val="24"/>
          <w:szCs w:val="24"/>
        </w:rPr>
        <w:fldChar w:fldCharType="end"/>
      </w:r>
      <w:r w:rsidR="00635BA1">
        <w:rPr>
          <w:rFonts w:ascii="Times New Roman" w:hAnsi="Times New Roman" w:cs="Times New Roman"/>
          <w:color w:val="000000"/>
          <w:sz w:val="24"/>
          <w:szCs w:val="24"/>
        </w:rPr>
        <w:t>.</w:t>
      </w:r>
      <w:r w:rsidR="00382F97">
        <w:rPr>
          <w:rFonts w:ascii="Times New Roman" w:hAnsi="Times New Roman" w:cs="Times New Roman"/>
          <w:color w:val="000000"/>
          <w:sz w:val="24"/>
          <w:szCs w:val="24"/>
        </w:rPr>
        <w:t xml:space="preserve"> </w:t>
      </w:r>
      <w:r w:rsidR="00FF6C34">
        <w:rPr>
          <w:rFonts w:ascii="Times New Roman" w:hAnsi="Times New Roman" w:cs="Times New Roman"/>
          <w:color w:val="000000"/>
          <w:sz w:val="24"/>
          <w:szCs w:val="24"/>
        </w:rPr>
        <w:t xml:space="preserve">Evaluating differences between sexes and age-classes may provide more insight into social structure and hierarchy of this </w:t>
      </w:r>
      <w:r w:rsidR="00FF6C34">
        <w:rPr>
          <w:rFonts w:ascii="Times New Roman" w:hAnsi="Times New Roman" w:cs="Times New Roman"/>
          <w:color w:val="000000"/>
          <w:sz w:val="24"/>
          <w:szCs w:val="24"/>
        </w:rPr>
        <w:lastRenderedPageBreak/>
        <w:t>understudied species.</w:t>
      </w:r>
      <w:r w:rsidR="00733342">
        <w:rPr>
          <w:rFonts w:ascii="Times New Roman" w:hAnsi="Times New Roman" w:cs="Times New Roman"/>
          <w:color w:val="000000"/>
          <w:sz w:val="24"/>
          <w:szCs w:val="24"/>
        </w:rPr>
        <w:t xml:space="preserve"> </w:t>
      </w:r>
      <w:r w:rsidR="00731B2B">
        <w:rPr>
          <w:rFonts w:ascii="Times New Roman" w:hAnsi="Times New Roman" w:cs="Times New Roman"/>
          <w:color w:val="000000"/>
          <w:sz w:val="24"/>
          <w:szCs w:val="24"/>
        </w:rPr>
        <w:t xml:space="preserve">Finally, our results are </w:t>
      </w:r>
      <w:r w:rsidR="00721167">
        <w:rPr>
          <w:rFonts w:ascii="Times New Roman" w:hAnsi="Times New Roman" w:cs="Times New Roman"/>
          <w:color w:val="000000"/>
          <w:sz w:val="24"/>
          <w:szCs w:val="24"/>
        </w:rPr>
        <w:t>limited to the Pantanal region.</w:t>
      </w:r>
      <w:r w:rsidR="009F56C4">
        <w:rPr>
          <w:rFonts w:ascii="Times New Roman" w:hAnsi="Times New Roman" w:cs="Times New Roman"/>
          <w:color w:val="000000"/>
          <w:sz w:val="24"/>
          <w:szCs w:val="24"/>
        </w:rPr>
        <w:t xml:space="preserve"> For </w:t>
      </w:r>
      <w:r w:rsidR="006F2348">
        <w:rPr>
          <w:rFonts w:ascii="Times New Roman" w:hAnsi="Times New Roman" w:cs="Times New Roman"/>
          <w:color w:val="000000"/>
          <w:sz w:val="24"/>
          <w:szCs w:val="24"/>
        </w:rPr>
        <w:t>example</w:t>
      </w:r>
      <w:r w:rsidR="009F56C4">
        <w:rPr>
          <w:rFonts w:ascii="Times New Roman" w:hAnsi="Times New Roman" w:cs="Times New Roman"/>
          <w:color w:val="000000"/>
          <w:sz w:val="24"/>
          <w:szCs w:val="24"/>
        </w:rPr>
        <w:t xml:space="preserve">, </w:t>
      </w:r>
      <w:r w:rsidR="009F56C4" w:rsidRPr="00BF532D">
        <w:rPr>
          <w:rFonts w:ascii="Times New Roman" w:hAnsi="Times New Roman" w:cs="Times New Roman"/>
          <w:sz w:val="24"/>
        </w:rPr>
        <w:t xml:space="preserve">Medici et al., </w:t>
      </w:r>
      <w:r w:rsidR="009F56C4">
        <w:rPr>
          <w:rFonts w:ascii="Times New Roman" w:hAnsi="Times New Roman" w:cs="Times New Roman"/>
          <w:sz w:val="24"/>
        </w:rPr>
        <w:t>(</w:t>
      </w:r>
      <w:r w:rsidR="009F56C4" w:rsidRPr="00BF532D">
        <w:rPr>
          <w:rFonts w:ascii="Times New Roman" w:hAnsi="Times New Roman" w:cs="Times New Roman"/>
          <w:sz w:val="24"/>
        </w:rPr>
        <w:t>2022</w:t>
      </w:r>
      <w:r w:rsidR="009F56C4">
        <w:rPr>
          <w:rFonts w:ascii="Times New Roman" w:hAnsi="Times New Roman" w:cs="Times New Roman"/>
          <w:sz w:val="24"/>
        </w:rPr>
        <w:t>)</w:t>
      </w:r>
      <w:r w:rsidR="009F56C4">
        <w:rPr>
          <w:rFonts w:ascii="Times New Roman" w:hAnsi="Times New Roman" w:cs="Times New Roman"/>
          <w:sz w:val="24"/>
        </w:rPr>
        <w:t xml:space="preserve"> showed that</w:t>
      </w:r>
      <w:r w:rsidR="007F5B9F">
        <w:rPr>
          <w:rFonts w:ascii="Times New Roman" w:hAnsi="Times New Roman" w:cs="Times New Roman"/>
          <w:sz w:val="24"/>
        </w:rPr>
        <w:t xml:space="preserve"> male and young</w:t>
      </w:r>
      <w:r w:rsidR="009F56C4">
        <w:rPr>
          <w:rFonts w:ascii="Times New Roman" w:hAnsi="Times New Roman" w:cs="Times New Roman"/>
          <w:sz w:val="24"/>
        </w:rPr>
        <w:t xml:space="preserve"> individuals</w:t>
      </w:r>
      <w:r w:rsidR="001813E0">
        <w:rPr>
          <w:rFonts w:ascii="Times New Roman" w:hAnsi="Times New Roman" w:cs="Times New Roman"/>
          <w:sz w:val="24"/>
        </w:rPr>
        <w:t xml:space="preserve"> in the Cerrado and </w:t>
      </w:r>
      <w:r w:rsidR="001E5C3E">
        <w:rPr>
          <w:rFonts w:ascii="Times New Roman" w:hAnsi="Times New Roman" w:cs="Times New Roman"/>
          <w:sz w:val="24"/>
        </w:rPr>
        <w:t>Atlantic Forest</w:t>
      </w:r>
      <w:r w:rsidR="001813E0">
        <w:rPr>
          <w:rFonts w:ascii="Times New Roman" w:hAnsi="Times New Roman" w:cs="Times New Roman"/>
          <w:sz w:val="24"/>
        </w:rPr>
        <w:t xml:space="preserve"> regions have larger homeranges than those individuals of Pantanal.</w:t>
      </w:r>
      <w:r w:rsidR="00E06F27">
        <w:rPr>
          <w:rFonts w:ascii="Times New Roman" w:hAnsi="Times New Roman" w:cs="Times New Roman"/>
          <w:sz w:val="24"/>
        </w:rPr>
        <w:t xml:space="preserve"> Comparing home-range overlap and encounter rates between these individuals would </w:t>
      </w:r>
      <w:r w:rsidR="001E5C3E">
        <w:rPr>
          <w:rFonts w:ascii="Times New Roman" w:hAnsi="Times New Roman" w:cs="Times New Roman"/>
          <w:sz w:val="24"/>
        </w:rPr>
        <w:t>therefore be</w:t>
      </w:r>
      <w:r w:rsidR="00077178">
        <w:rPr>
          <w:rFonts w:ascii="Times New Roman" w:hAnsi="Times New Roman" w:cs="Times New Roman"/>
          <w:color w:val="000000"/>
          <w:sz w:val="24"/>
          <w:szCs w:val="24"/>
        </w:rPr>
        <w:t xml:space="preserve"> crucial to expand our results </w:t>
      </w:r>
      <w:r w:rsidR="001E5C3E">
        <w:rPr>
          <w:rFonts w:ascii="Times New Roman" w:hAnsi="Times New Roman" w:cs="Times New Roman"/>
          <w:color w:val="000000"/>
          <w:sz w:val="24"/>
          <w:szCs w:val="24"/>
        </w:rPr>
        <w:t>and</w:t>
      </w:r>
      <w:r w:rsidR="00077178">
        <w:rPr>
          <w:rFonts w:ascii="Times New Roman" w:hAnsi="Times New Roman" w:cs="Times New Roman"/>
          <w:color w:val="000000"/>
          <w:sz w:val="24"/>
          <w:szCs w:val="24"/>
        </w:rPr>
        <w:t xml:space="preserve"> get a more comprehensive understanding of the </w:t>
      </w:r>
      <w:r w:rsidR="00CC295C">
        <w:rPr>
          <w:rFonts w:ascii="Times New Roman" w:hAnsi="Times New Roman" w:cs="Times New Roman"/>
          <w:color w:val="000000"/>
          <w:sz w:val="24"/>
          <w:szCs w:val="24"/>
        </w:rPr>
        <w:t xml:space="preserve">general sociality of </w:t>
      </w:r>
      <w:r w:rsidR="00733342">
        <w:rPr>
          <w:rFonts w:ascii="Times New Roman" w:hAnsi="Times New Roman" w:cs="Times New Roman"/>
          <w:color w:val="000000"/>
          <w:sz w:val="24"/>
          <w:szCs w:val="24"/>
        </w:rPr>
        <w:t>tapirs</w:t>
      </w:r>
      <w:r w:rsidR="00CC295C">
        <w:rPr>
          <w:rFonts w:ascii="Times New Roman" w:hAnsi="Times New Roman" w:cs="Times New Roman"/>
          <w:color w:val="000000"/>
          <w:sz w:val="24"/>
          <w:szCs w:val="24"/>
        </w:rPr>
        <w:t>.</w:t>
      </w:r>
      <w:r w:rsidR="00D41A9A">
        <w:rPr>
          <w:rFonts w:ascii="Times New Roman" w:hAnsi="Times New Roman" w:cs="Times New Roman"/>
          <w:color w:val="000000"/>
          <w:sz w:val="24"/>
          <w:szCs w:val="24"/>
        </w:rPr>
        <w:t xml:space="preserve"> </w:t>
      </w:r>
      <w:r w:rsidR="00D41A9A" w:rsidRPr="00D41A9A">
        <w:rPr>
          <w:rFonts w:ascii="Times New Roman" w:hAnsi="Times New Roman" w:cs="Times New Roman"/>
          <w:sz w:val="24"/>
          <w:szCs w:val="24"/>
        </w:rPr>
        <w:t>The current research sheds light into the social behavior of this species, however more work needs to be done to extrapolate these results to a species level.</w:t>
      </w:r>
    </w:p>
    <w:p w14:paraId="7B67D05C" w14:textId="712B2D34" w:rsidR="00313611" w:rsidRDefault="00313611" w:rsidP="001E5C3E">
      <w:pPr>
        <w:autoSpaceDE w:val="0"/>
        <w:autoSpaceDN w:val="0"/>
        <w:adjustRightInd w:val="0"/>
        <w:spacing w:after="0" w:line="240" w:lineRule="auto"/>
        <w:rPr>
          <w:rFonts w:ascii="Times New Roman" w:hAnsi="Times New Roman" w:cs="Times New Roman"/>
          <w:color w:val="000000"/>
          <w:sz w:val="24"/>
          <w:szCs w:val="24"/>
        </w:rPr>
      </w:pPr>
    </w:p>
    <w:p w14:paraId="0550A39B" w14:textId="77777777" w:rsidR="00431DC6" w:rsidRDefault="00431DC6" w:rsidP="001D60C6">
      <w:pPr>
        <w:autoSpaceDE w:val="0"/>
        <w:autoSpaceDN w:val="0"/>
        <w:adjustRightInd w:val="0"/>
        <w:spacing w:after="0" w:line="240" w:lineRule="auto"/>
        <w:rPr>
          <w:rFonts w:ascii="AdvTT5843c571" w:hAnsi="AdvTT5843c571" w:cs="AdvTT5843c571"/>
          <w:color w:val="000000"/>
          <w:sz w:val="18"/>
          <w:szCs w:val="18"/>
        </w:rPr>
      </w:pPr>
    </w:p>
    <w:p w14:paraId="72A48224" w14:textId="77777777" w:rsidR="0039504E" w:rsidRPr="00D33AD0" w:rsidRDefault="0039504E" w:rsidP="00D33AD0">
      <w:pPr>
        <w:autoSpaceDE w:val="0"/>
        <w:autoSpaceDN w:val="0"/>
        <w:adjustRightInd w:val="0"/>
        <w:spacing w:after="0" w:line="276" w:lineRule="auto"/>
        <w:rPr>
          <w:rFonts w:ascii="Times New Roman" w:hAnsi="Times New Roman" w:cs="Times New Roman"/>
          <w:b/>
          <w:bCs/>
        </w:rPr>
      </w:pPr>
    </w:p>
    <w:p w14:paraId="0C286E3D" w14:textId="28236A2E" w:rsidR="00D33AD0" w:rsidRPr="00D41A9A" w:rsidRDefault="00D33AD0" w:rsidP="00D33AD0">
      <w:pPr>
        <w:autoSpaceDE w:val="0"/>
        <w:autoSpaceDN w:val="0"/>
        <w:adjustRightInd w:val="0"/>
        <w:spacing w:after="0" w:line="276" w:lineRule="auto"/>
        <w:rPr>
          <w:rFonts w:ascii="Times New Roman" w:hAnsi="Times New Roman" w:cs="Times New Roman"/>
          <w:b/>
          <w:bCs/>
          <w:sz w:val="24"/>
          <w:szCs w:val="24"/>
        </w:rPr>
      </w:pPr>
      <w:r w:rsidRPr="00D41A9A">
        <w:rPr>
          <w:rFonts w:ascii="Times New Roman" w:hAnsi="Times New Roman" w:cs="Times New Roman"/>
          <w:b/>
          <w:bCs/>
          <w:sz w:val="24"/>
          <w:szCs w:val="24"/>
        </w:rPr>
        <w:t>Conservation implications</w:t>
      </w:r>
    </w:p>
    <w:p w14:paraId="548CDF28" w14:textId="77777777" w:rsidR="009A75AC" w:rsidRPr="00D41A9A" w:rsidRDefault="009A75AC" w:rsidP="00D33AD0">
      <w:pPr>
        <w:autoSpaceDE w:val="0"/>
        <w:autoSpaceDN w:val="0"/>
        <w:adjustRightInd w:val="0"/>
        <w:spacing w:after="0" w:line="276" w:lineRule="auto"/>
        <w:rPr>
          <w:rFonts w:ascii="Times New Roman" w:hAnsi="Times New Roman" w:cs="Times New Roman"/>
          <w:b/>
          <w:bCs/>
          <w:sz w:val="24"/>
          <w:szCs w:val="24"/>
        </w:rPr>
      </w:pPr>
    </w:p>
    <w:p w14:paraId="22445E0C" w14:textId="3BCCFBCF" w:rsidR="000865F5" w:rsidRPr="00D41A9A" w:rsidRDefault="006851B4" w:rsidP="00D33AD0">
      <w:pPr>
        <w:autoSpaceDE w:val="0"/>
        <w:autoSpaceDN w:val="0"/>
        <w:adjustRightInd w:val="0"/>
        <w:spacing w:after="0" w:line="276" w:lineRule="auto"/>
        <w:rPr>
          <w:rFonts w:ascii="Times New Roman" w:hAnsi="Times New Roman" w:cs="Times New Roman"/>
          <w:sz w:val="24"/>
          <w:szCs w:val="24"/>
        </w:rPr>
      </w:pPr>
      <w:r w:rsidRPr="00D41A9A">
        <w:rPr>
          <w:rFonts w:ascii="Times New Roman" w:hAnsi="Times New Roman" w:cs="Times New Roman"/>
          <w:sz w:val="24"/>
          <w:szCs w:val="24"/>
        </w:rPr>
        <w:t xml:space="preserve">Lowland tapirs are a poorly understood species despite </w:t>
      </w:r>
      <w:r w:rsidR="00395DDE" w:rsidRPr="00D41A9A">
        <w:rPr>
          <w:rFonts w:ascii="Times New Roman" w:hAnsi="Times New Roman" w:cs="Times New Roman"/>
          <w:sz w:val="24"/>
          <w:szCs w:val="24"/>
        </w:rPr>
        <w:t>their Vulnerable status and population reduction.</w:t>
      </w:r>
      <w:r w:rsidR="00DF48B7" w:rsidRPr="00D41A9A">
        <w:rPr>
          <w:rFonts w:ascii="Times New Roman" w:hAnsi="Times New Roman" w:cs="Times New Roman"/>
          <w:sz w:val="24"/>
          <w:szCs w:val="24"/>
        </w:rPr>
        <w:t xml:space="preserve"> </w:t>
      </w:r>
      <w:r w:rsidR="00D67815" w:rsidRPr="00D41A9A">
        <w:rPr>
          <w:rFonts w:ascii="Times New Roman" w:hAnsi="Times New Roman" w:cs="Times New Roman"/>
          <w:sz w:val="24"/>
          <w:szCs w:val="24"/>
        </w:rPr>
        <w:t xml:space="preserve">The </w:t>
      </w:r>
      <w:r w:rsidR="008F4DC9" w:rsidRPr="00D41A9A">
        <w:rPr>
          <w:rFonts w:ascii="Times New Roman" w:hAnsi="Times New Roman" w:cs="Times New Roman"/>
          <w:sz w:val="24"/>
          <w:szCs w:val="24"/>
        </w:rPr>
        <w:t xml:space="preserve">Pantanal region </w:t>
      </w:r>
      <w:r w:rsidR="00DC5A08" w:rsidRPr="00D41A9A">
        <w:rPr>
          <w:rFonts w:ascii="Times New Roman" w:hAnsi="Times New Roman" w:cs="Times New Roman"/>
          <w:sz w:val="24"/>
          <w:szCs w:val="24"/>
        </w:rPr>
        <w:t>harbors several</w:t>
      </w:r>
      <w:r w:rsidR="00AE3DAB" w:rsidRPr="00D41A9A">
        <w:rPr>
          <w:rFonts w:ascii="Times New Roman" w:hAnsi="Times New Roman" w:cs="Times New Roman"/>
          <w:sz w:val="24"/>
          <w:szCs w:val="24"/>
        </w:rPr>
        <w:t xml:space="preserve"> ranching areas</w:t>
      </w:r>
      <w:r w:rsidR="00B42263" w:rsidRPr="00D41A9A">
        <w:rPr>
          <w:rFonts w:ascii="Times New Roman" w:hAnsi="Times New Roman" w:cs="Times New Roman"/>
          <w:sz w:val="24"/>
          <w:szCs w:val="24"/>
        </w:rPr>
        <w:t xml:space="preserve"> for cattle farming. Due to poor ranching practices, this region is very prone to hu</w:t>
      </w:r>
      <w:r w:rsidR="00FF7882" w:rsidRPr="00D41A9A">
        <w:rPr>
          <w:rFonts w:ascii="Times New Roman" w:hAnsi="Times New Roman" w:cs="Times New Roman"/>
          <w:sz w:val="24"/>
          <w:szCs w:val="24"/>
        </w:rPr>
        <w:t xml:space="preserve">man-induced wildfires which destroys </w:t>
      </w:r>
      <w:r w:rsidR="00B70EA4" w:rsidRPr="00D41A9A">
        <w:rPr>
          <w:rFonts w:ascii="Times New Roman" w:hAnsi="Times New Roman" w:cs="Times New Roman"/>
          <w:sz w:val="24"/>
          <w:szCs w:val="24"/>
        </w:rPr>
        <w:t xml:space="preserve">habitat for </w:t>
      </w:r>
      <w:r w:rsidR="00521CF4" w:rsidRPr="00D41A9A">
        <w:rPr>
          <w:rFonts w:ascii="Times New Roman" w:hAnsi="Times New Roman" w:cs="Times New Roman"/>
          <w:sz w:val="24"/>
          <w:szCs w:val="24"/>
        </w:rPr>
        <w:t>a wide array of</w:t>
      </w:r>
      <w:r w:rsidR="00B70EA4" w:rsidRPr="00D41A9A">
        <w:rPr>
          <w:rFonts w:ascii="Times New Roman" w:hAnsi="Times New Roman" w:cs="Times New Roman"/>
          <w:sz w:val="24"/>
          <w:szCs w:val="24"/>
        </w:rPr>
        <w:t xml:space="preserve"> species</w:t>
      </w:r>
      <w:r w:rsidR="006C6421" w:rsidRPr="00D41A9A">
        <w:rPr>
          <w:rFonts w:ascii="Times New Roman" w:hAnsi="Times New Roman" w:cs="Times New Roman"/>
          <w:sz w:val="24"/>
          <w:szCs w:val="24"/>
        </w:rPr>
        <w:t xml:space="preserve"> including lowland tapirs. </w:t>
      </w:r>
      <w:r w:rsidR="00C41E36" w:rsidRPr="00D41A9A">
        <w:rPr>
          <w:rFonts w:ascii="Times New Roman" w:hAnsi="Times New Roman" w:cs="Times New Roman"/>
          <w:sz w:val="24"/>
          <w:szCs w:val="24"/>
        </w:rPr>
        <w:t xml:space="preserve">Deforestation is also encroaching to convert natural habitats </w:t>
      </w:r>
      <w:r w:rsidR="00727108" w:rsidRPr="00D41A9A">
        <w:rPr>
          <w:rFonts w:ascii="Times New Roman" w:hAnsi="Times New Roman" w:cs="Times New Roman"/>
          <w:sz w:val="24"/>
          <w:szCs w:val="24"/>
        </w:rPr>
        <w:t xml:space="preserve">to pastures for cattle grazing </w:t>
      </w:r>
      <w:r w:rsidR="00727108" w:rsidRPr="00D41A9A">
        <w:rPr>
          <w:rFonts w:ascii="Times New Roman" w:hAnsi="Times New Roman" w:cs="Times New Roman"/>
          <w:sz w:val="24"/>
          <w:szCs w:val="24"/>
        </w:rPr>
        <w:fldChar w:fldCharType="begin"/>
      </w:r>
      <w:r w:rsidR="00727108" w:rsidRPr="00D41A9A">
        <w:rPr>
          <w:rFonts w:ascii="Times New Roman" w:hAnsi="Times New Roman" w:cs="Times New Roman"/>
          <w:sz w:val="24"/>
          <w:szCs w:val="24"/>
        </w:rPr>
        <w:instrText xml:space="preserve"> ADDIN ZOTERO_ITEM CSL_CITATION {"citationID":"1bNgknI3","properties":{"formattedCitation":"(C. J. R. Alho &amp; Silva, 2012)","plainCitation":"(C. J. R. Alho &amp; Silva, 2012)","noteIndex":0},"citationItems":[{"id":747,"uris":["http://zotero.org/users/6254983/items/4R484AB2"],"itemData":{"id":747,"type":"article-journal","abstract":"Flooding throughout the Pantanal is seasonal. The complex vegetative cover and high seasonal productivity support a diverse and abundant fauna. A gradient in flood level supports a range of major habitats in a complex mosaic with annual seasonality. The rivers and streams are lined with gallery forests, and other arboreal habitats exist in the more elevated areas. The remainder is either grasslands or seasonally flooded grasslands. The regional flora and fauna are adapted to annual water fluctuation. However, an inter-annual series of higher or lower rainfalls has caused either severe floods or drastic dry seasons. Large scale climate phenomena such as greenhouse gases, El Niño and La Niña influence the seasonality of floods and droughts in the Pantanal. Knowledge of severe floods and droughts, which characterize natural disasters, is fundamental for wildlife management and nature conservation of the Pantanal. Plants and wild animals, for example, are affected by tree mortality in riparian forest after extreme flooding, with consequent habitat modification for wild animals. In addition, human activities are also affected since cattle ranching and ecotourism are economically important in the region, and when seasons with unusual floods or droughts occur, areas with human settlements are impacted.","container-title":"Animals","DOI":"10.3390/ani2040591","ISSN":"2076-2615","issue":"4","journalAbbreviation":"Animals","language":"en","license":"https://creativecommons.org/licenses/by/3.0/","page":"591-610","source":"DOI.org (Crossref)","title":"Effects of Severe Floods and Droughts on Wildlife of the Pantanal Wetland (Brazil)—A Review","volume":"2","author":[{"family":"Alho","given":"Cleber J. R."},{"family":"Silva","given":"João S. V."}],"issued":{"date-parts":[["2012",10,18]]}}}],"schema":"https://github.com/citation-style-language/schema/raw/master/csl-citation.json"} </w:instrText>
      </w:r>
      <w:r w:rsidR="00727108" w:rsidRPr="00D41A9A">
        <w:rPr>
          <w:rFonts w:ascii="Times New Roman" w:hAnsi="Times New Roman" w:cs="Times New Roman"/>
          <w:sz w:val="24"/>
          <w:szCs w:val="24"/>
        </w:rPr>
        <w:fldChar w:fldCharType="separate"/>
      </w:r>
      <w:r w:rsidR="00727108" w:rsidRPr="00D41A9A">
        <w:rPr>
          <w:rFonts w:ascii="Times New Roman" w:hAnsi="Times New Roman" w:cs="Times New Roman"/>
          <w:sz w:val="24"/>
          <w:szCs w:val="24"/>
        </w:rPr>
        <w:t>(C. J. R. Alho &amp; Silva, 2012)</w:t>
      </w:r>
      <w:r w:rsidR="00727108" w:rsidRPr="00D41A9A">
        <w:rPr>
          <w:rFonts w:ascii="Times New Roman" w:hAnsi="Times New Roman" w:cs="Times New Roman"/>
          <w:sz w:val="24"/>
          <w:szCs w:val="24"/>
        </w:rPr>
        <w:fldChar w:fldCharType="end"/>
      </w:r>
      <w:r w:rsidR="00727108" w:rsidRPr="00D41A9A">
        <w:rPr>
          <w:rFonts w:ascii="Times New Roman" w:hAnsi="Times New Roman" w:cs="Times New Roman"/>
          <w:sz w:val="24"/>
          <w:szCs w:val="24"/>
        </w:rPr>
        <w:t>, further exacerbating the problem.</w:t>
      </w:r>
      <w:r w:rsidR="00B15335" w:rsidRPr="00D41A9A">
        <w:rPr>
          <w:rFonts w:ascii="Times New Roman" w:hAnsi="Times New Roman" w:cs="Times New Roman"/>
          <w:sz w:val="24"/>
          <w:szCs w:val="24"/>
        </w:rPr>
        <w:t xml:space="preserve"> With already small home-ranges, and</w:t>
      </w:r>
      <w:r w:rsidR="001C02BC" w:rsidRPr="00D41A9A">
        <w:rPr>
          <w:rFonts w:ascii="Times New Roman" w:hAnsi="Times New Roman" w:cs="Times New Roman"/>
          <w:sz w:val="24"/>
          <w:szCs w:val="24"/>
        </w:rPr>
        <w:t xml:space="preserve"> naturally shrinking habitat during the flooding season,</w:t>
      </w:r>
      <w:r w:rsidR="000865F5" w:rsidRPr="00D41A9A">
        <w:rPr>
          <w:rFonts w:ascii="Times New Roman" w:hAnsi="Times New Roman" w:cs="Times New Roman"/>
          <w:sz w:val="24"/>
          <w:szCs w:val="24"/>
        </w:rPr>
        <w:t xml:space="preserve"> human disturbance may pose a major challenge for lowland tapirs.</w:t>
      </w:r>
      <w:r w:rsidR="004E7EE0" w:rsidRPr="00D41A9A">
        <w:rPr>
          <w:rFonts w:ascii="Times New Roman" w:hAnsi="Times New Roman" w:cs="Times New Roman"/>
          <w:sz w:val="24"/>
          <w:szCs w:val="24"/>
        </w:rPr>
        <w:t xml:space="preserve"> If </w:t>
      </w:r>
      <w:r w:rsidR="00DE2F49" w:rsidRPr="00D41A9A">
        <w:rPr>
          <w:rFonts w:ascii="Times New Roman" w:hAnsi="Times New Roman" w:cs="Times New Roman"/>
          <w:sz w:val="24"/>
          <w:szCs w:val="24"/>
        </w:rPr>
        <w:t>their food and space availability decreases, individuals may nee</w:t>
      </w:r>
      <w:r w:rsidR="00EB21B5" w:rsidRPr="00D41A9A">
        <w:rPr>
          <w:rFonts w:ascii="Times New Roman" w:hAnsi="Times New Roman" w:cs="Times New Roman"/>
          <w:sz w:val="24"/>
          <w:szCs w:val="24"/>
        </w:rPr>
        <w:t>d to increase overlap and encounter rates, thereby increasing competition.</w:t>
      </w:r>
      <w:r w:rsidR="001932DF" w:rsidRPr="00D41A9A">
        <w:rPr>
          <w:rFonts w:ascii="Times New Roman" w:hAnsi="Times New Roman" w:cs="Times New Roman"/>
          <w:sz w:val="24"/>
          <w:szCs w:val="24"/>
        </w:rPr>
        <w:t xml:space="preserve"> This could lead</w:t>
      </w:r>
      <w:r w:rsidR="000D537A" w:rsidRPr="00D41A9A">
        <w:rPr>
          <w:rFonts w:ascii="Times New Roman" w:hAnsi="Times New Roman" w:cs="Times New Roman"/>
          <w:sz w:val="24"/>
          <w:szCs w:val="24"/>
        </w:rPr>
        <w:t xml:space="preserve"> to skewing populations favoring only adult and dominant males. Although this increases</w:t>
      </w:r>
      <w:r w:rsidR="00906882" w:rsidRPr="00D41A9A">
        <w:rPr>
          <w:rFonts w:ascii="Times New Roman" w:hAnsi="Times New Roman" w:cs="Times New Roman"/>
          <w:sz w:val="24"/>
          <w:szCs w:val="24"/>
        </w:rPr>
        <w:t xml:space="preserve"> current mating opportunities, a possible lack of sub-adult recruitment can have an effect in the long-term population.</w:t>
      </w:r>
    </w:p>
    <w:p w14:paraId="524985B0" w14:textId="77777777" w:rsidR="00D67815" w:rsidRPr="00D41A9A" w:rsidRDefault="00D67815" w:rsidP="00D33AD0">
      <w:pPr>
        <w:autoSpaceDE w:val="0"/>
        <w:autoSpaceDN w:val="0"/>
        <w:adjustRightInd w:val="0"/>
        <w:spacing w:after="0" w:line="276" w:lineRule="auto"/>
        <w:rPr>
          <w:rFonts w:ascii="Times New Roman" w:hAnsi="Times New Roman" w:cs="Times New Roman"/>
          <w:sz w:val="24"/>
          <w:szCs w:val="24"/>
        </w:rPr>
      </w:pPr>
    </w:p>
    <w:p w14:paraId="6FAFBE97" w14:textId="77777777" w:rsidR="0039504E" w:rsidRDefault="0039504E" w:rsidP="00D33AD0">
      <w:pPr>
        <w:autoSpaceDE w:val="0"/>
        <w:autoSpaceDN w:val="0"/>
        <w:adjustRightInd w:val="0"/>
        <w:spacing w:after="0" w:line="276" w:lineRule="auto"/>
        <w:rPr>
          <w:rFonts w:ascii="Times New Roman" w:hAnsi="Times New Roman" w:cs="Times New Roman"/>
          <w:b/>
          <w:bCs/>
        </w:rPr>
      </w:pPr>
    </w:p>
    <w:p w14:paraId="3FCC0650"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53C32D29"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31DE9D1C"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196BD74A"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76D9EF53"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3FA7C154"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0CC15285"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39087EE0"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6DB2DA95"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03932CFF"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57528CD0"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78ECD39C" w14:textId="77777777" w:rsidR="00EE3A78" w:rsidRDefault="00EE3A78" w:rsidP="00D33AD0">
      <w:pPr>
        <w:autoSpaceDE w:val="0"/>
        <w:autoSpaceDN w:val="0"/>
        <w:adjustRightInd w:val="0"/>
        <w:spacing w:after="0" w:line="276" w:lineRule="auto"/>
        <w:rPr>
          <w:rFonts w:ascii="Times New Roman" w:hAnsi="Times New Roman" w:cs="Times New Roman"/>
          <w:b/>
          <w:bCs/>
        </w:rPr>
      </w:pPr>
    </w:p>
    <w:p w14:paraId="16047B30" w14:textId="77777777" w:rsidR="00EE3A78" w:rsidRPr="00D33AD0" w:rsidRDefault="00EE3A78" w:rsidP="00D33AD0">
      <w:pPr>
        <w:autoSpaceDE w:val="0"/>
        <w:autoSpaceDN w:val="0"/>
        <w:adjustRightInd w:val="0"/>
        <w:spacing w:after="0" w:line="276" w:lineRule="auto"/>
        <w:rPr>
          <w:rFonts w:ascii="Times New Roman" w:hAnsi="Times New Roman" w:cs="Times New Roman"/>
          <w:b/>
          <w:bCs/>
        </w:rPr>
      </w:pPr>
    </w:p>
    <w:p w14:paraId="3531BDFD" w14:textId="77777777" w:rsidR="00D33AD0" w:rsidRDefault="00D33AD0" w:rsidP="00D33AD0">
      <w:pPr>
        <w:autoSpaceDE w:val="0"/>
        <w:autoSpaceDN w:val="0"/>
        <w:adjustRightInd w:val="0"/>
        <w:spacing w:after="0" w:line="240" w:lineRule="auto"/>
        <w:rPr>
          <w:rFonts w:ascii="AdvPS-UVBL" w:hAnsi="AdvPS-UVBL" w:cs="AdvPS-UVBL"/>
          <w:sz w:val="19"/>
          <w:szCs w:val="19"/>
        </w:rPr>
      </w:pPr>
    </w:p>
    <w:p w14:paraId="5C75E9F3" w14:textId="77777777" w:rsidR="00D33AD0" w:rsidRPr="00310091" w:rsidRDefault="00D33AD0" w:rsidP="00D33AD0">
      <w:pPr>
        <w:autoSpaceDE w:val="0"/>
        <w:autoSpaceDN w:val="0"/>
        <w:adjustRightInd w:val="0"/>
        <w:spacing w:after="0" w:line="240" w:lineRule="auto"/>
      </w:pPr>
    </w:p>
    <w:p w14:paraId="3C0BEFD8" w14:textId="5646D185" w:rsidR="00F4476E" w:rsidRDefault="00F4476E" w:rsidP="00310091">
      <w:pPr>
        <w:pStyle w:val="Heading2"/>
        <w:spacing w:line="276" w:lineRule="auto"/>
        <w:rPr>
          <w:rFonts w:ascii="Times New Roman" w:hAnsi="Times New Roman" w:cs="Times New Roman"/>
          <w:b/>
          <w:bCs/>
          <w:color w:val="auto"/>
        </w:rPr>
      </w:pPr>
      <w:r w:rsidRPr="00F4476E">
        <w:rPr>
          <w:rFonts w:ascii="Times New Roman" w:hAnsi="Times New Roman" w:cs="Times New Roman"/>
          <w:b/>
          <w:bCs/>
          <w:color w:val="auto"/>
        </w:rPr>
        <w:t>REFERENCES</w:t>
      </w:r>
    </w:p>
    <w:p w14:paraId="09782963" w14:textId="77777777" w:rsidR="00D50C2D" w:rsidRPr="00EE3A78" w:rsidRDefault="00D50C2D" w:rsidP="00D50C2D">
      <w:pPr>
        <w:rPr>
          <w:rFonts w:ascii="Times New Roman" w:hAnsi="Times New Roman" w:cs="Times New Roman"/>
          <w:sz w:val="24"/>
          <w:szCs w:val="24"/>
        </w:rPr>
      </w:pPr>
    </w:p>
    <w:p w14:paraId="0C445B6F" w14:textId="77777777" w:rsidR="00727108" w:rsidRPr="00EE3A78" w:rsidRDefault="00FC465D" w:rsidP="00727108">
      <w:pPr>
        <w:pStyle w:val="Bibliography"/>
        <w:rPr>
          <w:rFonts w:ascii="Times New Roman" w:hAnsi="Times New Roman" w:cs="Times New Roman"/>
          <w:sz w:val="24"/>
          <w:szCs w:val="24"/>
        </w:rPr>
      </w:pPr>
      <w:r w:rsidRPr="00EE3A78">
        <w:rPr>
          <w:rFonts w:ascii="Times New Roman" w:hAnsi="Times New Roman" w:cs="Times New Roman"/>
          <w:sz w:val="24"/>
          <w:szCs w:val="24"/>
          <w:shd w:val="clear" w:color="auto" w:fill="FFFFFF"/>
        </w:rPr>
        <w:fldChar w:fldCharType="begin"/>
      </w:r>
      <w:r w:rsidR="007110B5" w:rsidRPr="00EE3A78">
        <w:rPr>
          <w:rFonts w:ascii="Times New Roman" w:hAnsi="Times New Roman" w:cs="Times New Roman"/>
          <w:sz w:val="24"/>
          <w:szCs w:val="24"/>
          <w:shd w:val="clear" w:color="auto" w:fill="FFFFFF"/>
          <w:lang w:val="es-ES"/>
        </w:rPr>
        <w:instrText xml:space="preserve"> ADDIN ZOTERO_BIBL {"uncited":[],"omitted":[],"custom":[]} CSL_BIBLIOGRAPHY </w:instrText>
      </w:r>
      <w:r w:rsidRPr="00EE3A78">
        <w:rPr>
          <w:rFonts w:ascii="Times New Roman" w:hAnsi="Times New Roman" w:cs="Times New Roman"/>
          <w:sz w:val="24"/>
          <w:szCs w:val="24"/>
          <w:shd w:val="clear" w:color="auto" w:fill="FFFFFF"/>
        </w:rPr>
        <w:fldChar w:fldCharType="separate"/>
      </w:r>
      <w:r w:rsidR="00727108" w:rsidRPr="00EE3A78">
        <w:rPr>
          <w:rFonts w:ascii="Times New Roman" w:hAnsi="Times New Roman" w:cs="Times New Roman"/>
          <w:sz w:val="24"/>
          <w:szCs w:val="24"/>
          <w:lang w:val="es-ES"/>
        </w:rPr>
        <w:t xml:space="preserve">Alho, C. J. R., &amp; Silva, J. S. V. (2012). </w:t>
      </w:r>
      <w:r w:rsidR="00727108" w:rsidRPr="00EE3A78">
        <w:rPr>
          <w:rFonts w:ascii="Times New Roman" w:hAnsi="Times New Roman" w:cs="Times New Roman"/>
          <w:sz w:val="24"/>
          <w:szCs w:val="24"/>
        </w:rPr>
        <w:t xml:space="preserve">Effects of Severe Floods and Droughts on Wildlife of the Pantanal Wetland (Brazil)—A Review. </w:t>
      </w:r>
      <w:r w:rsidR="00727108" w:rsidRPr="00EE3A78">
        <w:rPr>
          <w:rFonts w:ascii="Times New Roman" w:hAnsi="Times New Roman" w:cs="Times New Roman"/>
          <w:i/>
          <w:iCs/>
          <w:sz w:val="24"/>
          <w:szCs w:val="24"/>
        </w:rPr>
        <w:t>Animals</w:t>
      </w:r>
      <w:r w:rsidR="00727108" w:rsidRPr="00EE3A78">
        <w:rPr>
          <w:rFonts w:ascii="Times New Roman" w:hAnsi="Times New Roman" w:cs="Times New Roman"/>
          <w:sz w:val="24"/>
          <w:szCs w:val="24"/>
        </w:rPr>
        <w:t xml:space="preserve">, </w:t>
      </w:r>
      <w:r w:rsidR="00727108" w:rsidRPr="00EE3A78">
        <w:rPr>
          <w:rFonts w:ascii="Times New Roman" w:hAnsi="Times New Roman" w:cs="Times New Roman"/>
          <w:i/>
          <w:iCs/>
          <w:sz w:val="24"/>
          <w:szCs w:val="24"/>
        </w:rPr>
        <w:t>2</w:t>
      </w:r>
      <w:r w:rsidR="00727108" w:rsidRPr="00EE3A78">
        <w:rPr>
          <w:rFonts w:ascii="Times New Roman" w:hAnsi="Times New Roman" w:cs="Times New Roman"/>
          <w:sz w:val="24"/>
          <w:szCs w:val="24"/>
        </w:rPr>
        <w:t>(4), 591–610. https://doi.org/10.3390/ani2040591</w:t>
      </w:r>
    </w:p>
    <w:p w14:paraId="357478BB"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Alho, Cjr. (2008). Biodiversity of the Pantanal: Response to seasonal flooding regime and to environmental degradation. </w:t>
      </w:r>
      <w:r w:rsidRPr="00EE3A78">
        <w:rPr>
          <w:rFonts w:ascii="Times New Roman" w:hAnsi="Times New Roman" w:cs="Times New Roman"/>
          <w:i/>
          <w:iCs/>
          <w:sz w:val="24"/>
          <w:szCs w:val="24"/>
        </w:rPr>
        <w:t>Brazilian Journal of Biology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68</w:t>
      </w:r>
      <w:r w:rsidRPr="00EE3A78">
        <w:rPr>
          <w:rFonts w:ascii="Times New Roman" w:hAnsi="Times New Roman" w:cs="Times New Roman"/>
          <w:sz w:val="24"/>
          <w:szCs w:val="24"/>
        </w:rPr>
        <w:t>(4 suppl), 957–966. https://doi.org/10.1590/S1519-69842008000500005</w:t>
      </w:r>
    </w:p>
    <w:p w14:paraId="50487BBE"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Allen, A. M., &amp; Singh, N. J. (2016). Linking Movement Ecology with Wildlife Management and Conservation. </w:t>
      </w:r>
      <w:r w:rsidRPr="00EE3A78">
        <w:rPr>
          <w:rFonts w:ascii="Times New Roman" w:hAnsi="Times New Roman" w:cs="Times New Roman"/>
          <w:i/>
          <w:iCs/>
          <w:sz w:val="24"/>
          <w:szCs w:val="24"/>
        </w:rPr>
        <w:t>Frontiers in Ecology and Evolution</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w:t>
      </w:r>
      <w:r w:rsidRPr="00EE3A78">
        <w:rPr>
          <w:rFonts w:ascii="Times New Roman" w:hAnsi="Times New Roman" w:cs="Times New Roman"/>
          <w:sz w:val="24"/>
          <w:szCs w:val="24"/>
        </w:rPr>
        <w:t>. https://doi.org/10.3389/fevo.2015.00155</w:t>
      </w:r>
    </w:p>
    <w:p w14:paraId="07C011C0"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Bartumeus, F., Da Luz, M. G. E., Viswanathan, G. M., &amp; Catalan, J. (2005). ANIMAL SEARCH STRATEGIES: A QUANTITATIVE RANDOM-WALK ANALYSIS. </w:t>
      </w:r>
      <w:r w:rsidRPr="00EE3A78">
        <w:rPr>
          <w:rFonts w:ascii="Times New Roman" w:hAnsi="Times New Roman" w:cs="Times New Roman"/>
          <w:i/>
          <w:iCs/>
          <w:sz w:val="24"/>
          <w:szCs w:val="24"/>
        </w:rPr>
        <w:t>Ecology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86</w:t>
      </w:r>
      <w:r w:rsidRPr="00EE3A78">
        <w:rPr>
          <w:rFonts w:ascii="Times New Roman" w:hAnsi="Times New Roman" w:cs="Times New Roman"/>
          <w:sz w:val="24"/>
          <w:szCs w:val="24"/>
        </w:rPr>
        <w:t>(11), 3078–3087. https://doi.org/10.1890/04-1806</w:t>
      </w:r>
    </w:p>
    <w:p w14:paraId="6E75B18A"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Block, B. A., Jonsen, I. D., Jorgensen, S. J., Winship, A. J., Shaffer, S. A., Bograd, S. J., Hazen, E. L., Foley, D. G., Breed, G. A., Harrison, A.-L., Ganong, J. E., Swithenbank, A., Castleton, M., Dewar, H., Mate, B. R., Shillinger, G. L., Schaefer, K. M., Benson, S. R., Weise, M. J., … Costa, D. P. (2011). Tracking apex marine predator movements in a dynamic ocean. </w:t>
      </w:r>
      <w:r w:rsidRPr="00EE3A78">
        <w:rPr>
          <w:rFonts w:ascii="Times New Roman" w:hAnsi="Times New Roman" w:cs="Times New Roman"/>
          <w:i/>
          <w:iCs/>
          <w:sz w:val="24"/>
          <w:szCs w:val="24"/>
        </w:rPr>
        <w:t>Nature</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475</w:t>
      </w:r>
      <w:r w:rsidRPr="00EE3A78">
        <w:rPr>
          <w:rFonts w:ascii="Times New Roman" w:hAnsi="Times New Roman" w:cs="Times New Roman"/>
          <w:sz w:val="24"/>
          <w:szCs w:val="24"/>
        </w:rPr>
        <w:t>(7354), 86–90. https://doi.org/10.1038/nature10082</w:t>
      </w:r>
    </w:p>
    <w:p w14:paraId="3428DD37"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Calabrese, J. M., Fleming, C. H., &amp; Gurarie, E. (2016). ctmm: An </w:t>
      </w:r>
      <w:r w:rsidRPr="00EE3A78">
        <w:rPr>
          <w:rFonts w:ascii="Times New Roman" w:hAnsi="Times New Roman" w:cs="Times New Roman"/>
          <w:smallCaps/>
          <w:sz w:val="24"/>
          <w:szCs w:val="24"/>
        </w:rPr>
        <w:t>r</w:t>
      </w:r>
      <w:r w:rsidRPr="00EE3A78">
        <w:rPr>
          <w:rFonts w:ascii="Times New Roman" w:hAnsi="Times New Roman" w:cs="Times New Roman"/>
          <w:sz w:val="24"/>
          <w:szCs w:val="24"/>
        </w:rPr>
        <w:t xml:space="preserve"> package for analyzing animal relocation data as a continuous‐time stochastic process. </w:t>
      </w:r>
      <w:r w:rsidRPr="00EE3A78">
        <w:rPr>
          <w:rFonts w:ascii="Times New Roman" w:hAnsi="Times New Roman" w:cs="Times New Roman"/>
          <w:i/>
          <w:iCs/>
          <w:sz w:val="24"/>
          <w:szCs w:val="24"/>
        </w:rPr>
        <w:t>Methods in Ecology and Evolution</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7</w:t>
      </w:r>
      <w:r w:rsidRPr="00EE3A78">
        <w:rPr>
          <w:rFonts w:ascii="Times New Roman" w:hAnsi="Times New Roman" w:cs="Times New Roman"/>
          <w:sz w:val="24"/>
          <w:szCs w:val="24"/>
        </w:rPr>
        <w:t>(9), 1124–1132. https://doi.org/10.1111/2041-210X.12559</w:t>
      </w:r>
    </w:p>
    <w:p w14:paraId="1EBB57FB"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Chhen, A., Bertassoni, A., Desbiez, A. L. J., &amp; Noonan, M. J. (2024). The socio‐spatial ecology of giant anteaters in the Brazilian Cerrado. </w:t>
      </w:r>
      <w:r w:rsidRPr="00EE3A78">
        <w:rPr>
          <w:rFonts w:ascii="Times New Roman" w:hAnsi="Times New Roman" w:cs="Times New Roman"/>
          <w:i/>
          <w:iCs/>
          <w:sz w:val="24"/>
          <w:szCs w:val="24"/>
        </w:rPr>
        <w:t>Journal of Zoology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324</w:t>
      </w:r>
      <w:r w:rsidRPr="00EE3A78">
        <w:rPr>
          <w:rFonts w:ascii="Times New Roman" w:hAnsi="Times New Roman" w:cs="Times New Roman"/>
          <w:sz w:val="24"/>
          <w:szCs w:val="24"/>
        </w:rPr>
        <w:t>(1), 50–62. https://doi.org/10.1111/jzo.13195</w:t>
      </w:r>
    </w:p>
    <w:p w14:paraId="142AF939"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Cordeiro, J. L. P., Fragoso, J. M. V., Crawshaw, D., &amp; Oliveira, L. F. B. (2016). Lowland tapir distribution and habitat loss in South America. </w:t>
      </w:r>
      <w:r w:rsidRPr="00EE3A78">
        <w:rPr>
          <w:rFonts w:ascii="Times New Roman" w:hAnsi="Times New Roman" w:cs="Times New Roman"/>
          <w:i/>
          <w:iCs/>
          <w:sz w:val="24"/>
          <w:szCs w:val="24"/>
        </w:rPr>
        <w:t>PeerJ</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4</w:t>
      </w:r>
      <w:r w:rsidRPr="00EE3A78">
        <w:rPr>
          <w:rFonts w:ascii="Times New Roman" w:hAnsi="Times New Roman" w:cs="Times New Roman"/>
          <w:sz w:val="24"/>
          <w:szCs w:val="24"/>
        </w:rPr>
        <w:t>, e2456. https://doi.org/10.7717/peerj.2456</w:t>
      </w:r>
    </w:p>
    <w:p w14:paraId="4FA7CCA8"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Dougherty, E. R., Seidel, D. P., Carlson, C. J., Spiegel, O., &amp; Getz, W. M. (2018). Going through the motions: Incorporating movement analyses into disease research. </w:t>
      </w:r>
      <w:r w:rsidRPr="00EE3A78">
        <w:rPr>
          <w:rFonts w:ascii="Times New Roman" w:hAnsi="Times New Roman" w:cs="Times New Roman"/>
          <w:i/>
          <w:iCs/>
          <w:sz w:val="24"/>
          <w:szCs w:val="24"/>
        </w:rPr>
        <w:t>Ecology Letters</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21</w:t>
      </w:r>
      <w:r w:rsidRPr="00EE3A78">
        <w:rPr>
          <w:rFonts w:ascii="Times New Roman" w:hAnsi="Times New Roman" w:cs="Times New Roman"/>
          <w:sz w:val="24"/>
          <w:szCs w:val="24"/>
        </w:rPr>
        <w:t>(4), 588–604. https://doi.org/10.1111/ele.12917</w:t>
      </w:r>
    </w:p>
    <w:p w14:paraId="736337C6"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Ferreguetti, Á. C., Tomás, W. M., &amp; Bergallo, H. G. (2017). Density, occupancy, and detectability of lowland tapirs, Tapirus terrestris, in Vale Natural Reserve, southeastern Brazil. </w:t>
      </w:r>
      <w:r w:rsidRPr="00EE3A78">
        <w:rPr>
          <w:rFonts w:ascii="Times New Roman" w:hAnsi="Times New Roman" w:cs="Times New Roman"/>
          <w:i/>
          <w:iCs/>
          <w:sz w:val="24"/>
          <w:szCs w:val="24"/>
        </w:rPr>
        <w:t>Journal of Mammalogy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98</w:t>
      </w:r>
      <w:r w:rsidRPr="00EE3A78">
        <w:rPr>
          <w:rFonts w:ascii="Times New Roman" w:hAnsi="Times New Roman" w:cs="Times New Roman"/>
          <w:sz w:val="24"/>
          <w:szCs w:val="24"/>
        </w:rPr>
        <w:t>(1), 114–123. https://doi.org/10.1093/jmammal/gyw118</w:t>
      </w:r>
    </w:p>
    <w:p w14:paraId="405F929A" w14:textId="77777777" w:rsidR="00727108" w:rsidRPr="00EE3A78" w:rsidRDefault="00727108" w:rsidP="00727108">
      <w:pPr>
        <w:pStyle w:val="Bibliography"/>
        <w:rPr>
          <w:rFonts w:ascii="Times New Roman" w:hAnsi="Times New Roman" w:cs="Times New Roman"/>
          <w:sz w:val="24"/>
          <w:szCs w:val="24"/>
          <w:lang w:val="es-ES"/>
        </w:rPr>
      </w:pPr>
      <w:r w:rsidRPr="00EE3A78">
        <w:rPr>
          <w:rFonts w:ascii="Times New Roman" w:hAnsi="Times New Roman" w:cs="Times New Roman"/>
          <w:sz w:val="24"/>
          <w:szCs w:val="24"/>
        </w:rPr>
        <w:t xml:space="preserve">Fleming, C. H., Fagan, W. F., Mueller, T., Olson, K. A., Leimgruber, P., &amp; Calabrese, J. M. (2016). Estimating where and how animals travel: An optimal framework for path reconstruction from autocorrelated tracking data. </w:t>
      </w:r>
      <w:r w:rsidRPr="00EE3A78">
        <w:rPr>
          <w:rFonts w:ascii="Times New Roman" w:hAnsi="Times New Roman" w:cs="Times New Roman"/>
          <w:i/>
          <w:iCs/>
          <w:sz w:val="24"/>
          <w:szCs w:val="24"/>
          <w:lang w:val="es-ES"/>
        </w:rPr>
        <w:t>Ecology</w:t>
      </w:r>
      <w:r w:rsidRPr="00EE3A78">
        <w:rPr>
          <w:rFonts w:ascii="Times New Roman" w:hAnsi="Times New Roman" w:cs="Times New Roman"/>
          <w:sz w:val="24"/>
          <w:szCs w:val="24"/>
          <w:lang w:val="es-ES"/>
        </w:rPr>
        <w:t xml:space="preserve">, </w:t>
      </w:r>
      <w:r w:rsidRPr="00EE3A78">
        <w:rPr>
          <w:rFonts w:ascii="Times New Roman" w:hAnsi="Times New Roman" w:cs="Times New Roman"/>
          <w:i/>
          <w:iCs/>
          <w:sz w:val="24"/>
          <w:szCs w:val="24"/>
          <w:lang w:val="es-ES"/>
        </w:rPr>
        <w:t>97</w:t>
      </w:r>
      <w:r w:rsidRPr="00EE3A78">
        <w:rPr>
          <w:rFonts w:ascii="Times New Roman" w:hAnsi="Times New Roman" w:cs="Times New Roman"/>
          <w:sz w:val="24"/>
          <w:szCs w:val="24"/>
          <w:lang w:val="es-ES"/>
        </w:rPr>
        <w:t>(3), 576–582. https://doi.org/10.1890/15-1607.1</w:t>
      </w:r>
    </w:p>
    <w:p w14:paraId="2D87F889"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lang w:val="es-ES"/>
        </w:rPr>
        <w:t xml:space="preserve">Fleming, C. H., Noonan, M. J., Medici, E. P., &amp; Calabrese, J. M. (2019). </w:t>
      </w:r>
      <w:r w:rsidRPr="00EE3A78">
        <w:rPr>
          <w:rFonts w:ascii="Times New Roman" w:hAnsi="Times New Roman" w:cs="Times New Roman"/>
          <w:sz w:val="24"/>
          <w:szCs w:val="24"/>
        </w:rPr>
        <w:t xml:space="preserve">Overcoming the challenge of small effective sample sizes in home‐range estimation. </w:t>
      </w:r>
      <w:r w:rsidRPr="00EE3A78">
        <w:rPr>
          <w:rFonts w:ascii="Times New Roman" w:hAnsi="Times New Roman" w:cs="Times New Roman"/>
          <w:i/>
          <w:iCs/>
          <w:sz w:val="24"/>
          <w:szCs w:val="24"/>
        </w:rPr>
        <w:t>Methods in Ecology and Evolution</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10</w:t>
      </w:r>
      <w:r w:rsidRPr="00EE3A78">
        <w:rPr>
          <w:rFonts w:ascii="Times New Roman" w:hAnsi="Times New Roman" w:cs="Times New Roman"/>
          <w:sz w:val="24"/>
          <w:szCs w:val="24"/>
        </w:rPr>
        <w:t>(10), 1679–1689. https://doi.org/10.1111/2041-210X.13270</w:t>
      </w:r>
    </w:p>
    <w:p w14:paraId="54566A66"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Foerster, C. R., &amp; Vaughan, C. (2002). Home Range, Habitat Use, and Activity of Baird’s Tapir in Costa Rica</w:t>
      </w:r>
      <w:r w:rsidRPr="00EE3A78">
        <w:rPr>
          <w:rFonts w:ascii="Times New Roman" w:hAnsi="Times New Roman" w:cs="Times New Roman"/>
          <w:sz w:val="24"/>
          <w:szCs w:val="24"/>
          <w:vertAlign w:val="superscript"/>
        </w:rPr>
        <w:t>1</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Biotropica</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34</w:t>
      </w:r>
      <w:r w:rsidRPr="00EE3A78">
        <w:rPr>
          <w:rFonts w:ascii="Times New Roman" w:hAnsi="Times New Roman" w:cs="Times New Roman"/>
          <w:sz w:val="24"/>
          <w:szCs w:val="24"/>
        </w:rPr>
        <w:t>(3), 423–437. https://doi.org/10.1111/j.1744-7429.2002.tb00556.x</w:t>
      </w:r>
    </w:p>
    <w:p w14:paraId="123CA19A"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Fraser, K. C., Davies, K. T. A., Davy, C. M., Ford, A. T., Flockhart, D. T. T., &amp; Martins, E. G. (2018). Tracking the Conservation Promise of Movement Ecology. </w:t>
      </w:r>
      <w:r w:rsidRPr="00EE3A78">
        <w:rPr>
          <w:rFonts w:ascii="Times New Roman" w:hAnsi="Times New Roman" w:cs="Times New Roman"/>
          <w:i/>
          <w:iCs/>
          <w:sz w:val="24"/>
          <w:szCs w:val="24"/>
        </w:rPr>
        <w:t>Frontiers in Ecology and Evolution</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6</w:t>
      </w:r>
      <w:r w:rsidRPr="00EE3A78">
        <w:rPr>
          <w:rFonts w:ascii="Times New Roman" w:hAnsi="Times New Roman" w:cs="Times New Roman"/>
          <w:sz w:val="24"/>
          <w:szCs w:val="24"/>
        </w:rPr>
        <w:t>, 150. https://doi.org/10.3389/fevo.2018.00150</w:t>
      </w:r>
    </w:p>
    <w:p w14:paraId="3B103C8E"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Grant, J. W. A. (1993). Whether or not to defend? The influence of resource distribution. </w:t>
      </w:r>
      <w:r w:rsidRPr="00EE3A78">
        <w:rPr>
          <w:rFonts w:ascii="Times New Roman" w:hAnsi="Times New Roman" w:cs="Times New Roman"/>
          <w:i/>
          <w:iCs/>
          <w:sz w:val="24"/>
          <w:szCs w:val="24"/>
        </w:rPr>
        <w:t>Marine Behaviour and Physiology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23</w:t>
      </w:r>
      <w:r w:rsidRPr="00EE3A78">
        <w:rPr>
          <w:rFonts w:ascii="Times New Roman" w:hAnsi="Times New Roman" w:cs="Times New Roman"/>
          <w:sz w:val="24"/>
          <w:szCs w:val="24"/>
        </w:rPr>
        <w:t>(1–4), 137–153. https://doi.org/10.1080/10236249309378862</w:t>
      </w:r>
    </w:p>
    <w:p w14:paraId="78EFE27B"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Gregory, S. C., Haegen, W. M. V., Chang, W. Y., &amp; West, S. D. (2010). Nest Site Selection by Western Gray Squirrels at Their Northern Range Terminus. </w:t>
      </w:r>
      <w:r w:rsidRPr="00EE3A78">
        <w:rPr>
          <w:rFonts w:ascii="Times New Roman" w:hAnsi="Times New Roman" w:cs="Times New Roman"/>
          <w:i/>
          <w:iCs/>
          <w:sz w:val="24"/>
          <w:szCs w:val="24"/>
        </w:rPr>
        <w:t>The Journal of Wildlife Management</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74</w:t>
      </w:r>
      <w:r w:rsidRPr="00EE3A78">
        <w:rPr>
          <w:rFonts w:ascii="Times New Roman" w:hAnsi="Times New Roman" w:cs="Times New Roman"/>
          <w:sz w:val="24"/>
          <w:szCs w:val="24"/>
        </w:rPr>
        <w:t>(1), 18–25. https://doi.org/10.2193/2009-021</w:t>
      </w:r>
    </w:p>
    <w:p w14:paraId="25D09327"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Harel, R., Spiegel, O., Getz, W. M., &amp; Nathan, R. (2017). Social foraging and individual consistency in following behaviour: Testing the information centre hypothesis in free-ranging vultures. </w:t>
      </w:r>
      <w:r w:rsidRPr="00EE3A78">
        <w:rPr>
          <w:rFonts w:ascii="Times New Roman" w:hAnsi="Times New Roman" w:cs="Times New Roman"/>
          <w:i/>
          <w:iCs/>
          <w:sz w:val="24"/>
          <w:szCs w:val="24"/>
        </w:rPr>
        <w:t>Proceedings of the Royal Society B: Biological Sciences</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284</w:t>
      </w:r>
      <w:r w:rsidRPr="00EE3A78">
        <w:rPr>
          <w:rFonts w:ascii="Times New Roman" w:hAnsi="Times New Roman" w:cs="Times New Roman"/>
          <w:sz w:val="24"/>
          <w:szCs w:val="24"/>
        </w:rPr>
        <w:t>(1852), 20162654. https://doi.org/10.1098/rspb.2016.2654</w:t>
      </w:r>
    </w:p>
    <w:p w14:paraId="4DAA0C6B"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Hayward, M. W., &amp; Slotow, R. (2009). Temporal Partitioning of Activity in Large African Carnivores: Tests of Multiple Hypotheses. </w:t>
      </w:r>
      <w:r w:rsidRPr="00EE3A78">
        <w:rPr>
          <w:rFonts w:ascii="Times New Roman" w:hAnsi="Times New Roman" w:cs="Times New Roman"/>
          <w:i/>
          <w:iCs/>
          <w:sz w:val="24"/>
          <w:szCs w:val="24"/>
        </w:rPr>
        <w:t>South African Journal of Wildlife Research</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39</w:t>
      </w:r>
      <w:r w:rsidRPr="00EE3A78">
        <w:rPr>
          <w:rFonts w:ascii="Times New Roman" w:hAnsi="Times New Roman" w:cs="Times New Roman"/>
          <w:sz w:val="24"/>
          <w:szCs w:val="24"/>
        </w:rPr>
        <w:t>(2), 109–125. https://doi.org/10.3957/056.039.0207</w:t>
      </w:r>
    </w:p>
    <w:p w14:paraId="0FAB4921"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Isbell, L. A., Bidner, L. R., Loftus, J. C., Kimuyu, D. M., &amp; Young, T. P. (2021). Absentee owners and overlapping home ranges in a territorial species. </w:t>
      </w:r>
      <w:r w:rsidRPr="00EE3A78">
        <w:rPr>
          <w:rFonts w:ascii="Times New Roman" w:hAnsi="Times New Roman" w:cs="Times New Roman"/>
          <w:i/>
          <w:iCs/>
          <w:sz w:val="24"/>
          <w:szCs w:val="24"/>
        </w:rPr>
        <w:t>Behavioral Ecology and Sociobiology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75</w:t>
      </w:r>
      <w:r w:rsidRPr="00EE3A78">
        <w:rPr>
          <w:rFonts w:ascii="Times New Roman" w:hAnsi="Times New Roman" w:cs="Times New Roman"/>
          <w:sz w:val="24"/>
          <w:szCs w:val="24"/>
        </w:rPr>
        <w:t>(1), 21. https://doi.org/10.1007/s00265-020-02945-7</w:t>
      </w:r>
    </w:p>
    <w:p w14:paraId="39212BD0" w14:textId="77777777" w:rsidR="00727108" w:rsidRPr="00EE3A78" w:rsidRDefault="00727108" w:rsidP="00727108">
      <w:pPr>
        <w:pStyle w:val="Bibliography"/>
        <w:rPr>
          <w:rFonts w:ascii="Times New Roman" w:hAnsi="Times New Roman" w:cs="Times New Roman"/>
          <w:sz w:val="24"/>
          <w:szCs w:val="24"/>
          <w:lang w:val="fr-FR"/>
        </w:rPr>
      </w:pPr>
      <w:r w:rsidRPr="00EE3A78">
        <w:rPr>
          <w:rFonts w:ascii="Times New Roman" w:hAnsi="Times New Roman" w:cs="Times New Roman"/>
          <w:sz w:val="24"/>
          <w:szCs w:val="24"/>
        </w:rPr>
        <w:t xml:space="preserve">Jesmer, B. R., Merkle, J. A., Goheen, J. R., Aikens, E. O., Beck, J. L., Courtemanch, A. B., Hurley, M. A., McWhirter, D. E., Miyasaki, H. M., Monteith, K. L., &amp; Kauffman, Matthew. J. (2018). Is ungulate migration culturally transmitted? Evidence of social learning from translocated animals. </w:t>
      </w:r>
      <w:r w:rsidRPr="00EE3A78">
        <w:rPr>
          <w:rFonts w:ascii="Times New Roman" w:hAnsi="Times New Roman" w:cs="Times New Roman"/>
          <w:i/>
          <w:iCs/>
          <w:sz w:val="24"/>
          <w:szCs w:val="24"/>
          <w:lang w:val="fr-FR"/>
        </w:rPr>
        <w:t>Science</w:t>
      </w:r>
      <w:r w:rsidRPr="00EE3A78">
        <w:rPr>
          <w:rFonts w:ascii="Times New Roman" w:hAnsi="Times New Roman" w:cs="Times New Roman"/>
          <w:sz w:val="24"/>
          <w:szCs w:val="24"/>
          <w:lang w:val="fr-FR"/>
        </w:rPr>
        <w:t xml:space="preserve">, </w:t>
      </w:r>
      <w:r w:rsidRPr="00EE3A78">
        <w:rPr>
          <w:rFonts w:ascii="Times New Roman" w:hAnsi="Times New Roman" w:cs="Times New Roman"/>
          <w:i/>
          <w:iCs/>
          <w:sz w:val="24"/>
          <w:szCs w:val="24"/>
          <w:lang w:val="fr-FR"/>
        </w:rPr>
        <w:t>361</w:t>
      </w:r>
      <w:r w:rsidRPr="00EE3A78">
        <w:rPr>
          <w:rFonts w:ascii="Times New Roman" w:hAnsi="Times New Roman" w:cs="Times New Roman"/>
          <w:sz w:val="24"/>
          <w:szCs w:val="24"/>
          <w:lang w:val="fr-FR"/>
        </w:rPr>
        <w:t>(6406), 1023–1025. https://doi.org/10.1126/science.aat0985</w:t>
      </w:r>
    </w:p>
    <w:p w14:paraId="489AA693" w14:textId="77777777" w:rsidR="00727108" w:rsidRPr="00EE3A78" w:rsidRDefault="00727108" w:rsidP="00727108">
      <w:pPr>
        <w:pStyle w:val="Bibliography"/>
        <w:rPr>
          <w:rFonts w:ascii="Times New Roman" w:hAnsi="Times New Roman" w:cs="Times New Roman"/>
          <w:sz w:val="24"/>
          <w:szCs w:val="24"/>
          <w:lang w:val="es-ES"/>
        </w:rPr>
      </w:pPr>
      <w:r w:rsidRPr="00EE3A78">
        <w:rPr>
          <w:rFonts w:ascii="Times New Roman" w:hAnsi="Times New Roman" w:cs="Times New Roman"/>
          <w:sz w:val="24"/>
          <w:szCs w:val="24"/>
          <w:lang w:val="fr-FR"/>
        </w:rPr>
        <w:t xml:space="preserve">Kays, R., Crofoot, M. C., Jetz, W., &amp; Wikelski, M. (2015). </w:t>
      </w:r>
      <w:r w:rsidRPr="00EE3A78">
        <w:rPr>
          <w:rFonts w:ascii="Times New Roman" w:hAnsi="Times New Roman" w:cs="Times New Roman"/>
          <w:sz w:val="24"/>
          <w:szCs w:val="24"/>
        </w:rPr>
        <w:t xml:space="preserve">Terrestrial animal tracking as an eye on life and planet. </w:t>
      </w:r>
      <w:r w:rsidRPr="00EE3A78">
        <w:rPr>
          <w:rFonts w:ascii="Times New Roman" w:hAnsi="Times New Roman" w:cs="Times New Roman"/>
          <w:i/>
          <w:iCs/>
          <w:sz w:val="24"/>
          <w:szCs w:val="24"/>
          <w:lang w:val="es-ES"/>
        </w:rPr>
        <w:t>Science</w:t>
      </w:r>
      <w:r w:rsidRPr="00EE3A78">
        <w:rPr>
          <w:rFonts w:ascii="Times New Roman" w:hAnsi="Times New Roman" w:cs="Times New Roman"/>
          <w:sz w:val="24"/>
          <w:szCs w:val="24"/>
          <w:lang w:val="es-ES"/>
        </w:rPr>
        <w:t xml:space="preserve">, </w:t>
      </w:r>
      <w:r w:rsidRPr="00EE3A78">
        <w:rPr>
          <w:rFonts w:ascii="Times New Roman" w:hAnsi="Times New Roman" w:cs="Times New Roman"/>
          <w:i/>
          <w:iCs/>
          <w:sz w:val="24"/>
          <w:szCs w:val="24"/>
          <w:lang w:val="es-ES"/>
        </w:rPr>
        <w:t>348</w:t>
      </w:r>
      <w:r w:rsidRPr="00EE3A78">
        <w:rPr>
          <w:rFonts w:ascii="Times New Roman" w:hAnsi="Times New Roman" w:cs="Times New Roman"/>
          <w:sz w:val="24"/>
          <w:szCs w:val="24"/>
          <w:lang w:val="es-ES"/>
        </w:rPr>
        <w:t>(6240), aaa2478. https://doi.org/10.1126/science.aaa2478</w:t>
      </w:r>
    </w:p>
    <w:p w14:paraId="6FF53156"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lang w:val="es-ES"/>
        </w:rPr>
        <w:t xml:space="preserve">Kelt, D. A., &amp; Van Vuren, D. H. (2001). </w:t>
      </w:r>
      <w:r w:rsidRPr="00EE3A78">
        <w:rPr>
          <w:rFonts w:ascii="Times New Roman" w:hAnsi="Times New Roman" w:cs="Times New Roman"/>
          <w:sz w:val="24"/>
          <w:szCs w:val="24"/>
        </w:rPr>
        <w:t xml:space="preserve">The Ecology and Macroecology of Mammalian Home Range Area. </w:t>
      </w:r>
      <w:r w:rsidRPr="00EE3A78">
        <w:rPr>
          <w:rFonts w:ascii="Times New Roman" w:hAnsi="Times New Roman" w:cs="Times New Roman"/>
          <w:i/>
          <w:iCs/>
          <w:sz w:val="24"/>
          <w:szCs w:val="24"/>
        </w:rPr>
        <w:t>The American Naturalist</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157</w:t>
      </w:r>
      <w:r w:rsidRPr="00EE3A78">
        <w:rPr>
          <w:rFonts w:ascii="Times New Roman" w:hAnsi="Times New Roman" w:cs="Times New Roman"/>
          <w:sz w:val="24"/>
          <w:szCs w:val="24"/>
        </w:rPr>
        <w:t>(6), 637–645. https://doi.org/10.1086/320621</w:t>
      </w:r>
    </w:p>
    <w:p w14:paraId="2C72AB93"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Livet, J. (2012). WilsonDE, MittermeierRA, editors. 2011. Handbook of the Mammals of the World. Vol. 2. Hoofed Mammals. Barcelona: Lynx Edicions. </w:t>
      </w:r>
      <w:r w:rsidRPr="00EE3A78">
        <w:rPr>
          <w:rFonts w:ascii="Times New Roman" w:hAnsi="Times New Roman" w:cs="Times New Roman"/>
          <w:i/>
          <w:iCs/>
          <w:sz w:val="24"/>
          <w:szCs w:val="24"/>
        </w:rPr>
        <w:t>Zoo Biology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31</w:t>
      </w:r>
      <w:r w:rsidRPr="00EE3A78">
        <w:rPr>
          <w:rFonts w:ascii="Times New Roman" w:hAnsi="Times New Roman" w:cs="Times New Roman"/>
          <w:sz w:val="24"/>
          <w:szCs w:val="24"/>
        </w:rPr>
        <w:t>(5), 621–623. https://doi.org/10.1002/zoo.21021</w:t>
      </w:r>
    </w:p>
    <w:p w14:paraId="462CFFA4"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Macdonald, D. W. (1983). The ecology of carnivore social behaviour. </w:t>
      </w:r>
      <w:r w:rsidRPr="00EE3A78">
        <w:rPr>
          <w:rFonts w:ascii="Times New Roman" w:hAnsi="Times New Roman" w:cs="Times New Roman"/>
          <w:i/>
          <w:iCs/>
          <w:sz w:val="24"/>
          <w:szCs w:val="24"/>
        </w:rPr>
        <w:t>Nature</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301</w:t>
      </w:r>
      <w:r w:rsidRPr="00EE3A78">
        <w:rPr>
          <w:rFonts w:ascii="Times New Roman" w:hAnsi="Times New Roman" w:cs="Times New Roman"/>
          <w:sz w:val="24"/>
          <w:szCs w:val="24"/>
        </w:rPr>
        <w:t>(5899), 379–384. https://doi.org/10.1038/301379a0</w:t>
      </w:r>
    </w:p>
    <w:p w14:paraId="47581D3B"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Macdonald, D. W., &amp; Johnson, D. D. P. (2015). Patchwork planet: The resource dispersion hypothesis, society, and the ecology of life. </w:t>
      </w:r>
      <w:r w:rsidRPr="00EE3A78">
        <w:rPr>
          <w:rFonts w:ascii="Times New Roman" w:hAnsi="Times New Roman" w:cs="Times New Roman"/>
          <w:i/>
          <w:iCs/>
          <w:sz w:val="24"/>
          <w:szCs w:val="24"/>
        </w:rPr>
        <w:t>Journal of Zoology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295</w:t>
      </w:r>
      <w:r w:rsidRPr="00EE3A78">
        <w:rPr>
          <w:rFonts w:ascii="Times New Roman" w:hAnsi="Times New Roman" w:cs="Times New Roman"/>
          <w:sz w:val="24"/>
          <w:szCs w:val="24"/>
        </w:rPr>
        <w:t>(2), 75–107. https://doi.org/10.1111/jzo.12202</w:t>
      </w:r>
    </w:p>
    <w:p w14:paraId="1A66346E"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Maher, C. R., &amp; Lott, D. F. (2000). A Review of Ecological Determinants of Territoriality within Vertebrate Species. </w:t>
      </w:r>
      <w:r w:rsidRPr="00EE3A78">
        <w:rPr>
          <w:rFonts w:ascii="Times New Roman" w:hAnsi="Times New Roman" w:cs="Times New Roman"/>
          <w:i/>
          <w:iCs/>
          <w:sz w:val="24"/>
          <w:szCs w:val="24"/>
        </w:rPr>
        <w:t>The American Midland Naturalist</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143</w:t>
      </w:r>
      <w:r w:rsidRPr="00EE3A78">
        <w:rPr>
          <w:rFonts w:ascii="Times New Roman" w:hAnsi="Times New Roman" w:cs="Times New Roman"/>
          <w:sz w:val="24"/>
          <w:szCs w:val="24"/>
        </w:rPr>
        <w:t>(1), 1–29. https://doi.org/10.1674/0003-0031(2000)143[0001:AROEDO]2.0.CO;2</w:t>
      </w:r>
    </w:p>
    <w:p w14:paraId="5DF62B30"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Medici, E. P., Mezzini, S., Fleming, C. H., Calabrese, J. M., &amp; Noonan, M. J. (2022). Movement ecology of vulnerable lowland tapirs between areas of varying human disturbance. </w:t>
      </w:r>
      <w:r w:rsidRPr="00EE3A78">
        <w:rPr>
          <w:rFonts w:ascii="Times New Roman" w:hAnsi="Times New Roman" w:cs="Times New Roman"/>
          <w:i/>
          <w:iCs/>
          <w:sz w:val="24"/>
          <w:szCs w:val="24"/>
        </w:rPr>
        <w:t>Movement Ecology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10</w:t>
      </w:r>
      <w:r w:rsidRPr="00EE3A78">
        <w:rPr>
          <w:rFonts w:ascii="Times New Roman" w:hAnsi="Times New Roman" w:cs="Times New Roman"/>
          <w:sz w:val="24"/>
          <w:szCs w:val="24"/>
        </w:rPr>
        <w:t>(1), 14. https://doi.org/10.1186/s40462-022-00313-w</w:t>
      </w:r>
    </w:p>
    <w:p w14:paraId="47E3B85D" w14:textId="77777777" w:rsidR="00727108" w:rsidRPr="00EE3A78" w:rsidRDefault="00727108" w:rsidP="00727108">
      <w:pPr>
        <w:pStyle w:val="Bibliography"/>
        <w:rPr>
          <w:rFonts w:ascii="Times New Roman" w:hAnsi="Times New Roman" w:cs="Times New Roman"/>
          <w:sz w:val="24"/>
          <w:szCs w:val="24"/>
          <w:lang w:val="es-ES"/>
        </w:rPr>
      </w:pPr>
      <w:r w:rsidRPr="00EE3A78">
        <w:rPr>
          <w:rFonts w:ascii="Times New Roman" w:hAnsi="Times New Roman" w:cs="Times New Roman"/>
          <w:sz w:val="24"/>
          <w:szCs w:val="24"/>
        </w:rPr>
        <w:t xml:space="preserve">Mueller, T., &amp; Fagan, W. F. (2008). Search and navigation in dynamic environments – from individual behaviors to population distributions. </w:t>
      </w:r>
      <w:r w:rsidRPr="00EE3A78">
        <w:rPr>
          <w:rFonts w:ascii="Times New Roman" w:hAnsi="Times New Roman" w:cs="Times New Roman"/>
          <w:i/>
          <w:iCs/>
          <w:sz w:val="24"/>
          <w:szCs w:val="24"/>
          <w:lang w:val="es-ES"/>
        </w:rPr>
        <w:t>Oikos</w:t>
      </w:r>
      <w:r w:rsidRPr="00EE3A78">
        <w:rPr>
          <w:rFonts w:ascii="Times New Roman" w:hAnsi="Times New Roman" w:cs="Times New Roman"/>
          <w:sz w:val="24"/>
          <w:szCs w:val="24"/>
          <w:lang w:val="es-ES"/>
        </w:rPr>
        <w:t xml:space="preserve">, </w:t>
      </w:r>
      <w:r w:rsidRPr="00EE3A78">
        <w:rPr>
          <w:rFonts w:ascii="Times New Roman" w:hAnsi="Times New Roman" w:cs="Times New Roman"/>
          <w:i/>
          <w:iCs/>
          <w:sz w:val="24"/>
          <w:szCs w:val="24"/>
          <w:lang w:val="es-ES"/>
        </w:rPr>
        <w:t>117</w:t>
      </w:r>
      <w:r w:rsidRPr="00EE3A78">
        <w:rPr>
          <w:rFonts w:ascii="Times New Roman" w:hAnsi="Times New Roman" w:cs="Times New Roman"/>
          <w:sz w:val="24"/>
          <w:szCs w:val="24"/>
          <w:lang w:val="es-ES"/>
        </w:rPr>
        <w:t>(5), 654–664. https://doi.org/10.1111/j.0030-1299.2008.16291.x</w:t>
      </w:r>
    </w:p>
    <w:p w14:paraId="06249F28"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lang w:val="es-ES"/>
        </w:rPr>
        <w:t xml:space="preserve">Mueller, T., O’Hara, R. B., Converse, S. J., Urbanek, R. P., &amp; Fagan, W. F. (2013). </w:t>
      </w:r>
      <w:r w:rsidRPr="00EE3A78">
        <w:rPr>
          <w:rFonts w:ascii="Times New Roman" w:hAnsi="Times New Roman" w:cs="Times New Roman"/>
          <w:sz w:val="24"/>
          <w:szCs w:val="24"/>
        </w:rPr>
        <w:t xml:space="preserve">Social Learning of Migratory Performance. </w:t>
      </w:r>
      <w:r w:rsidRPr="00EE3A78">
        <w:rPr>
          <w:rFonts w:ascii="Times New Roman" w:hAnsi="Times New Roman" w:cs="Times New Roman"/>
          <w:i/>
          <w:iCs/>
          <w:sz w:val="24"/>
          <w:szCs w:val="24"/>
        </w:rPr>
        <w:t>Science</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341</w:t>
      </w:r>
      <w:r w:rsidRPr="00EE3A78">
        <w:rPr>
          <w:rFonts w:ascii="Times New Roman" w:hAnsi="Times New Roman" w:cs="Times New Roman"/>
          <w:sz w:val="24"/>
          <w:szCs w:val="24"/>
        </w:rPr>
        <w:t>(6149), 999–1002. https://doi.org/10.1126/science.1237139</w:t>
      </w:r>
    </w:p>
    <w:p w14:paraId="45FA6D11"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Nathan, R., Getz, W. M., Revilla, E., Holyoak, M., Kadmon, R., Saltz, D., &amp; Smouse, P. E. (2008). A movement ecology paradigm for unifying organismal movement research. </w:t>
      </w:r>
      <w:r w:rsidRPr="00EE3A78">
        <w:rPr>
          <w:rFonts w:ascii="Times New Roman" w:hAnsi="Times New Roman" w:cs="Times New Roman"/>
          <w:i/>
          <w:iCs/>
          <w:sz w:val="24"/>
          <w:szCs w:val="24"/>
        </w:rPr>
        <w:t>Proceedings of the National Academy of Sciences</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105</w:t>
      </w:r>
      <w:r w:rsidRPr="00EE3A78">
        <w:rPr>
          <w:rFonts w:ascii="Times New Roman" w:hAnsi="Times New Roman" w:cs="Times New Roman"/>
          <w:sz w:val="24"/>
          <w:szCs w:val="24"/>
        </w:rPr>
        <w:t>(49), 19052–19059. https://doi.org/10.1073/pnas.0800375105</w:t>
      </w:r>
    </w:p>
    <w:p w14:paraId="3336ED1C"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Nathan, R., Monk, C. T., Arlinghaus, R., Adam, T., Alós, J., Assaf, M., Baktoft, H., Beardsworth, C. E., Bertram, M. G., Bijleveld, A. I., Brodin, T., Brooks, J. L., Campos-Candela, A., Cooke, S. J., Gjelland, K. Ø., Gupte, P. R., Harel, R., Hellström, G., Jeltsch, F., … Jarić, I. (2022). Big-data approaches lead to an increased understanding of the ecology of animal movement. </w:t>
      </w:r>
      <w:r w:rsidRPr="00EE3A78">
        <w:rPr>
          <w:rFonts w:ascii="Times New Roman" w:hAnsi="Times New Roman" w:cs="Times New Roman"/>
          <w:i/>
          <w:iCs/>
          <w:sz w:val="24"/>
          <w:szCs w:val="24"/>
        </w:rPr>
        <w:t>Science</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375</w:t>
      </w:r>
      <w:r w:rsidRPr="00EE3A78">
        <w:rPr>
          <w:rFonts w:ascii="Times New Roman" w:hAnsi="Times New Roman" w:cs="Times New Roman"/>
          <w:sz w:val="24"/>
          <w:szCs w:val="24"/>
        </w:rPr>
        <w:t>(6582), eabg1780. https://doi.org/10.1126/science.abg1780</w:t>
      </w:r>
    </w:p>
    <w:p w14:paraId="5D330D08"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Newsome, T. M., Ballard, G., Dickman, C. R., Fleming, P. J. S., &amp; Van De Ven, R. (2013). Home range, activity and sociality of a top predator, the dingo: A test of the Resource Dispersion Hypothesis. </w:t>
      </w:r>
      <w:r w:rsidRPr="00EE3A78">
        <w:rPr>
          <w:rFonts w:ascii="Times New Roman" w:hAnsi="Times New Roman" w:cs="Times New Roman"/>
          <w:i/>
          <w:iCs/>
          <w:sz w:val="24"/>
          <w:szCs w:val="24"/>
        </w:rPr>
        <w:t>Ecography</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36</w:t>
      </w:r>
      <w:r w:rsidRPr="00EE3A78">
        <w:rPr>
          <w:rFonts w:ascii="Times New Roman" w:hAnsi="Times New Roman" w:cs="Times New Roman"/>
          <w:sz w:val="24"/>
          <w:szCs w:val="24"/>
        </w:rPr>
        <w:t>(8), 914–925. https://doi.org/10.1111/j.1600-0587.2013.00056.x</w:t>
      </w:r>
    </w:p>
    <w:p w14:paraId="0A87DF26"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Noonan, M. J., Martinez‐Garcia, R., Davis, G. H., Crofoot, M. C., Kays, R., Hirsch, B. T., Caillaud, D., Payne, E., Sih, A., Sinn, D. L., Spiegel, O., Fagan, W. F., Fleming, C. H., &amp; Calabrese, J. M. (2021). Estimating encounter location distributions from animal tracking data. </w:t>
      </w:r>
      <w:r w:rsidRPr="00EE3A78">
        <w:rPr>
          <w:rFonts w:ascii="Times New Roman" w:hAnsi="Times New Roman" w:cs="Times New Roman"/>
          <w:i/>
          <w:iCs/>
          <w:sz w:val="24"/>
          <w:szCs w:val="24"/>
        </w:rPr>
        <w:t>Methods in Ecology and Evolution</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12</w:t>
      </w:r>
      <w:r w:rsidRPr="00EE3A78">
        <w:rPr>
          <w:rFonts w:ascii="Times New Roman" w:hAnsi="Times New Roman" w:cs="Times New Roman"/>
          <w:sz w:val="24"/>
          <w:szCs w:val="24"/>
        </w:rPr>
        <w:t>(7), 1158–1173. https://doi.org/10.1111/2041-210X.13597</w:t>
      </w:r>
    </w:p>
    <w:p w14:paraId="19887638" w14:textId="77777777" w:rsidR="00727108" w:rsidRPr="00EE3A78" w:rsidRDefault="00727108" w:rsidP="00727108">
      <w:pPr>
        <w:pStyle w:val="Bibliography"/>
        <w:rPr>
          <w:rFonts w:ascii="Times New Roman" w:hAnsi="Times New Roman" w:cs="Times New Roman"/>
          <w:sz w:val="24"/>
          <w:szCs w:val="24"/>
          <w:lang w:val="es-ES"/>
        </w:rPr>
      </w:pPr>
      <w:r w:rsidRPr="00EE3A78">
        <w:rPr>
          <w:rFonts w:ascii="Times New Roman" w:hAnsi="Times New Roman" w:cs="Times New Roman"/>
          <w:sz w:val="24"/>
          <w:szCs w:val="24"/>
          <w:lang w:val="es-ES"/>
        </w:rPr>
        <w:t xml:space="preserve">Oliveira-Santos, L. G. R., Machado-Filho, L. C. P., Tortato, M. A., &amp; Brusius, L. (2010). </w:t>
      </w:r>
      <w:r w:rsidRPr="00EE3A78">
        <w:rPr>
          <w:rFonts w:ascii="Times New Roman" w:hAnsi="Times New Roman" w:cs="Times New Roman"/>
          <w:sz w:val="24"/>
          <w:szCs w:val="24"/>
        </w:rPr>
        <w:t xml:space="preserve">Influence of extrinsic variables on activity and habitat selection of lowland tapirs (Tapirus terrestris) in the coastal sand plain shrub, southern Brazil. </w:t>
      </w:r>
      <w:r w:rsidRPr="00EE3A78">
        <w:rPr>
          <w:rFonts w:ascii="Times New Roman" w:hAnsi="Times New Roman" w:cs="Times New Roman"/>
          <w:i/>
          <w:iCs/>
          <w:sz w:val="24"/>
          <w:szCs w:val="24"/>
          <w:lang w:val="es-ES"/>
        </w:rPr>
        <w:t>Mammalian Biology</w:t>
      </w:r>
      <w:r w:rsidRPr="00EE3A78">
        <w:rPr>
          <w:rFonts w:ascii="Times New Roman" w:hAnsi="Times New Roman" w:cs="Times New Roman"/>
          <w:sz w:val="24"/>
          <w:szCs w:val="24"/>
          <w:lang w:val="es-ES"/>
        </w:rPr>
        <w:t xml:space="preserve">, </w:t>
      </w:r>
      <w:r w:rsidRPr="00EE3A78">
        <w:rPr>
          <w:rFonts w:ascii="Times New Roman" w:hAnsi="Times New Roman" w:cs="Times New Roman"/>
          <w:i/>
          <w:iCs/>
          <w:sz w:val="24"/>
          <w:szCs w:val="24"/>
          <w:lang w:val="es-ES"/>
        </w:rPr>
        <w:t>75</w:t>
      </w:r>
      <w:r w:rsidRPr="00EE3A78">
        <w:rPr>
          <w:rFonts w:ascii="Times New Roman" w:hAnsi="Times New Roman" w:cs="Times New Roman"/>
          <w:sz w:val="24"/>
          <w:szCs w:val="24"/>
          <w:lang w:val="es-ES"/>
        </w:rPr>
        <w:t>(3), 219–226. https://doi.org/10.1016/j.mambio.2009.05.006</w:t>
      </w:r>
    </w:p>
    <w:p w14:paraId="232C0BC7"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lang w:val="es-ES"/>
        </w:rPr>
        <w:t xml:space="preserve">Pinho, G. M., Gonçalves Da Silva, A., Hrbek, T., Venticinque, E. M., &amp; Farias, I. P. (2014). </w:t>
      </w:r>
      <w:r w:rsidRPr="00EE3A78">
        <w:rPr>
          <w:rFonts w:ascii="Times New Roman" w:hAnsi="Times New Roman" w:cs="Times New Roman"/>
          <w:sz w:val="24"/>
          <w:szCs w:val="24"/>
        </w:rPr>
        <w:t xml:space="preserve">Kinship and Social Behavior of Lowland Tapirs (Tapirus terrestris) in a Central Amazon Landscape. </w:t>
      </w:r>
      <w:r w:rsidRPr="00EE3A78">
        <w:rPr>
          <w:rFonts w:ascii="Times New Roman" w:hAnsi="Times New Roman" w:cs="Times New Roman"/>
          <w:i/>
          <w:iCs/>
          <w:sz w:val="24"/>
          <w:szCs w:val="24"/>
        </w:rPr>
        <w:t>PLoS ONE</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9</w:t>
      </w:r>
      <w:r w:rsidRPr="00EE3A78">
        <w:rPr>
          <w:rFonts w:ascii="Times New Roman" w:hAnsi="Times New Roman" w:cs="Times New Roman"/>
          <w:sz w:val="24"/>
          <w:szCs w:val="24"/>
        </w:rPr>
        <w:t>(3), e92507. https://doi.org/10.1371/journal.pone.0092507</w:t>
      </w:r>
    </w:p>
    <w:p w14:paraId="6BCC8511"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Smith, B. J., MacNulty, D. R., Stahler, D. R., Smith, D. W., &amp; Avgar, T. (2023). Density‐dependent habitat selection alters drivers of population distribution in northern Yellowstone elk. </w:t>
      </w:r>
      <w:r w:rsidRPr="00EE3A78">
        <w:rPr>
          <w:rFonts w:ascii="Times New Roman" w:hAnsi="Times New Roman" w:cs="Times New Roman"/>
          <w:i/>
          <w:iCs/>
          <w:sz w:val="24"/>
          <w:szCs w:val="24"/>
        </w:rPr>
        <w:t>Ecology Letters</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26</w:t>
      </w:r>
      <w:r w:rsidRPr="00EE3A78">
        <w:rPr>
          <w:rFonts w:ascii="Times New Roman" w:hAnsi="Times New Roman" w:cs="Times New Roman"/>
          <w:sz w:val="24"/>
          <w:szCs w:val="24"/>
        </w:rPr>
        <w:t>(2), 245–256. https://doi.org/10.1111/ele.14155</w:t>
      </w:r>
    </w:p>
    <w:p w14:paraId="2019CAB9"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Strandburg-Peshkin, A., Farine, D. R., Couzin, I. D., &amp; Crofoot, M. C. (2015). Shared decision-making drives collective movement in wild baboons. </w:t>
      </w:r>
      <w:r w:rsidRPr="00EE3A78">
        <w:rPr>
          <w:rFonts w:ascii="Times New Roman" w:hAnsi="Times New Roman" w:cs="Times New Roman"/>
          <w:i/>
          <w:iCs/>
          <w:sz w:val="24"/>
          <w:szCs w:val="24"/>
        </w:rPr>
        <w:t>Science</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348</w:t>
      </w:r>
      <w:r w:rsidRPr="00EE3A78">
        <w:rPr>
          <w:rFonts w:ascii="Times New Roman" w:hAnsi="Times New Roman" w:cs="Times New Roman"/>
          <w:sz w:val="24"/>
          <w:szCs w:val="24"/>
        </w:rPr>
        <w:t>(6241), 1358–1361. https://doi.org/10.1126/science.aaa5099</w:t>
      </w:r>
    </w:p>
    <w:p w14:paraId="1882E444"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rPr>
        <w:t xml:space="preserve">Weber, S. B., Richardson, A. J., Brown, J., Bolton, M., Clark, B. L., Godley, B. J., Leat, E., Oppel, S., Shearer, L., Soetaert, K. E. R., Weber, N., &amp; Broderick, A. C. (2021). Direct evidence of a prey depletion “halo” surrounding a pelagic predator colony. </w:t>
      </w:r>
      <w:r w:rsidRPr="00EE3A78">
        <w:rPr>
          <w:rFonts w:ascii="Times New Roman" w:hAnsi="Times New Roman" w:cs="Times New Roman"/>
          <w:i/>
          <w:iCs/>
          <w:sz w:val="24"/>
          <w:szCs w:val="24"/>
        </w:rPr>
        <w:t>Proceedings of the National Academy of Sciences</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118</w:t>
      </w:r>
      <w:r w:rsidRPr="00EE3A78">
        <w:rPr>
          <w:rFonts w:ascii="Times New Roman" w:hAnsi="Times New Roman" w:cs="Times New Roman"/>
          <w:sz w:val="24"/>
          <w:szCs w:val="24"/>
        </w:rPr>
        <w:t>(28), e2101325118. https://doi.org/10.1073/pnas.2101325118</w:t>
      </w:r>
    </w:p>
    <w:p w14:paraId="707BBBFF" w14:textId="77777777" w:rsidR="00727108" w:rsidRPr="00EE3A78" w:rsidRDefault="00727108" w:rsidP="00727108">
      <w:pPr>
        <w:pStyle w:val="Bibliography"/>
        <w:rPr>
          <w:rFonts w:ascii="Times New Roman" w:hAnsi="Times New Roman" w:cs="Times New Roman"/>
          <w:sz w:val="24"/>
          <w:szCs w:val="24"/>
        </w:rPr>
      </w:pPr>
      <w:r w:rsidRPr="00EE3A78">
        <w:rPr>
          <w:rFonts w:ascii="Times New Roman" w:hAnsi="Times New Roman" w:cs="Times New Roman"/>
          <w:sz w:val="24"/>
          <w:szCs w:val="24"/>
          <w:lang w:val="es-ES"/>
        </w:rPr>
        <w:t xml:space="preserve">Zuberogoitia, I., González-Oreja, J. A., Martínez, J. E., Zabala, J., Gómez, I., &amp; López-López, P. (2013). </w:t>
      </w:r>
      <w:r w:rsidRPr="00EE3A78">
        <w:rPr>
          <w:rFonts w:ascii="Times New Roman" w:hAnsi="Times New Roman" w:cs="Times New Roman"/>
          <w:sz w:val="24"/>
          <w:szCs w:val="24"/>
        </w:rPr>
        <w:t xml:space="preserve">Foraging movements of Eurasian griffon vultures (Gyps fulvus): Implications for supplementary feeding management. </w:t>
      </w:r>
      <w:r w:rsidRPr="00EE3A78">
        <w:rPr>
          <w:rFonts w:ascii="Times New Roman" w:hAnsi="Times New Roman" w:cs="Times New Roman"/>
          <w:i/>
          <w:iCs/>
          <w:sz w:val="24"/>
          <w:szCs w:val="24"/>
        </w:rPr>
        <w:t>European Journal of Wildlife Research</w:t>
      </w:r>
      <w:r w:rsidRPr="00EE3A78">
        <w:rPr>
          <w:rFonts w:ascii="Times New Roman" w:hAnsi="Times New Roman" w:cs="Times New Roman"/>
          <w:sz w:val="24"/>
          <w:szCs w:val="24"/>
        </w:rPr>
        <w:t xml:space="preserve">, </w:t>
      </w:r>
      <w:r w:rsidRPr="00EE3A78">
        <w:rPr>
          <w:rFonts w:ascii="Times New Roman" w:hAnsi="Times New Roman" w:cs="Times New Roman"/>
          <w:i/>
          <w:iCs/>
          <w:sz w:val="24"/>
          <w:szCs w:val="24"/>
        </w:rPr>
        <w:t>59</w:t>
      </w:r>
      <w:r w:rsidRPr="00EE3A78">
        <w:rPr>
          <w:rFonts w:ascii="Times New Roman" w:hAnsi="Times New Roman" w:cs="Times New Roman"/>
          <w:sz w:val="24"/>
          <w:szCs w:val="24"/>
        </w:rPr>
        <w:t>(3), 421–429. https://doi.org/10.1007/s10344-012-0687-2</w:t>
      </w:r>
    </w:p>
    <w:p w14:paraId="102D9D28" w14:textId="4E9C9EB6" w:rsidR="00FC465D" w:rsidRPr="00FC465D" w:rsidRDefault="00FC465D" w:rsidP="00FC465D">
      <w:r w:rsidRPr="00EE3A78">
        <w:rPr>
          <w:rFonts w:ascii="Times New Roman" w:hAnsi="Times New Roman" w:cs="Times New Roman"/>
          <w:color w:val="333333"/>
          <w:sz w:val="24"/>
          <w:szCs w:val="24"/>
          <w:shd w:val="clear" w:color="auto" w:fill="FFFFFF"/>
        </w:rPr>
        <w:fldChar w:fldCharType="end"/>
      </w:r>
    </w:p>
    <w:p w14:paraId="480B7748" w14:textId="0438D202" w:rsidR="00F4476E" w:rsidRPr="00F4476E" w:rsidRDefault="00F4476E" w:rsidP="00310091">
      <w:pPr>
        <w:pStyle w:val="Heading2"/>
        <w:spacing w:line="276" w:lineRule="auto"/>
        <w:rPr>
          <w:rFonts w:ascii="Times New Roman" w:hAnsi="Times New Roman" w:cs="Times New Roman"/>
          <w:b/>
          <w:bCs/>
          <w:color w:val="auto"/>
        </w:rPr>
      </w:pPr>
      <w:r w:rsidRPr="00F4476E">
        <w:rPr>
          <w:rFonts w:ascii="Times New Roman" w:hAnsi="Times New Roman" w:cs="Times New Roman"/>
          <w:b/>
          <w:bCs/>
          <w:color w:val="auto"/>
        </w:rPr>
        <w:t>APPENDIX</w:t>
      </w:r>
    </w:p>
    <w:p w14:paraId="70BAEF6A" w14:textId="77777777" w:rsidR="00193FE7" w:rsidRDefault="00193FE7" w:rsidP="00310091">
      <w:pPr>
        <w:spacing w:line="276" w:lineRule="auto"/>
        <w:rPr>
          <w:rFonts w:ascii="Times New Roman" w:hAnsi="Times New Roman" w:cs="Times New Roman"/>
        </w:rPr>
      </w:pPr>
    </w:p>
    <w:p w14:paraId="5FD4D899" w14:textId="77777777" w:rsidR="00001B29" w:rsidRDefault="00001B29" w:rsidP="00310091">
      <w:pPr>
        <w:spacing w:line="276" w:lineRule="auto"/>
        <w:rPr>
          <w:rFonts w:ascii="Times New Roman" w:hAnsi="Times New Roman" w:cs="Times New Roman"/>
        </w:rPr>
      </w:pPr>
    </w:p>
    <w:p w14:paraId="153DD714" w14:textId="77777777" w:rsidR="004E38C2" w:rsidRDefault="004E38C2" w:rsidP="00310091">
      <w:pPr>
        <w:spacing w:line="276" w:lineRule="auto"/>
        <w:rPr>
          <w:rFonts w:ascii="Times New Roman" w:hAnsi="Times New Roman" w:cs="Times New Roman"/>
        </w:rPr>
      </w:pPr>
    </w:p>
    <w:p w14:paraId="661AD284" w14:textId="77777777" w:rsidR="004E38C2" w:rsidRDefault="004E38C2" w:rsidP="00310091">
      <w:pPr>
        <w:spacing w:line="276" w:lineRule="auto"/>
        <w:rPr>
          <w:rFonts w:ascii="Times New Roman" w:hAnsi="Times New Roman" w:cs="Times New Roman"/>
        </w:rPr>
      </w:pPr>
    </w:p>
    <w:p w14:paraId="771838FB" w14:textId="77777777" w:rsidR="004E38C2" w:rsidRDefault="004E38C2" w:rsidP="00310091">
      <w:pPr>
        <w:spacing w:line="276" w:lineRule="auto"/>
        <w:rPr>
          <w:rFonts w:ascii="Times New Roman" w:hAnsi="Times New Roman" w:cs="Times New Roman"/>
        </w:rPr>
      </w:pPr>
    </w:p>
    <w:p w14:paraId="28994633" w14:textId="77777777" w:rsidR="004E38C2" w:rsidRDefault="004E38C2" w:rsidP="00310091">
      <w:pPr>
        <w:spacing w:line="276" w:lineRule="auto"/>
        <w:rPr>
          <w:rFonts w:ascii="Times New Roman" w:hAnsi="Times New Roman" w:cs="Times New Roman"/>
        </w:rPr>
      </w:pPr>
    </w:p>
    <w:p w14:paraId="3D583A11" w14:textId="77777777" w:rsidR="004E38C2" w:rsidRDefault="004E38C2" w:rsidP="00310091">
      <w:pPr>
        <w:spacing w:line="276" w:lineRule="auto"/>
        <w:rPr>
          <w:rFonts w:ascii="Times New Roman" w:hAnsi="Times New Roman" w:cs="Times New Roman"/>
        </w:rPr>
      </w:pPr>
    </w:p>
    <w:p w14:paraId="4A8DFCDA" w14:textId="77777777" w:rsidR="00DD0A65" w:rsidRDefault="00DD0A65" w:rsidP="00310091">
      <w:pPr>
        <w:spacing w:line="276" w:lineRule="auto"/>
        <w:rPr>
          <w:rFonts w:ascii="Times New Roman" w:hAnsi="Times New Roman" w:cs="Times New Roman"/>
        </w:rPr>
      </w:pPr>
    </w:p>
    <w:p w14:paraId="1B0D8CC4" w14:textId="77777777" w:rsidR="00DD0A65" w:rsidRDefault="00DD0A65" w:rsidP="00310091">
      <w:pPr>
        <w:spacing w:line="276" w:lineRule="auto"/>
        <w:rPr>
          <w:rFonts w:ascii="Times New Roman" w:hAnsi="Times New Roman" w:cs="Times New Roman"/>
        </w:rPr>
      </w:pPr>
    </w:p>
    <w:p w14:paraId="6BBB2821" w14:textId="77777777" w:rsidR="00DD0A65" w:rsidRDefault="00DD0A65" w:rsidP="00310091">
      <w:pPr>
        <w:spacing w:line="276" w:lineRule="auto"/>
        <w:rPr>
          <w:rFonts w:ascii="Times New Roman" w:hAnsi="Times New Roman" w:cs="Times New Roman"/>
        </w:rPr>
      </w:pPr>
    </w:p>
    <w:p w14:paraId="31A12259" w14:textId="77777777" w:rsidR="00DD0A65" w:rsidRDefault="00DD0A65" w:rsidP="00310091">
      <w:pPr>
        <w:spacing w:line="276" w:lineRule="auto"/>
        <w:rPr>
          <w:rFonts w:ascii="Times New Roman" w:hAnsi="Times New Roman" w:cs="Times New Roman"/>
        </w:rPr>
      </w:pPr>
    </w:p>
    <w:p w14:paraId="1EDC539F" w14:textId="77777777" w:rsidR="00DD0A65" w:rsidRDefault="00DD0A65" w:rsidP="00310091">
      <w:pPr>
        <w:spacing w:line="276" w:lineRule="auto"/>
        <w:rPr>
          <w:rFonts w:ascii="Times New Roman" w:hAnsi="Times New Roman" w:cs="Times New Roman"/>
        </w:rPr>
      </w:pPr>
    </w:p>
    <w:p w14:paraId="35B47FCE" w14:textId="77777777" w:rsidR="00DD0A65" w:rsidRDefault="00DD0A65" w:rsidP="00310091">
      <w:pPr>
        <w:spacing w:line="276" w:lineRule="auto"/>
        <w:rPr>
          <w:rFonts w:ascii="Times New Roman" w:hAnsi="Times New Roman" w:cs="Times New Roman"/>
        </w:rPr>
      </w:pPr>
    </w:p>
    <w:p w14:paraId="24D06DA7" w14:textId="77777777" w:rsidR="00DD0A65" w:rsidRDefault="00DD0A65" w:rsidP="00310091">
      <w:pPr>
        <w:spacing w:line="276" w:lineRule="auto"/>
        <w:rPr>
          <w:rFonts w:ascii="Times New Roman" w:hAnsi="Times New Roman" w:cs="Times New Roman"/>
        </w:rPr>
      </w:pPr>
    </w:p>
    <w:sectPr w:rsidR="00DD0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vTT5843c571">
    <w:altName w:val="Cambria"/>
    <w:panose1 w:val="00000000000000000000"/>
    <w:charset w:val="00"/>
    <w:family w:val="roman"/>
    <w:notTrueType/>
    <w:pitch w:val="default"/>
    <w:sig w:usb0="00000003" w:usb1="00000000" w:usb2="00000000" w:usb3="00000000" w:csb0="00000001" w:csb1="00000000"/>
  </w:font>
  <w:font w:name="AdvPS-UVBL">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75714"/>
    <w:multiLevelType w:val="hybridMultilevel"/>
    <w:tmpl w:val="E6EC7A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9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C7"/>
    <w:rsid w:val="00001B29"/>
    <w:rsid w:val="00001DC4"/>
    <w:rsid w:val="00015135"/>
    <w:rsid w:val="00015D75"/>
    <w:rsid w:val="0003370B"/>
    <w:rsid w:val="00034A15"/>
    <w:rsid w:val="000353B5"/>
    <w:rsid w:val="00036A11"/>
    <w:rsid w:val="00044AE7"/>
    <w:rsid w:val="000462A3"/>
    <w:rsid w:val="000509C6"/>
    <w:rsid w:val="00054B73"/>
    <w:rsid w:val="00055A05"/>
    <w:rsid w:val="0006173D"/>
    <w:rsid w:val="00061845"/>
    <w:rsid w:val="00067B37"/>
    <w:rsid w:val="00074793"/>
    <w:rsid w:val="00074AD4"/>
    <w:rsid w:val="00077178"/>
    <w:rsid w:val="00080E98"/>
    <w:rsid w:val="000865F5"/>
    <w:rsid w:val="000A1E83"/>
    <w:rsid w:val="000A38BD"/>
    <w:rsid w:val="000A7A96"/>
    <w:rsid w:val="000C467B"/>
    <w:rsid w:val="000C691D"/>
    <w:rsid w:val="000C7EAC"/>
    <w:rsid w:val="000D3CD9"/>
    <w:rsid w:val="000D537A"/>
    <w:rsid w:val="000D6600"/>
    <w:rsid w:val="000D782C"/>
    <w:rsid w:val="000E5EA9"/>
    <w:rsid w:val="000F443C"/>
    <w:rsid w:val="000F4D90"/>
    <w:rsid w:val="000F59E8"/>
    <w:rsid w:val="0010153F"/>
    <w:rsid w:val="0010748B"/>
    <w:rsid w:val="001133C4"/>
    <w:rsid w:val="00124A56"/>
    <w:rsid w:val="00133D81"/>
    <w:rsid w:val="00140FAE"/>
    <w:rsid w:val="001411F0"/>
    <w:rsid w:val="00160AA7"/>
    <w:rsid w:val="00161F8E"/>
    <w:rsid w:val="00164EE3"/>
    <w:rsid w:val="0016614A"/>
    <w:rsid w:val="001813E0"/>
    <w:rsid w:val="001845D1"/>
    <w:rsid w:val="00187650"/>
    <w:rsid w:val="001932DF"/>
    <w:rsid w:val="00193FE7"/>
    <w:rsid w:val="0019420C"/>
    <w:rsid w:val="00197369"/>
    <w:rsid w:val="001977B5"/>
    <w:rsid w:val="001A18F3"/>
    <w:rsid w:val="001B0195"/>
    <w:rsid w:val="001B5DF3"/>
    <w:rsid w:val="001C02BC"/>
    <w:rsid w:val="001C4CE1"/>
    <w:rsid w:val="001D4FF5"/>
    <w:rsid w:val="001D60C6"/>
    <w:rsid w:val="001D6DF7"/>
    <w:rsid w:val="001E31C8"/>
    <w:rsid w:val="001E5C3E"/>
    <w:rsid w:val="001F1304"/>
    <w:rsid w:val="001F2C61"/>
    <w:rsid w:val="001F5B29"/>
    <w:rsid w:val="0020774B"/>
    <w:rsid w:val="00207C09"/>
    <w:rsid w:val="00213A57"/>
    <w:rsid w:val="00220D1A"/>
    <w:rsid w:val="00225F03"/>
    <w:rsid w:val="002476D3"/>
    <w:rsid w:val="00247FE7"/>
    <w:rsid w:val="0025549E"/>
    <w:rsid w:val="0027096A"/>
    <w:rsid w:val="0028772C"/>
    <w:rsid w:val="00291537"/>
    <w:rsid w:val="00292EEA"/>
    <w:rsid w:val="002943E9"/>
    <w:rsid w:val="002A4A6E"/>
    <w:rsid w:val="002C11F6"/>
    <w:rsid w:val="002C4935"/>
    <w:rsid w:val="002E0EBF"/>
    <w:rsid w:val="002E4000"/>
    <w:rsid w:val="002E59B5"/>
    <w:rsid w:val="002F07D9"/>
    <w:rsid w:val="002F0C83"/>
    <w:rsid w:val="002F1892"/>
    <w:rsid w:val="002F62D4"/>
    <w:rsid w:val="00305E62"/>
    <w:rsid w:val="00310091"/>
    <w:rsid w:val="00313611"/>
    <w:rsid w:val="00313A78"/>
    <w:rsid w:val="00322D17"/>
    <w:rsid w:val="0032542C"/>
    <w:rsid w:val="00334E25"/>
    <w:rsid w:val="00336F82"/>
    <w:rsid w:val="00357E53"/>
    <w:rsid w:val="00361C9D"/>
    <w:rsid w:val="00366E05"/>
    <w:rsid w:val="00370B06"/>
    <w:rsid w:val="003723CF"/>
    <w:rsid w:val="00376ACF"/>
    <w:rsid w:val="00376C33"/>
    <w:rsid w:val="00382F97"/>
    <w:rsid w:val="003841C6"/>
    <w:rsid w:val="00387993"/>
    <w:rsid w:val="0039504E"/>
    <w:rsid w:val="00395DDE"/>
    <w:rsid w:val="00396FFE"/>
    <w:rsid w:val="003B3AB1"/>
    <w:rsid w:val="003D05EF"/>
    <w:rsid w:val="003D1684"/>
    <w:rsid w:val="003E4AC7"/>
    <w:rsid w:val="003F20C2"/>
    <w:rsid w:val="003F6479"/>
    <w:rsid w:val="00420B9E"/>
    <w:rsid w:val="00427A37"/>
    <w:rsid w:val="00427B30"/>
    <w:rsid w:val="00431DC6"/>
    <w:rsid w:val="00433A23"/>
    <w:rsid w:val="004519B4"/>
    <w:rsid w:val="00462654"/>
    <w:rsid w:val="00463D37"/>
    <w:rsid w:val="004652DC"/>
    <w:rsid w:val="004716A8"/>
    <w:rsid w:val="0048134D"/>
    <w:rsid w:val="00482332"/>
    <w:rsid w:val="004843F9"/>
    <w:rsid w:val="00485C48"/>
    <w:rsid w:val="004A68DE"/>
    <w:rsid w:val="004D5F36"/>
    <w:rsid w:val="004E38C2"/>
    <w:rsid w:val="004E3B2C"/>
    <w:rsid w:val="004E7EE0"/>
    <w:rsid w:val="004F13BD"/>
    <w:rsid w:val="004F51E6"/>
    <w:rsid w:val="005024AB"/>
    <w:rsid w:val="00503922"/>
    <w:rsid w:val="0050399E"/>
    <w:rsid w:val="00521CF4"/>
    <w:rsid w:val="00527678"/>
    <w:rsid w:val="0053194B"/>
    <w:rsid w:val="005365B4"/>
    <w:rsid w:val="005403EE"/>
    <w:rsid w:val="00544A5A"/>
    <w:rsid w:val="0054548E"/>
    <w:rsid w:val="00551769"/>
    <w:rsid w:val="00551E90"/>
    <w:rsid w:val="0056227D"/>
    <w:rsid w:val="00567B30"/>
    <w:rsid w:val="005A0911"/>
    <w:rsid w:val="005B09A7"/>
    <w:rsid w:val="005B6AEE"/>
    <w:rsid w:val="005C49BB"/>
    <w:rsid w:val="005E7135"/>
    <w:rsid w:val="005F4F68"/>
    <w:rsid w:val="005F5B16"/>
    <w:rsid w:val="005F6A80"/>
    <w:rsid w:val="00605422"/>
    <w:rsid w:val="00616331"/>
    <w:rsid w:val="00624C34"/>
    <w:rsid w:val="0063467C"/>
    <w:rsid w:val="00635BA1"/>
    <w:rsid w:val="00642214"/>
    <w:rsid w:val="00642C59"/>
    <w:rsid w:val="00643720"/>
    <w:rsid w:val="006440F0"/>
    <w:rsid w:val="00647712"/>
    <w:rsid w:val="006528AA"/>
    <w:rsid w:val="0065372B"/>
    <w:rsid w:val="006666C7"/>
    <w:rsid w:val="00676114"/>
    <w:rsid w:val="00685027"/>
    <w:rsid w:val="006851B4"/>
    <w:rsid w:val="006909E6"/>
    <w:rsid w:val="006914D8"/>
    <w:rsid w:val="006A414F"/>
    <w:rsid w:val="006A4F91"/>
    <w:rsid w:val="006A556D"/>
    <w:rsid w:val="006A769C"/>
    <w:rsid w:val="006C1258"/>
    <w:rsid w:val="006C6421"/>
    <w:rsid w:val="006C65AB"/>
    <w:rsid w:val="006C71BB"/>
    <w:rsid w:val="006D69E8"/>
    <w:rsid w:val="006D6CEA"/>
    <w:rsid w:val="006E1CF7"/>
    <w:rsid w:val="006E570F"/>
    <w:rsid w:val="006E7C5F"/>
    <w:rsid w:val="006F2348"/>
    <w:rsid w:val="006F637E"/>
    <w:rsid w:val="00705477"/>
    <w:rsid w:val="0071015C"/>
    <w:rsid w:val="007110B5"/>
    <w:rsid w:val="00721167"/>
    <w:rsid w:val="00722BE2"/>
    <w:rsid w:val="00723B6D"/>
    <w:rsid w:val="00727108"/>
    <w:rsid w:val="00730B3B"/>
    <w:rsid w:val="00731B2B"/>
    <w:rsid w:val="00733342"/>
    <w:rsid w:val="007368E3"/>
    <w:rsid w:val="007416B3"/>
    <w:rsid w:val="00745309"/>
    <w:rsid w:val="0075327D"/>
    <w:rsid w:val="00756E73"/>
    <w:rsid w:val="00757CAB"/>
    <w:rsid w:val="00771BB5"/>
    <w:rsid w:val="00771C2B"/>
    <w:rsid w:val="00771E61"/>
    <w:rsid w:val="00790AE6"/>
    <w:rsid w:val="007968DC"/>
    <w:rsid w:val="007A2301"/>
    <w:rsid w:val="007A6782"/>
    <w:rsid w:val="007D7F39"/>
    <w:rsid w:val="007F5B9F"/>
    <w:rsid w:val="008001C7"/>
    <w:rsid w:val="008176F9"/>
    <w:rsid w:val="00823E16"/>
    <w:rsid w:val="008253F8"/>
    <w:rsid w:val="0083056D"/>
    <w:rsid w:val="00835E4D"/>
    <w:rsid w:val="00843E97"/>
    <w:rsid w:val="00846361"/>
    <w:rsid w:val="00847D0E"/>
    <w:rsid w:val="0085488B"/>
    <w:rsid w:val="0086062C"/>
    <w:rsid w:val="008612FD"/>
    <w:rsid w:val="00865C67"/>
    <w:rsid w:val="0086706B"/>
    <w:rsid w:val="00867102"/>
    <w:rsid w:val="008755A7"/>
    <w:rsid w:val="00875D3C"/>
    <w:rsid w:val="00885E1B"/>
    <w:rsid w:val="008862C5"/>
    <w:rsid w:val="008870BA"/>
    <w:rsid w:val="00887DDF"/>
    <w:rsid w:val="008909BD"/>
    <w:rsid w:val="008922CA"/>
    <w:rsid w:val="00895794"/>
    <w:rsid w:val="00895EAD"/>
    <w:rsid w:val="008A301E"/>
    <w:rsid w:val="008A7304"/>
    <w:rsid w:val="008B3427"/>
    <w:rsid w:val="008C3EC0"/>
    <w:rsid w:val="008D7A51"/>
    <w:rsid w:val="008E5846"/>
    <w:rsid w:val="008F31AD"/>
    <w:rsid w:val="008F3A85"/>
    <w:rsid w:val="008F4DC9"/>
    <w:rsid w:val="008F5CA5"/>
    <w:rsid w:val="00906882"/>
    <w:rsid w:val="00910EA9"/>
    <w:rsid w:val="009148E7"/>
    <w:rsid w:val="0094241D"/>
    <w:rsid w:val="009437BE"/>
    <w:rsid w:val="009464F9"/>
    <w:rsid w:val="00952CC1"/>
    <w:rsid w:val="00964D8D"/>
    <w:rsid w:val="00980CA9"/>
    <w:rsid w:val="00983EF6"/>
    <w:rsid w:val="0098422D"/>
    <w:rsid w:val="00984F54"/>
    <w:rsid w:val="009851B9"/>
    <w:rsid w:val="009915C8"/>
    <w:rsid w:val="009946A1"/>
    <w:rsid w:val="00995FA3"/>
    <w:rsid w:val="009A422B"/>
    <w:rsid w:val="009A75AC"/>
    <w:rsid w:val="009B1D0A"/>
    <w:rsid w:val="009D1A29"/>
    <w:rsid w:val="009D7435"/>
    <w:rsid w:val="009E1593"/>
    <w:rsid w:val="009E43AA"/>
    <w:rsid w:val="009F210E"/>
    <w:rsid w:val="009F4D9E"/>
    <w:rsid w:val="009F56C4"/>
    <w:rsid w:val="00A116E1"/>
    <w:rsid w:val="00A128FE"/>
    <w:rsid w:val="00A15381"/>
    <w:rsid w:val="00A15388"/>
    <w:rsid w:val="00A52BC4"/>
    <w:rsid w:val="00A60A8A"/>
    <w:rsid w:val="00A61F16"/>
    <w:rsid w:val="00AA6799"/>
    <w:rsid w:val="00AB33F5"/>
    <w:rsid w:val="00AC28AA"/>
    <w:rsid w:val="00AD0E7D"/>
    <w:rsid w:val="00AD4984"/>
    <w:rsid w:val="00AE03D7"/>
    <w:rsid w:val="00AE3DAB"/>
    <w:rsid w:val="00AE6618"/>
    <w:rsid w:val="00AF01E8"/>
    <w:rsid w:val="00AF3BD0"/>
    <w:rsid w:val="00B01891"/>
    <w:rsid w:val="00B040D8"/>
    <w:rsid w:val="00B15335"/>
    <w:rsid w:val="00B20210"/>
    <w:rsid w:val="00B304D7"/>
    <w:rsid w:val="00B30ABE"/>
    <w:rsid w:val="00B36BAB"/>
    <w:rsid w:val="00B41059"/>
    <w:rsid w:val="00B42263"/>
    <w:rsid w:val="00B55D72"/>
    <w:rsid w:val="00B63E95"/>
    <w:rsid w:val="00B66771"/>
    <w:rsid w:val="00B667F2"/>
    <w:rsid w:val="00B67B33"/>
    <w:rsid w:val="00B70EA4"/>
    <w:rsid w:val="00B80B4A"/>
    <w:rsid w:val="00B8165B"/>
    <w:rsid w:val="00B8533E"/>
    <w:rsid w:val="00B87E34"/>
    <w:rsid w:val="00B91FDC"/>
    <w:rsid w:val="00B932DC"/>
    <w:rsid w:val="00B95FC7"/>
    <w:rsid w:val="00BA4286"/>
    <w:rsid w:val="00BB18F5"/>
    <w:rsid w:val="00BB1F13"/>
    <w:rsid w:val="00BB27E6"/>
    <w:rsid w:val="00BC115A"/>
    <w:rsid w:val="00BC5A88"/>
    <w:rsid w:val="00BD024E"/>
    <w:rsid w:val="00BD2597"/>
    <w:rsid w:val="00BD35F0"/>
    <w:rsid w:val="00BD673F"/>
    <w:rsid w:val="00BD7F5F"/>
    <w:rsid w:val="00BE0DC8"/>
    <w:rsid w:val="00BE1291"/>
    <w:rsid w:val="00BE5935"/>
    <w:rsid w:val="00BF532D"/>
    <w:rsid w:val="00BF6811"/>
    <w:rsid w:val="00BF6AA5"/>
    <w:rsid w:val="00C211DE"/>
    <w:rsid w:val="00C249F2"/>
    <w:rsid w:val="00C2523F"/>
    <w:rsid w:val="00C3194C"/>
    <w:rsid w:val="00C31C5C"/>
    <w:rsid w:val="00C34078"/>
    <w:rsid w:val="00C41E36"/>
    <w:rsid w:val="00C43F72"/>
    <w:rsid w:val="00C65939"/>
    <w:rsid w:val="00C87167"/>
    <w:rsid w:val="00C91DF2"/>
    <w:rsid w:val="00C93BF5"/>
    <w:rsid w:val="00CA13F8"/>
    <w:rsid w:val="00CA31F0"/>
    <w:rsid w:val="00CA52E0"/>
    <w:rsid w:val="00CB2D2F"/>
    <w:rsid w:val="00CB705A"/>
    <w:rsid w:val="00CB7AB3"/>
    <w:rsid w:val="00CC295C"/>
    <w:rsid w:val="00CC6BE3"/>
    <w:rsid w:val="00CE095F"/>
    <w:rsid w:val="00CE4B85"/>
    <w:rsid w:val="00CF62AB"/>
    <w:rsid w:val="00D050EF"/>
    <w:rsid w:val="00D264C0"/>
    <w:rsid w:val="00D317DB"/>
    <w:rsid w:val="00D33AD0"/>
    <w:rsid w:val="00D3444A"/>
    <w:rsid w:val="00D352EB"/>
    <w:rsid w:val="00D41A9A"/>
    <w:rsid w:val="00D46474"/>
    <w:rsid w:val="00D50C2D"/>
    <w:rsid w:val="00D54D8D"/>
    <w:rsid w:val="00D572CF"/>
    <w:rsid w:val="00D610A0"/>
    <w:rsid w:val="00D66AC3"/>
    <w:rsid w:val="00D67815"/>
    <w:rsid w:val="00D74B70"/>
    <w:rsid w:val="00D8738F"/>
    <w:rsid w:val="00D95356"/>
    <w:rsid w:val="00D960DA"/>
    <w:rsid w:val="00D96C14"/>
    <w:rsid w:val="00D975C6"/>
    <w:rsid w:val="00DA002D"/>
    <w:rsid w:val="00DA6428"/>
    <w:rsid w:val="00DA76B9"/>
    <w:rsid w:val="00DA7833"/>
    <w:rsid w:val="00DB2ADF"/>
    <w:rsid w:val="00DC080F"/>
    <w:rsid w:val="00DC5A08"/>
    <w:rsid w:val="00DD0A65"/>
    <w:rsid w:val="00DD2D96"/>
    <w:rsid w:val="00DD43F1"/>
    <w:rsid w:val="00DD527F"/>
    <w:rsid w:val="00DD79D6"/>
    <w:rsid w:val="00DE0336"/>
    <w:rsid w:val="00DE2A12"/>
    <w:rsid w:val="00DE2F49"/>
    <w:rsid w:val="00DE7C45"/>
    <w:rsid w:val="00DF48B7"/>
    <w:rsid w:val="00E00F67"/>
    <w:rsid w:val="00E06F27"/>
    <w:rsid w:val="00E204AE"/>
    <w:rsid w:val="00E2782D"/>
    <w:rsid w:val="00E402AA"/>
    <w:rsid w:val="00E4469B"/>
    <w:rsid w:val="00E47C06"/>
    <w:rsid w:val="00E52B61"/>
    <w:rsid w:val="00E54931"/>
    <w:rsid w:val="00E54DFF"/>
    <w:rsid w:val="00E6146A"/>
    <w:rsid w:val="00E62182"/>
    <w:rsid w:val="00E7778C"/>
    <w:rsid w:val="00E90912"/>
    <w:rsid w:val="00E93943"/>
    <w:rsid w:val="00E9408B"/>
    <w:rsid w:val="00E960B7"/>
    <w:rsid w:val="00E97EFE"/>
    <w:rsid w:val="00EB21B5"/>
    <w:rsid w:val="00EB31E5"/>
    <w:rsid w:val="00EB3A86"/>
    <w:rsid w:val="00EB7D46"/>
    <w:rsid w:val="00ED73E0"/>
    <w:rsid w:val="00ED7F75"/>
    <w:rsid w:val="00EE3A78"/>
    <w:rsid w:val="00EE66DC"/>
    <w:rsid w:val="00EF0929"/>
    <w:rsid w:val="00F017EB"/>
    <w:rsid w:val="00F03618"/>
    <w:rsid w:val="00F064D1"/>
    <w:rsid w:val="00F07F6C"/>
    <w:rsid w:val="00F14427"/>
    <w:rsid w:val="00F17D8B"/>
    <w:rsid w:val="00F223A8"/>
    <w:rsid w:val="00F25774"/>
    <w:rsid w:val="00F3134C"/>
    <w:rsid w:val="00F31893"/>
    <w:rsid w:val="00F33FF2"/>
    <w:rsid w:val="00F410E7"/>
    <w:rsid w:val="00F424AB"/>
    <w:rsid w:val="00F424E1"/>
    <w:rsid w:val="00F4476E"/>
    <w:rsid w:val="00F450DB"/>
    <w:rsid w:val="00F459DC"/>
    <w:rsid w:val="00F61B0E"/>
    <w:rsid w:val="00F64D60"/>
    <w:rsid w:val="00F717D9"/>
    <w:rsid w:val="00F73B56"/>
    <w:rsid w:val="00F7540B"/>
    <w:rsid w:val="00F773DF"/>
    <w:rsid w:val="00F857F6"/>
    <w:rsid w:val="00F9028E"/>
    <w:rsid w:val="00F93582"/>
    <w:rsid w:val="00FA3A2D"/>
    <w:rsid w:val="00FA7316"/>
    <w:rsid w:val="00FC465D"/>
    <w:rsid w:val="00FE1592"/>
    <w:rsid w:val="00FE2063"/>
    <w:rsid w:val="00FF5802"/>
    <w:rsid w:val="00FF6C34"/>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CF12"/>
  <w15:chartTrackingRefBased/>
  <w15:docId w15:val="{B5164789-4C47-4605-857C-01FD2170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B1D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1D0A"/>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CE4B85"/>
    <w:rPr>
      <w:sz w:val="16"/>
      <w:szCs w:val="16"/>
    </w:rPr>
  </w:style>
  <w:style w:type="paragraph" w:styleId="CommentText">
    <w:name w:val="annotation text"/>
    <w:basedOn w:val="Normal"/>
    <w:link w:val="CommentTextChar"/>
    <w:uiPriority w:val="99"/>
    <w:semiHidden/>
    <w:unhideWhenUsed/>
    <w:rsid w:val="00CE4B85"/>
    <w:pPr>
      <w:spacing w:line="240" w:lineRule="auto"/>
    </w:pPr>
    <w:rPr>
      <w:sz w:val="20"/>
      <w:szCs w:val="20"/>
    </w:rPr>
  </w:style>
  <w:style w:type="character" w:customStyle="1" w:styleId="CommentTextChar">
    <w:name w:val="Comment Text Char"/>
    <w:basedOn w:val="DefaultParagraphFont"/>
    <w:link w:val="CommentText"/>
    <w:uiPriority w:val="99"/>
    <w:semiHidden/>
    <w:rsid w:val="00CE4B85"/>
    <w:rPr>
      <w:sz w:val="20"/>
      <w:szCs w:val="20"/>
    </w:rPr>
  </w:style>
  <w:style w:type="paragraph" w:styleId="CommentSubject">
    <w:name w:val="annotation subject"/>
    <w:basedOn w:val="CommentText"/>
    <w:next w:val="CommentText"/>
    <w:link w:val="CommentSubjectChar"/>
    <w:uiPriority w:val="99"/>
    <w:semiHidden/>
    <w:unhideWhenUsed/>
    <w:rsid w:val="00CE4B85"/>
    <w:rPr>
      <w:b/>
      <w:bCs/>
    </w:rPr>
  </w:style>
  <w:style w:type="character" w:customStyle="1" w:styleId="CommentSubjectChar">
    <w:name w:val="Comment Subject Char"/>
    <w:basedOn w:val="CommentTextChar"/>
    <w:link w:val="CommentSubject"/>
    <w:uiPriority w:val="99"/>
    <w:semiHidden/>
    <w:rsid w:val="00CE4B85"/>
    <w:rPr>
      <w:b/>
      <w:bCs/>
      <w:sz w:val="20"/>
      <w:szCs w:val="20"/>
    </w:rPr>
  </w:style>
  <w:style w:type="character" w:customStyle="1" w:styleId="hgkelc">
    <w:name w:val="hgkelc"/>
    <w:basedOn w:val="DefaultParagraphFont"/>
    <w:rsid w:val="00193FE7"/>
  </w:style>
  <w:style w:type="paragraph" w:styleId="Bibliography">
    <w:name w:val="Bibliography"/>
    <w:basedOn w:val="Normal"/>
    <w:next w:val="Normal"/>
    <w:uiPriority w:val="37"/>
    <w:unhideWhenUsed/>
    <w:rsid w:val="00F14427"/>
  </w:style>
  <w:style w:type="character" w:styleId="Hyperlink">
    <w:name w:val="Hyperlink"/>
    <w:basedOn w:val="DefaultParagraphFont"/>
    <w:uiPriority w:val="99"/>
    <w:unhideWhenUsed/>
    <w:rsid w:val="00FC465D"/>
    <w:rPr>
      <w:color w:val="0000FF"/>
      <w:u w:val="single"/>
    </w:rPr>
  </w:style>
  <w:style w:type="character" w:styleId="UnresolvedMention">
    <w:name w:val="Unresolved Mention"/>
    <w:basedOn w:val="DefaultParagraphFont"/>
    <w:uiPriority w:val="99"/>
    <w:semiHidden/>
    <w:unhideWhenUsed/>
    <w:rsid w:val="00FC465D"/>
    <w:rPr>
      <w:color w:val="605E5C"/>
      <w:shd w:val="clear" w:color="auto" w:fill="E1DFDD"/>
    </w:rPr>
  </w:style>
  <w:style w:type="character" w:styleId="FollowedHyperlink">
    <w:name w:val="FollowedHyperlink"/>
    <w:basedOn w:val="DefaultParagraphFont"/>
    <w:uiPriority w:val="99"/>
    <w:semiHidden/>
    <w:unhideWhenUsed/>
    <w:rsid w:val="00FC46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89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3930</TotalTime>
  <Pages>13</Pages>
  <Words>19742</Words>
  <Characters>112531</Characters>
  <Application>Microsoft Office Word</Application>
  <DocSecurity>0</DocSecurity>
  <Lines>937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CUADROS, SANDRA</dc:creator>
  <cp:keywords/>
  <dc:description/>
  <cp:lastModifiedBy>sandracd@student.ubc.ca</cp:lastModifiedBy>
  <cp:revision>423</cp:revision>
  <dcterms:created xsi:type="dcterms:W3CDTF">2022-09-09T17:35:00Z</dcterms:created>
  <dcterms:modified xsi:type="dcterms:W3CDTF">2025-04-25T04:20:00Z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id="731YD1ps"/&gt;&lt;style id="http://www.zotero.org/styles/apa" locale="en-US" hasBibliography="1" bibliographyStyleHasBeenSet="1"/&gt;&lt;prefs&gt;&lt;pref name="fieldType" value="Field"/&gt;&lt;/prefs&gt;&lt;/data&gt;</vt:lpwstr>
  </property>
</Properties>
</file>