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504E5" w14:textId="77777777" w:rsidR="006D30D7" w:rsidRDefault="006D30D7" w:rsidP="006D30D7">
      <w:pPr>
        <w:rPr>
          <w:rFonts w:ascii="Times New Roman" w:eastAsia="Times New Roman" w:hAnsi="Times New Roman" w:cs="Times New Roman"/>
          <w:color w:val="000000" w:themeColor="text1"/>
        </w:rPr>
      </w:pPr>
      <w:r>
        <w:rPr>
          <w:noProof/>
        </w:rPr>
        <w:drawing>
          <wp:inline distT="0" distB="0" distL="0" distR="0" wp14:anchorId="094646A1" wp14:editId="68104FC0">
            <wp:extent cx="2114550" cy="685800"/>
            <wp:effectExtent l="0" t="0" r="0" b="0"/>
            <wp:docPr id="245474581" name="Picture 24547458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74581" name="Picture 245474581" descr="A black background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114550" cy="685800"/>
                    </a:xfrm>
                    <a:prstGeom prst="rect">
                      <a:avLst/>
                    </a:prstGeom>
                  </pic:spPr>
                </pic:pic>
              </a:graphicData>
            </a:graphic>
          </wp:inline>
        </w:drawing>
      </w:r>
    </w:p>
    <w:p w14:paraId="2E326B4A" w14:textId="77777777" w:rsidR="00CA0F1E" w:rsidRPr="00E17A72" w:rsidRDefault="00CA0F1E" w:rsidP="00CA0F1E"/>
    <w:p w14:paraId="5F4AC874" w14:textId="77777777" w:rsidR="00CA0F1E" w:rsidRPr="006B6621" w:rsidRDefault="00CA0F1E" w:rsidP="00CA0F1E">
      <w:pPr>
        <w:jc w:val="both"/>
        <w:rPr>
          <w:rFonts w:eastAsiaTheme="majorEastAsia" w:cstheme="majorBidi"/>
          <w:sz w:val="24"/>
          <w:szCs w:val="24"/>
        </w:rPr>
      </w:pPr>
      <w:r w:rsidRPr="006B6621">
        <w:rPr>
          <w:rFonts w:eastAsiaTheme="majorEastAsia" w:cstheme="majorBidi"/>
          <w:sz w:val="24"/>
          <w:szCs w:val="24"/>
        </w:rPr>
        <w:t>Bachelor Thesis</w:t>
      </w:r>
      <w:bookmarkStart w:id="0" w:name="OLE_LINK1"/>
      <w:r w:rsidRPr="006B6621">
        <w:rPr>
          <w:rFonts w:eastAsiaTheme="majorEastAsia" w:cstheme="majorBidi"/>
          <w:sz w:val="24"/>
          <w:szCs w:val="24"/>
        </w:rPr>
        <w:t>: “Income Estimation Models Analysis: Balancing Accuracy with Regulatory Requirements in the Georgian Banking Sector”</w:t>
      </w:r>
    </w:p>
    <w:bookmarkEnd w:id="0"/>
    <w:p w14:paraId="52F8EA6C" w14:textId="77777777" w:rsidR="00CA0F1E" w:rsidRPr="006B6621" w:rsidRDefault="00CA0F1E" w:rsidP="00CA0F1E">
      <w:pPr>
        <w:jc w:val="both"/>
        <w:rPr>
          <w:rFonts w:eastAsiaTheme="majorEastAsia" w:cstheme="majorBidi"/>
          <w:sz w:val="24"/>
          <w:szCs w:val="24"/>
        </w:rPr>
      </w:pPr>
      <w:r w:rsidRPr="006B6621">
        <w:rPr>
          <w:rFonts w:eastAsiaTheme="majorEastAsia" w:cstheme="majorBidi"/>
          <w:sz w:val="24"/>
          <w:szCs w:val="24"/>
        </w:rPr>
        <w:t>Author: Sandro Gogaladze</w:t>
      </w:r>
    </w:p>
    <w:p w14:paraId="32461ABC" w14:textId="77777777" w:rsidR="00CA0F1E" w:rsidRPr="006B6621" w:rsidRDefault="00CA0F1E" w:rsidP="00CA0F1E">
      <w:pPr>
        <w:jc w:val="both"/>
        <w:rPr>
          <w:rFonts w:eastAsiaTheme="majorEastAsia" w:cstheme="majorBidi"/>
          <w:sz w:val="24"/>
          <w:szCs w:val="24"/>
        </w:rPr>
      </w:pPr>
      <w:r w:rsidRPr="006B6621">
        <w:rPr>
          <w:rFonts w:eastAsiaTheme="majorEastAsia" w:cstheme="majorBidi"/>
          <w:sz w:val="24"/>
          <w:szCs w:val="24"/>
        </w:rPr>
        <w:t>Project Supervisor: Shota Natenadze</w:t>
      </w:r>
    </w:p>
    <w:p w14:paraId="147D6D55" w14:textId="77777777" w:rsidR="006D30D7" w:rsidRDefault="006D30D7" w:rsidP="006D30D7">
      <w:pPr>
        <w:pStyle w:val="ListParagraph"/>
        <w:rPr>
          <w:rFonts w:ascii="Segoe UI" w:hAnsi="Segoe UI" w:cs="Segoe UI"/>
          <w:sz w:val="20"/>
          <w:szCs w:val="20"/>
          <w:lang w:val="ka-GE"/>
        </w:rPr>
      </w:pPr>
    </w:p>
    <w:p w14:paraId="227A85A0" w14:textId="585F6CAC" w:rsidR="006D30D7" w:rsidRPr="00CA0F1E" w:rsidRDefault="006D30D7" w:rsidP="00CA0F1E">
      <w:pPr>
        <w:rPr>
          <w:rFonts w:ascii="Segoe UI" w:hAnsi="Segoe UI" w:cs="Segoe UI"/>
          <w:sz w:val="20"/>
          <w:szCs w:val="20"/>
          <w:lang w:val="ka-GE"/>
        </w:rPr>
      </w:pPr>
    </w:p>
    <w:p w14:paraId="021AC668" w14:textId="2457383B" w:rsidR="00E17AA2" w:rsidRPr="00CA0F1E" w:rsidRDefault="009920DD" w:rsidP="00CA0F1E">
      <w:pPr>
        <w:jc w:val="center"/>
        <w:rPr>
          <w:rFonts w:cs="Segoe UI"/>
          <w:sz w:val="28"/>
          <w:szCs w:val="28"/>
          <w:lang w:val="ka-GE"/>
        </w:rPr>
      </w:pPr>
      <w:r w:rsidRPr="009920DD">
        <w:rPr>
          <w:rFonts w:ascii="Sylfaen" w:hAnsi="Sylfaen" w:cs="Sylfaen"/>
          <w:sz w:val="28"/>
          <w:szCs w:val="28"/>
          <w:lang w:val="ka-GE"/>
        </w:rPr>
        <w:t>კითხვარი</w:t>
      </w:r>
      <w:r w:rsidRPr="009920DD">
        <w:rPr>
          <w:rFonts w:cs="Segoe UI"/>
          <w:sz w:val="28"/>
          <w:szCs w:val="28"/>
          <w:lang w:val="ka-GE"/>
        </w:rPr>
        <w:t xml:space="preserve"> </w:t>
      </w:r>
      <w:r w:rsidRPr="009920DD">
        <w:rPr>
          <w:rFonts w:ascii="Sylfaen" w:hAnsi="Sylfaen" w:cs="Sylfaen"/>
          <w:sz w:val="28"/>
          <w:szCs w:val="28"/>
          <w:lang w:val="ka-GE"/>
        </w:rPr>
        <w:t>საქართველოს</w:t>
      </w:r>
      <w:r w:rsidRPr="009920DD">
        <w:rPr>
          <w:rFonts w:cs="Segoe UI"/>
          <w:sz w:val="28"/>
          <w:szCs w:val="28"/>
          <w:lang w:val="ka-GE"/>
        </w:rPr>
        <w:t xml:space="preserve"> </w:t>
      </w:r>
      <w:r w:rsidRPr="009920DD">
        <w:rPr>
          <w:rFonts w:ascii="Sylfaen" w:hAnsi="Sylfaen" w:cs="Sylfaen"/>
          <w:sz w:val="28"/>
          <w:szCs w:val="28"/>
          <w:lang w:val="ka-GE"/>
        </w:rPr>
        <w:t>ეროვნულ</w:t>
      </w:r>
      <w:r w:rsidRPr="009920DD">
        <w:rPr>
          <w:rFonts w:cs="Segoe UI"/>
          <w:sz w:val="28"/>
          <w:szCs w:val="28"/>
          <w:lang w:val="ka-GE"/>
        </w:rPr>
        <w:t xml:space="preserve"> </w:t>
      </w:r>
      <w:r w:rsidRPr="009920DD">
        <w:rPr>
          <w:rFonts w:ascii="Sylfaen" w:hAnsi="Sylfaen" w:cs="Sylfaen"/>
          <w:sz w:val="28"/>
          <w:szCs w:val="28"/>
          <w:lang w:val="ka-GE"/>
        </w:rPr>
        <w:t>ბანკთან</w:t>
      </w:r>
    </w:p>
    <w:p w14:paraId="1EEE76FE" w14:textId="77777777" w:rsidR="009920DD" w:rsidRDefault="009920DD" w:rsidP="009920DD">
      <w:pPr>
        <w:pStyle w:val="ListParagraph"/>
        <w:ind w:left="360"/>
        <w:rPr>
          <w:rFonts w:ascii="Segoe UI" w:hAnsi="Segoe UI" w:cs="Segoe UI"/>
          <w:sz w:val="24"/>
          <w:szCs w:val="24"/>
          <w:lang w:val="ka-GE"/>
        </w:rPr>
      </w:pPr>
    </w:p>
    <w:p w14:paraId="69156FB1" w14:textId="5550B528" w:rsidR="009920DD" w:rsidRPr="0052669E" w:rsidRDefault="009920DD" w:rsidP="009920DD">
      <w:pPr>
        <w:pStyle w:val="ListParagraph"/>
        <w:ind w:left="360"/>
        <w:jc w:val="both"/>
        <w:rPr>
          <w:rFonts w:ascii="Sylfaen" w:hAnsi="Sylfaen" w:cs="Sylfaen"/>
          <w:color w:val="000000"/>
          <w:sz w:val="21"/>
          <w:szCs w:val="21"/>
          <w:lang w:val="ka-GE"/>
        </w:rPr>
      </w:pPr>
      <w:r w:rsidRPr="00102BE1">
        <w:rPr>
          <w:rFonts w:ascii="Sylfaen" w:hAnsi="Sylfaen" w:cs="Segoe UI"/>
          <w:sz w:val="21"/>
          <w:szCs w:val="21"/>
          <w:lang w:val="ka-GE"/>
        </w:rPr>
        <w:t xml:space="preserve">მოცემული კითხვარი შექმნილია </w:t>
      </w:r>
      <w:r w:rsidRPr="0052669E">
        <w:rPr>
          <w:rFonts w:ascii="Sylfaen" w:hAnsi="Sylfaen" w:cs="Sylfaen"/>
          <w:color w:val="000000"/>
          <w:sz w:val="21"/>
          <w:szCs w:val="21"/>
          <w:lang w:val="ka-GE"/>
        </w:rPr>
        <w:t>საბაკალავრო</w:t>
      </w:r>
      <w:r w:rsidRPr="0052669E">
        <w:rPr>
          <w:rFonts w:ascii="Sylfaen" w:hAnsi="Sylfaen"/>
          <w:color w:val="000000"/>
          <w:szCs w:val="21"/>
          <w:lang w:val="ka-GE"/>
        </w:rPr>
        <w:t xml:space="preserve"> </w:t>
      </w:r>
      <w:r w:rsidRPr="0052669E">
        <w:rPr>
          <w:rFonts w:ascii="Sylfaen" w:hAnsi="Sylfaen" w:cs="Sylfaen"/>
          <w:color w:val="000000"/>
          <w:sz w:val="21"/>
          <w:szCs w:val="21"/>
          <w:lang w:val="ka-GE"/>
        </w:rPr>
        <w:t>თეზისის</w:t>
      </w:r>
      <w:r w:rsidRPr="0052669E">
        <w:rPr>
          <w:rFonts w:ascii="Sylfaen" w:hAnsi="Sylfaen"/>
          <w:color w:val="000000"/>
          <w:szCs w:val="21"/>
          <w:lang w:val="ka-GE"/>
        </w:rPr>
        <w:t xml:space="preserve"> </w:t>
      </w:r>
      <w:r w:rsidRPr="0052669E">
        <w:rPr>
          <w:rFonts w:ascii="Sylfaen" w:hAnsi="Sylfaen" w:cs="Sylfaen"/>
          <w:color w:val="000000"/>
          <w:sz w:val="21"/>
          <w:szCs w:val="21"/>
          <w:lang w:val="ka-GE"/>
        </w:rPr>
        <w:t>ფარგლებში სახელწოდებით „Income Estimation Models Analysis: Balancing Accuracy with Regulatory Requirements in the Georgian Banking Sector“. ნაშრომის ავტორია სანდრო გოგალაძე, ISET-ის საბაკალავრო პროგრამის სტუდენტი.</w:t>
      </w:r>
    </w:p>
    <w:p w14:paraId="5A617EEA" w14:textId="25DA9BC6" w:rsidR="009920DD" w:rsidRPr="00102BE1" w:rsidRDefault="009920DD" w:rsidP="009920DD">
      <w:pPr>
        <w:pStyle w:val="ListParagraph"/>
        <w:ind w:left="360"/>
        <w:jc w:val="both"/>
        <w:rPr>
          <w:rFonts w:ascii="Sylfaen" w:hAnsi="Sylfaen" w:cs="Segoe UI"/>
          <w:sz w:val="21"/>
          <w:szCs w:val="21"/>
          <w:lang w:val="ka-GE"/>
        </w:rPr>
      </w:pPr>
      <w:r w:rsidRPr="00102BE1">
        <w:rPr>
          <w:rFonts w:ascii="Sylfaen" w:hAnsi="Sylfaen" w:cs="Segoe UI"/>
          <w:sz w:val="21"/>
          <w:szCs w:val="21"/>
          <w:lang w:val="ka-GE"/>
        </w:rPr>
        <w:t>კითხვარის მიზანია შემოსავლის შეფასების მოდელებთან დაკავშირებით საქართველოს ეროვნული ბანკის გამოცდილებისა და მიდგომების გაგება, რაც უმნიშვნელოვანესია მოცემული კვლევისთვის.</w:t>
      </w:r>
    </w:p>
    <w:p w14:paraId="01FBDEC6" w14:textId="4CFE0F71" w:rsidR="009920DD" w:rsidRPr="00102BE1" w:rsidRDefault="009920DD" w:rsidP="009920DD">
      <w:pPr>
        <w:pStyle w:val="ListParagraph"/>
        <w:ind w:left="360"/>
        <w:jc w:val="both"/>
        <w:rPr>
          <w:rFonts w:ascii="Sylfaen" w:hAnsi="Sylfaen" w:cs="Segoe UI"/>
          <w:sz w:val="21"/>
          <w:szCs w:val="21"/>
          <w:lang w:val="ka-GE"/>
        </w:rPr>
      </w:pPr>
      <w:r w:rsidRPr="00102BE1">
        <w:rPr>
          <w:rFonts w:ascii="Sylfaen" w:hAnsi="Sylfaen" w:cs="Sylfaen"/>
          <w:color w:val="000000"/>
          <w:sz w:val="21"/>
          <w:szCs w:val="21"/>
        </w:rPr>
        <w:t>მიღებული</w:t>
      </w:r>
      <w:r w:rsidRPr="00102BE1">
        <w:rPr>
          <w:rFonts w:ascii="Sylfaen" w:hAnsi="Sylfaen"/>
          <w:color w:val="000000"/>
          <w:szCs w:val="21"/>
        </w:rPr>
        <w:t xml:space="preserve"> </w:t>
      </w:r>
      <w:r w:rsidRPr="00102BE1">
        <w:rPr>
          <w:rFonts w:ascii="Sylfaen" w:hAnsi="Sylfaen" w:cs="Sylfaen"/>
          <w:color w:val="000000"/>
          <w:sz w:val="21"/>
          <w:szCs w:val="21"/>
        </w:rPr>
        <w:t>ინფორმაცია</w:t>
      </w:r>
      <w:r w:rsidRPr="00102BE1">
        <w:rPr>
          <w:rFonts w:ascii="Sylfaen" w:hAnsi="Sylfaen"/>
          <w:color w:val="000000"/>
          <w:szCs w:val="21"/>
        </w:rPr>
        <w:t xml:space="preserve"> </w:t>
      </w:r>
      <w:r w:rsidRPr="00102BE1">
        <w:rPr>
          <w:rFonts w:ascii="Sylfaen" w:hAnsi="Sylfaen" w:cs="Sylfaen"/>
          <w:color w:val="000000"/>
          <w:sz w:val="21"/>
          <w:szCs w:val="21"/>
        </w:rPr>
        <w:t>გამოყენებული</w:t>
      </w:r>
      <w:r w:rsidRPr="00102BE1">
        <w:rPr>
          <w:rFonts w:ascii="Sylfaen" w:hAnsi="Sylfaen"/>
          <w:color w:val="000000"/>
          <w:szCs w:val="21"/>
        </w:rPr>
        <w:t xml:space="preserve"> </w:t>
      </w:r>
      <w:r w:rsidRPr="00102BE1">
        <w:rPr>
          <w:rFonts w:ascii="Sylfaen" w:hAnsi="Sylfaen" w:cs="Sylfaen"/>
          <w:color w:val="000000"/>
          <w:sz w:val="21"/>
          <w:szCs w:val="21"/>
        </w:rPr>
        <w:t>იქნება</w:t>
      </w:r>
      <w:r w:rsidRPr="00102BE1">
        <w:rPr>
          <w:rFonts w:ascii="Sylfaen" w:hAnsi="Sylfaen"/>
          <w:color w:val="000000"/>
          <w:szCs w:val="21"/>
        </w:rPr>
        <w:t xml:space="preserve"> </w:t>
      </w:r>
      <w:r w:rsidRPr="00102BE1">
        <w:rPr>
          <w:rFonts w:ascii="Sylfaen" w:hAnsi="Sylfaen" w:cs="Sylfaen"/>
          <w:color w:val="000000"/>
          <w:sz w:val="21"/>
          <w:szCs w:val="21"/>
        </w:rPr>
        <w:t>მხოლოდ</w:t>
      </w:r>
      <w:r w:rsidRPr="00102BE1">
        <w:rPr>
          <w:rFonts w:ascii="Sylfaen" w:hAnsi="Sylfaen"/>
          <w:color w:val="000000"/>
          <w:szCs w:val="21"/>
        </w:rPr>
        <w:t xml:space="preserve"> </w:t>
      </w:r>
      <w:r w:rsidRPr="00102BE1">
        <w:rPr>
          <w:rFonts w:ascii="Sylfaen" w:hAnsi="Sylfaen" w:cs="Sylfaen"/>
          <w:color w:val="000000"/>
          <w:sz w:val="21"/>
          <w:szCs w:val="21"/>
        </w:rPr>
        <w:t>აკადემიური</w:t>
      </w:r>
      <w:r w:rsidRPr="00102BE1">
        <w:rPr>
          <w:rFonts w:ascii="Sylfaen" w:hAnsi="Sylfaen"/>
          <w:color w:val="000000"/>
          <w:szCs w:val="21"/>
        </w:rPr>
        <w:t xml:space="preserve"> </w:t>
      </w:r>
      <w:r w:rsidRPr="00102BE1">
        <w:rPr>
          <w:rFonts w:ascii="Sylfaen" w:hAnsi="Sylfaen" w:cs="Sylfaen"/>
          <w:color w:val="000000"/>
          <w:sz w:val="21"/>
          <w:szCs w:val="21"/>
        </w:rPr>
        <w:t>და კვლევითი</w:t>
      </w:r>
      <w:r w:rsidRPr="00102BE1">
        <w:rPr>
          <w:rFonts w:ascii="Sylfaen" w:hAnsi="Sylfaen"/>
          <w:color w:val="000000"/>
          <w:szCs w:val="21"/>
        </w:rPr>
        <w:t xml:space="preserve"> </w:t>
      </w:r>
      <w:r w:rsidRPr="00102BE1">
        <w:rPr>
          <w:rFonts w:ascii="Sylfaen" w:hAnsi="Sylfaen" w:cs="Sylfaen"/>
          <w:color w:val="000000"/>
          <w:sz w:val="21"/>
          <w:szCs w:val="21"/>
        </w:rPr>
        <w:t>მიზნებისთვის.</w:t>
      </w:r>
    </w:p>
    <w:p w14:paraId="20C41431" w14:textId="77777777" w:rsidR="00E17AA2" w:rsidRPr="009920DD" w:rsidRDefault="00E17AA2" w:rsidP="009920DD">
      <w:pPr>
        <w:rPr>
          <w:rFonts w:ascii="Segoe UI" w:hAnsi="Segoe UI" w:cs="Segoe UI"/>
          <w:sz w:val="20"/>
          <w:szCs w:val="20"/>
          <w:lang w:val="ka-GE"/>
        </w:rPr>
      </w:pPr>
    </w:p>
    <w:p w14:paraId="04C5257C" w14:textId="77777777" w:rsidR="00E17AA2" w:rsidRDefault="00E17AA2" w:rsidP="006D30D7">
      <w:pPr>
        <w:pStyle w:val="ListParagraph"/>
        <w:rPr>
          <w:rFonts w:ascii="Segoe UI" w:hAnsi="Segoe UI" w:cs="Segoe UI"/>
          <w:sz w:val="20"/>
          <w:szCs w:val="20"/>
          <w:lang w:val="ka-GE"/>
        </w:rPr>
      </w:pPr>
    </w:p>
    <w:p w14:paraId="4F46B6B1" w14:textId="77777777" w:rsidR="006D30D7" w:rsidRDefault="006D30D7" w:rsidP="006D30D7">
      <w:pPr>
        <w:pStyle w:val="ListParagraph"/>
        <w:rPr>
          <w:rFonts w:ascii="Segoe UI" w:hAnsi="Segoe UI" w:cs="Segoe UI"/>
          <w:sz w:val="20"/>
          <w:szCs w:val="20"/>
          <w:lang w:val="ka-GE"/>
        </w:rPr>
      </w:pPr>
    </w:p>
    <w:p w14:paraId="6136CAA4" w14:textId="0E1FBA2B" w:rsidR="006D30D7" w:rsidRDefault="006D30D7" w:rsidP="006D30D7">
      <w:pPr>
        <w:pStyle w:val="ListParagraph"/>
        <w:numPr>
          <w:ilvl w:val="0"/>
          <w:numId w:val="1"/>
        </w:numPr>
        <w:rPr>
          <w:rFonts w:ascii="Segoe UI" w:hAnsi="Segoe UI" w:cs="Segoe UI"/>
          <w:sz w:val="20"/>
          <w:szCs w:val="20"/>
          <w:lang w:val="ka-GE"/>
        </w:rPr>
      </w:pPr>
      <w:r>
        <w:rPr>
          <w:rFonts w:ascii="Segoe UI" w:hAnsi="Segoe UI" w:cs="Segoe UI"/>
          <w:sz w:val="20"/>
          <w:szCs w:val="20"/>
          <w:lang w:val="ka-GE"/>
        </w:rPr>
        <w:t>რამდენ</w:t>
      </w:r>
      <w:r w:rsidR="00102BE1">
        <w:rPr>
          <w:rFonts w:ascii="Segoe UI" w:hAnsi="Segoe UI" w:cs="Segoe UI"/>
          <w:sz w:val="20"/>
          <w:szCs w:val="20"/>
          <w:lang w:val="ka-GE"/>
        </w:rPr>
        <w:t>ი</w:t>
      </w:r>
      <w:r>
        <w:rPr>
          <w:rFonts w:ascii="Segoe UI" w:hAnsi="Segoe UI" w:cs="Segoe UI"/>
          <w:sz w:val="20"/>
          <w:szCs w:val="20"/>
          <w:lang w:val="ka-GE"/>
        </w:rPr>
        <w:t xml:space="preserve"> ბანკი იყენებს შემოსავლის შეფასების მოდელებს? რამდენი იკვლევს მსგავს მოდელებს?</w:t>
      </w:r>
    </w:p>
    <w:p w14:paraId="0E08DACF" w14:textId="2DF6957C" w:rsidR="006D30D7" w:rsidRDefault="00DA2346" w:rsidP="0052669E">
      <w:pPr>
        <w:pStyle w:val="NGFormatText"/>
        <w:ind w:left="720"/>
        <w:rPr>
          <w:rFonts w:ascii="Segoe UI" w:eastAsiaTheme="minorHAnsi" w:hAnsi="Segoe UI" w:cs="Segoe UI"/>
          <w:iCs/>
          <w:color w:val="auto"/>
          <w:sz w:val="20"/>
          <w:szCs w:val="20"/>
          <w:lang w:val="en-GB"/>
        </w:rPr>
      </w:pPr>
      <w:sdt>
        <w:sdtPr>
          <w:rPr>
            <w:rFonts w:ascii="Segoe UI" w:hAnsi="Segoe UI" w:cs="Segoe UI"/>
            <w:i w:val="0"/>
            <w:iCs/>
            <w:sz w:val="20"/>
            <w:szCs w:val="20"/>
            <w:lang w:val="en-GB"/>
          </w:rPr>
          <w:id w:val="-1447462728"/>
          <w:placeholder>
            <w:docPart w:val="2CDD83A053D975499E66C11A60CFCC16"/>
          </w:placeholder>
        </w:sdtPr>
        <w:sdtEndPr/>
        <w:sdtContent>
          <w:r w:rsidR="0052669E">
            <w:rPr>
              <w:rFonts w:ascii="Segoe UI" w:hAnsi="Segoe UI" w:cs="Segoe UI"/>
              <w:i w:val="0"/>
              <w:iCs/>
              <w:sz w:val="20"/>
              <w:szCs w:val="20"/>
              <w:lang w:val="ka-GE"/>
            </w:rPr>
            <w:t>ამ ეტაპზე შემოსავლის შეფასების მოდელებს იყენებს 6 ბანკი. რაც შეეხება კვლევას, ვფიქრობთ, ყველა ბანკი მეტ-ნაკლებად იკვლევს ამ მოდელების თავისებურებებსა და უპირატესობებს.</w:t>
          </w:r>
        </w:sdtContent>
      </w:sdt>
    </w:p>
    <w:p w14:paraId="04BEF9E4" w14:textId="77777777" w:rsidR="006D30D7" w:rsidRPr="00386115" w:rsidRDefault="006D30D7" w:rsidP="006D30D7">
      <w:pPr>
        <w:pStyle w:val="ListParagraph"/>
        <w:rPr>
          <w:rFonts w:ascii="Segoe UI" w:hAnsi="Segoe UI" w:cs="Segoe UI"/>
          <w:sz w:val="20"/>
          <w:szCs w:val="20"/>
        </w:rPr>
      </w:pPr>
    </w:p>
    <w:p w14:paraId="2D854645" w14:textId="69726E8D" w:rsidR="006D30D7" w:rsidRPr="00AF2086" w:rsidRDefault="006D30D7" w:rsidP="00AF2086">
      <w:pPr>
        <w:pStyle w:val="ListParagraph"/>
        <w:numPr>
          <w:ilvl w:val="0"/>
          <w:numId w:val="1"/>
        </w:numPr>
        <w:rPr>
          <w:rFonts w:ascii="Segoe UI" w:hAnsi="Segoe UI" w:cs="Segoe UI"/>
          <w:sz w:val="20"/>
          <w:szCs w:val="20"/>
        </w:rPr>
      </w:pPr>
      <w:r w:rsidRPr="00AF2086">
        <w:rPr>
          <w:rFonts w:ascii="Segoe UI" w:hAnsi="Segoe UI" w:cs="Segoe UI"/>
          <w:sz w:val="20"/>
          <w:szCs w:val="20"/>
          <w:lang w:val="ka-GE"/>
        </w:rPr>
        <w:t xml:space="preserve">როგორია ეროვნული ბანკის, როგორც რეგულატორის, მიდგომა შემოსავლის შეფასების მოდელების რეგულირებისას? </w:t>
      </w:r>
      <w:r w:rsidR="004766C3" w:rsidRPr="00AF2086">
        <w:rPr>
          <w:rFonts w:ascii="Segoe UI" w:hAnsi="Segoe UI" w:cs="Segoe UI"/>
          <w:sz w:val="20"/>
          <w:szCs w:val="20"/>
          <w:lang w:val="ka-GE"/>
        </w:rPr>
        <w:t xml:space="preserve">როგორია შემოსავლის მოდელების სპეციფიკა? </w:t>
      </w:r>
      <w:r w:rsidR="00E17AA2" w:rsidRPr="00AF2086">
        <w:rPr>
          <w:rFonts w:ascii="Segoe UI" w:hAnsi="Segoe UI" w:cs="Segoe UI"/>
          <w:sz w:val="20"/>
          <w:szCs w:val="20"/>
          <w:lang w:val="ka-GE"/>
        </w:rPr>
        <w:t>როგორია ვალიდაციის პრინციპები?</w:t>
      </w:r>
    </w:p>
    <w:sdt>
      <w:sdtPr>
        <w:rPr>
          <w:rFonts w:ascii="Segoe UI" w:hAnsi="Segoe UI" w:cs="Segoe UI"/>
          <w:i w:val="0"/>
          <w:iCs/>
          <w:sz w:val="20"/>
          <w:szCs w:val="20"/>
          <w:lang w:val="en-GB"/>
        </w:rPr>
        <w:id w:val="1959756302"/>
        <w:placeholder>
          <w:docPart w:val="0FD68BAF2C555D4FAFDAA9075C38BA5D"/>
        </w:placeholder>
      </w:sdtPr>
      <w:sdtEndPr/>
      <w:sdtContent>
        <w:p w14:paraId="6CE57F82" w14:textId="52277BEA" w:rsidR="006D30D7" w:rsidRDefault="0052669E" w:rsidP="006D30D7">
          <w:pPr>
            <w:pStyle w:val="NGFormatText"/>
            <w:ind w:left="720"/>
            <w:rPr>
              <w:rFonts w:ascii="Segoe UI" w:hAnsi="Segoe UI" w:cs="Segoe UI"/>
              <w:i w:val="0"/>
              <w:iCs/>
              <w:sz w:val="20"/>
              <w:szCs w:val="20"/>
              <w:lang w:val="en-GB"/>
            </w:rPr>
          </w:pPr>
          <w:r>
            <w:rPr>
              <w:rFonts w:ascii="Segoe UI" w:hAnsi="Segoe UI" w:cs="Segoe UI"/>
              <w:i w:val="0"/>
              <w:iCs/>
              <w:sz w:val="20"/>
              <w:szCs w:val="20"/>
              <w:lang w:val="ka-GE"/>
            </w:rPr>
            <w:t>ეროვნული ბანკის, როგორც რეგულატორის, მიდგომა დაფუძნებულია რისკის შეფასებაზე. შემოსავლის შეფასების მოდელი, რომელიც, ხშირად, აგებულია „შავი ყუთის“ ალგორითმებით, მაღალი რისკის მქონე მოდელებს მიეკუთვნება და, შესაბამისად, საჭიროებს დეტალურ განხილვას, როგორც ტექნიკური, ასევე შინაარსობრივი თვალსაზრისით. სანამ ეს მოდელი რეგულატორთან მოხვდება, მოდელი გადის</w:t>
          </w:r>
          <w:r w:rsidR="00B7635E">
            <w:rPr>
              <w:rFonts w:ascii="Segoe UI" w:hAnsi="Segoe UI" w:cs="Segoe UI"/>
              <w:i w:val="0"/>
              <w:iCs/>
              <w:sz w:val="20"/>
              <w:szCs w:val="20"/>
              <w:lang w:val="ka-GE"/>
            </w:rPr>
            <w:t xml:space="preserve"> დამატებით ვალიდაციებს, რომელიც 3 ხაზისგან შედგება: </w:t>
          </w:r>
          <w:r w:rsidR="00B7635E">
            <w:rPr>
              <w:rFonts w:ascii="Segoe UI" w:hAnsi="Segoe UI" w:cs="Segoe UI"/>
              <w:i w:val="0"/>
              <w:iCs/>
              <w:sz w:val="20"/>
              <w:szCs w:val="20"/>
              <w:lang w:val="ka-GE"/>
            </w:rPr>
            <w:lastRenderedPageBreak/>
            <w:t>პირველი ხაზი - მოდელის შემუშავებაზე, ტესტირებაზე, გამოყენებასა და რისკებზე პასუხისმგებელი, მეორე ხაზი - შიდა ვალიდაცია, რომლის დროს მოწმდება მოდელის შედეგების შესაბამისობა მისი აგების მიზნებთან. აქ, აგრეთვე, ფასდება მოდელის პოტენციური შეზღუდვები და დაშვებების ლოგიკა. მესამე ხაზი - აუდიტი, რომელიც ამოწმებს მოდელის რისკის მართვის ჩარჩოს. მან, ასევე, უნდა შეამოწმოს შიდა ვალიდაციის დოკუმენტაცია და დარწმუნეს, რომ ის ჩატარდა დროულად. აგრეთვე, მან უნდა შეაფასოს ამ პროცესებში გამოყენებული საოპერაციო სისტემები.</w:t>
          </w:r>
        </w:p>
      </w:sdtContent>
    </w:sdt>
    <w:p w14:paraId="3B599224" w14:textId="77777777" w:rsidR="006D30D7" w:rsidRDefault="006D30D7" w:rsidP="006D30D7">
      <w:pPr>
        <w:pStyle w:val="NGFormatText"/>
        <w:ind w:left="720"/>
        <w:rPr>
          <w:rFonts w:ascii="Segoe UI" w:hAnsi="Segoe UI" w:cs="Segoe UI"/>
          <w:i w:val="0"/>
          <w:iCs/>
          <w:sz w:val="20"/>
          <w:szCs w:val="20"/>
          <w:lang w:val="en-GB"/>
        </w:rPr>
      </w:pPr>
    </w:p>
    <w:p w14:paraId="764848EA" w14:textId="6D0DE8BC" w:rsidR="006D30D7" w:rsidRDefault="00E17AA2" w:rsidP="00AF2086">
      <w:pPr>
        <w:pStyle w:val="NGFormatText"/>
        <w:numPr>
          <w:ilvl w:val="0"/>
          <w:numId w:val="1"/>
        </w:numPr>
        <w:rPr>
          <w:rFonts w:ascii="Segoe UI" w:eastAsiaTheme="minorHAnsi" w:hAnsi="Segoe UI" w:cs="Segoe UI"/>
          <w:i w:val="0"/>
          <w:color w:val="auto"/>
          <w:sz w:val="20"/>
          <w:szCs w:val="20"/>
          <w:lang w:val="ka-GE"/>
        </w:rPr>
      </w:pPr>
      <w:r>
        <w:rPr>
          <w:rFonts w:ascii="Segoe UI" w:eastAsiaTheme="minorHAnsi" w:hAnsi="Segoe UI" w:cs="Segoe UI"/>
          <w:i w:val="0"/>
          <w:color w:val="auto"/>
          <w:sz w:val="20"/>
          <w:szCs w:val="20"/>
          <w:lang w:val="ka-GE"/>
        </w:rPr>
        <w:t xml:space="preserve">რა შემთხვევაში </w:t>
      </w:r>
      <w:r w:rsidR="009920DD">
        <w:rPr>
          <w:rFonts w:ascii="Segoe UI" w:eastAsiaTheme="minorHAnsi" w:hAnsi="Segoe UI" w:cs="Segoe UI"/>
          <w:i w:val="0"/>
          <w:color w:val="auto"/>
          <w:sz w:val="20"/>
          <w:szCs w:val="20"/>
          <w:lang w:val="ka-GE"/>
        </w:rPr>
        <w:t>გაიცემა</w:t>
      </w:r>
      <w:r>
        <w:rPr>
          <w:rFonts w:ascii="Segoe UI" w:eastAsiaTheme="minorHAnsi" w:hAnsi="Segoe UI" w:cs="Segoe UI"/>
          <w:i w:val="0"/>
          <w:color w:val="auto"/>
          <w:sz w:val="20"/>
          <w:szCs w:val="20"/>
          <w:lang w:val="ka-GE"/>
        </w:rPr>
        <w:t xml:space="preserve"> შემოსავლის შეფასების მოდელზე თანხმობა? რას უნდა აკმაყოფილებდეს მოდელი</w:t>
      </w:r>
      <w:r w:rsidR="004766C3">
        <w:rPr>
          <w:rFonts w:ascii="Segoe UI" w:eastAsiaTheme="minorHAnsi" w:hAnsi="Segoe UI" w:cs="Segoe UI"/>
          <w:i w:val="0"/>
          <w:color w:val="auto"/>
          <w:sz w:val="20"/>
          <w:szCs w:val="20"/>
          <w:lang w:val="ka-GE"/>
        </w:rPr>
        <w:t xml:space="preserve"> (რიცხობრივი კრიტერიუმები)?</w:t>
      </w:r>
    </w:p>
    <w:sdt>
      <w:sdtPr>
        <w:rPr>
          <w:rFonts w:ascii="Segoe UI" w:hAnsi="Segoe UI" w:cs="Segoe UI"/>
          <w:i w:val="0"/>
          <w:iCs/>
          <w:sz w:val="20"/>
          <w:szCs w:val="20"/>
          <w:lang w:val="en-GB"/>
        </w:rPr>
        <w:id w:val="-193693032"/>
        <w:placeholder>
          <w:docPart w:val="C4D1642C76CFA84484079B257D1379D9"/>
        </w:placeholder>
      </w:sdtPr>
      <w:sdtEndPr/>
      <w:sdtContent>
        <w:p w14:paraId="4E22310B" w14:textId="593C7CDE" w:rsidR="006D30D7" w:rsidRPr="00B7635E" w:rsidRDefault="00B7635E" w:rsidP="006D30D7">
          <w:pPr>
            <w:pStyle w:val="NGFormatText"/>
            <w:ind w:left="720"/>
            <w:rPr>
              <w:rFonts w:ascii="Segoe UI" w:hAnsi="Segoe UI" w:cs="Segoe UI"/>
              <w:i w:val="0"/>
              <w:iCs/>
              <w:sz w:val="20"/>
              <w:szCs w:val="20"/>
              <w:lang w:val="ka-GE"/>
            </w:rPr>
          </w:pPr>
          <w:r>
            <w:rPr>
              <w:rFonts w:ascii="Segoe UI" w:hAnsi="Segoe UI" w:cs="Segoe UI"/>
              <w:i w:val="0"/>
              <w:iCs/>
              <w:sz w:val="20"/>
              <w:szCs w:val="20"/>
              <w:lang w:val="ka-GE"/>
            </w:rPr>
            <w:t xml:space="preserve">შემოსავლის შეფასების მოდელზე თანხმობა გაიცემა კომპლექსური განხილვების შემდეგ, როდესაც ზედამხედველის კუთხიდან არის კარგად გააზრებული და შეფასებული თანმხლები რისკები. შინაარსობრივი კუთხით, ყველაზე მთავარი, არის ალბათ ის, რომ აგებული მოდელი იყოს ლოგიკური, სწორ და კარგად დამუშავებულ მონაცემებზე აგებული. მნიშვნელოვანია ისიც, რომ მოდელის მიზნობრიობა არ არღვევდეს რაიმე კანონებს/წესებს ან სხვა საზედამხედველო ნორმებს. ტექნიკური თვალსაზრისით მოდელის აგების ეტაპები და შემდგომი ვერიფიკაცია უნდა იყოს სათანადოდ შესრულებული. მოდელის ასაგებად გამოყენებული მეთოდიკა და მეთოდოლოგია უნდა იყოს მკაფიოდ აღწერილი. საბოლოო ჯამში, აგებული მოდელი უნდა ჯდებოდეს განსაზღვრულ რისკ-ჩარჩოებში. მაგალითად, </w:t>
          </w:r>
          <w:r w:rsidR="00D45732">
            <w:rPr>
              <w:rFonts w:ascii="Segoe UI" w:hAnsi="Segoe UI" w:cs="Segoe UI"/>
              <w:i w:val="0"/>
              <w:iCs/>
              <w:sz w:val="20"/>
              <w:szCs w:val="20"/>
              <w:lang w:val="ka-GE"/>
            </w:rPr>
            <w:t xml:space="preserve">მიღებული პრაქტიკა არის, რომ </w:t>
          </w:r>
          <w:r>
            <w:rPr>
              <w:rFonts w:ascii="Segoe UI" w:hAnsi="Segoe UI" w:cs="Segoe UI"/>
              <w:i w:val="0"/>
              <w:iCs/>
              <w:sz w:val="20"/>
              <w:szCs w:val="20"/>
              <w:lang w:val="ka-GE"/>
            </w:rPr>
            <w:t xml:space="preserve">მოდელით </w:t>
          </w:r>
          <w:r w:rsidR="00D45732">
            <w:rPr>
              <w:rFonts w:ascii="Segoe UI" w:hAnsi="Segoe UI" w:cs="Segoe UI"/>
              <w:i w:val="0"/>
              <w:iCs/>
              <w:sz w:val="20"/>
              <w:szCs w:val="20"/>
              <w:lang w:val="ka-GE"/>
            </w:rPr>
            <w:t>10%-ზე მეტად</w:t>
          </w:r>
          <w:r>
            <w:rPr>
              <w:rFonts w:ascii="Segoe UI" w:hAnsi="Segoe UI" w:cs="Segoe UI"/>
              <w:i w:val="0"/>
              <w:iCs/>
              <w:sz w:val="20"/>
              <w:szCs w:val="20"/>
              <w:lang w:val="ka-GE"/>
            </w:rPr>
            <w:t xml:space="preserve"> შეფასებების წილმა არ უნდა გადააჭარბოს 10%</w:t>
          </w:r>
          <w:r w:rsidR="00D45732">
            <w:rPr>
              <w:rFonts w:ascii="Segoe UI" w:hAnsi="Segoe UI" w:cs="Segoe UI"/>
              <w:i w:val="0"/>
              <w:iCs/>
              <w:sz w:val="20"/>
              <w:szCs w:val="20"/>
              <w:lang w:val="ka-GE"/>
            </w:rPr>
            <w:t>-ს, თუმცა, ეს, რათქმაუნდა, დამოკიდებულია ბევრი ფაქტორზე, რომელიც ტექნიკურ ნაწილს სცდება.</w:t>
          </w:r>
        </w:p>
      </w:sdtContent>
    </w:sdt>
    <w:p w14:paraId="0CD8F5CC" w14:textId="77777777" w:rsidR="00102BE1" w:rsidRPr="00B7635E" w:rsidRDefault="00102BE1" w:rsidP="00102BE1">
      <w:pPr>
        <w:pStyle w:val="ListParagraph"/>
        <w:rPr>
          <w:rFonts w:ascii="Segoe UI" w:hAnsi="Segoe UI" w:cs="Segoe UI"/>
          <w:sz w:val="20"/>
          <w:szCs w:val="20"/>
          <w:lang w:val="ka-GE"/>
        </w:rPr>
      </w:pPr>
    </w:p>
    <w:p w14:paraId="7A5A4E73" w14:textId="76293C6C" w:rsidR="00102BE1" w:rsidRPr="00B7635E" w:rsidRDefault="00102BE1" w:rsidP="00AF2086">
      <w:pPr>
        <w:pStyle w:val="ListParagraph"/>
        <w:numPr>
          <w:ilvl w:val="0"/>
          <w:numId w:val="1"/>
        </w:numPr>
        <w:rPr>
          <w:rFonts w:ascii="Segoe UI" w:hAnsi="Segoe UI" w:cs="Segoe UI"/>
          <w:sz w:val="20"/>
          <w:szCs w:val="20"/>
          <w:lang w:val="ka-GE"/>
        </w:rPr>
      </w:pPr>
      <w:r>
        <w:rPr>
          <w:rFonts w:ascii="Segoe UI" w:hAnsi="Segoe UI" w:cs="Segoe UI"/>
          <w:sz w:val="20"/>
          <w:szCs w:val="20"/>
          <w:lang w:val="ka-GE"/>
        </w:rPr>
        <w:t>თუ მოდელი არ აკმაყოფილებს კრიტერიუმებს, რა მიდგომებს იყენებს ეროვნული ბანკი?</w:t>
      </w:r>
    </w:p>
    <w:sdt>
      <w:sdtPr>
        <w:rPr>
          <w:rFonts w:ascii="Segoe UI" w:hAnsi="Segoe UI" w:cs="Segoe UI"/>
          <w:i w:val="0"/>
          <w:iCs/>
          <w:sz w:val="20"/>
          <w:szCs w:val="20"/>
          <w:lang w:val="en-GB"/>
        </w:rPr>
        <w:id w:val="1469013495"/>
        <w:placeholder>
          <w:docPart w:val="104284141735C3418FCBC1541ECCDF22"/>
        </w:placeholder>
      </w:sdtPr>
      <w:sdtEndPr/>
      <w:sdtContent>
        <w:p w14:paraId="75808C95" w14:textId="6BF028F0" w:rsidR="00102BE1" w:rsidRPr="00B7635E" w:rsidRDefault="00D45732" w:rsidP="00102BE1">
          <w:pPr>
            <w:pStyle w:val="NGFormatText"/>
            <w:ind w:left="720"/>
            <w:rPr>
              <w:rFonts w:ascii="Segoe UI" w:hAnsi="Segoe UI" w:cs="Segoe UI"/>
              <w:i w:val="0"/>
              <w:iCs/>
              <w:sz w:val="20"/>
              <w:szCs w:val="20"/>
              <w:lang w:val="ka-GE"/>
            </w:rPr>
          </w:pPr>
          <w:r>
            <w:rPr>
              <w:rFonts w:ascii="Segoe UI" w:hAnsi="Segoe UI" w:cs="Segoe UI"/>
              <w:i w:val="0"/>
              <w:iCs/>
              <w:sz w:val="20"/>
              <w:szCs w:val="20"/>
              <w:lang w:val="ka-GE"/>
            </w:rPr>
            <w:t>თუ მოდელი არ აკმაყოფილებს კრიტერიუმებს, ძირითად შემთხვევაში, გამოიყენება შერეული მიდგომა. ეს მიდგომა გულისხმობს, მოდელის გამომყენებელი სუბიექტისთვის (როგორც წესი, კომერციული ბანკი) გარკვეული რეკომენდაციების გაზიარებასა და რისკის შემამცირებელი მექანიზმების გამოყენებას. ამ უკანასკნელს მიეკუთვნება ისეთი მიდგომები, როგორიცაა კვანტილური რეგრესიით კორექტირება, ჰუბერის ფუნქციის გამოყენება ზედმეტად შეფასების შემცირებისთვის.</w:t>
          </w:r>
        </w:p>
      </w:sdtContent>
    </w:sdt>
    <w:p w14:paraId="32464B3C" w14:textId="77777777" w:rsidR="004766C3" w:rsidRPr="00B7635E" w:rsidRDefault="004766C3" w:rsidP="004766C3">
      <w:pPr>
        <w:rPr>
          <w:rFonts w:ascii="Segoe UI" w:hAnsi="Segoe UI" w:cs="Segoe UI"/>
          <w:sz w:val="20"/>
          <w:szCs w:val="20"/>
          <w:lang w:val="ka-GE"/>
        </w:rPr>
      </w:pPr>
    </w:p>
    <w:p w14:paraId="3C3F4031" w14:textId="2D1F77D0" w:rsidR="006D30D7" w:rsidRPr="00A7339A" w:rsidRDefault="006D30D7" w:rsidP="00AF2086">
      <w:pPr>
        <w:pStyle w:val="ListParagraph"/>
        <w:numPr>
          <w:ilvl w:val="0"/>
          <w:numId w:val="1"/>
        </w:numPr>
        <w:rPr>
          <w:rFonts w:ascii="Segoe UI" w:hAnsi="Segoe UI" w:cs="Segoe UI"/>
          <w:sz w:val="20"/>
          <w:szCs w:val="20"/>
        </w:rPr>
      </w:pPr>
      <w:r>
        <w:rPr>
          <w:rFonts w:ascii="Segoe UI" w:hAnsi="Segoe UI" w:cs="Segoe UI"/>
          <w:sz w:val="20"/>
          <w:szCs w:val="20"/>
          <w:lang w:val="ka-GE"/>
        </w:rPr>
        <w:t>გაქვთ თუ არა დამატ</w:t>
      </w:r>
      <w:r w:rsidR="00102BE1">
        <w:rPr>
          <w:rFonts w:ascii="Segoe UI" w:hAnsi="Segoe UI" w:cs="Segoe UI"/>
          <w:sz w:val="20"/>
          <w:szCs w:val="20"/>
          <w:lang w:val="ka-GE"/>
        </w:rPr>
        <w:t>ებით კომენტარები?</w:t>
      </w:r>
    </w:p>
    <w:sdt>
      <w:sdtPr>
        <w:rPr>
          <w:rFonts w:ascii="Segoe UI" w:hAnsi="Segoe UI" w:cs="Segoe UI"/>
          <w:i w:val="0"/>
          <w:iCs/>
          <w:sz w:val="20"/>
          <w:szCs w:val="20"/>
          <w:lang w:val="en-GB"/>
        </w:rPr>
        <w:id w:val="-1861427951"/>
        <w:placeholder>
          <w:docPart w:val="099221B2E20C1842BA580F5367A03D6E"/>
        </w:placeholder>
      </w:sdtPr>
      <w:sdtEndPr/>
      <w:sdtContent>
        <w:p w14:paraId="791CB9BA" w14:textId="0963A26D" w:rsidR="00444DE4" w:rsidRDefault="00444DE4" w:rsidP="006D30D7">
          <w:pPr>
            <w:pStyle w:val="NGFormatText"/>
            <w:ind w:left="720"/>
            <w:rPr>
              <w:rFonts w:ascii="Segoe UI" w:hAnsi="Segoe UI" w:cs="Segoe UI"/>
              <w:i w:val="0"/>
              <w:iCs/>
              <w:sz w:val="20"/>
              <w:szCs w:val="20"/>
              <w:lang w:val="ka-GE"/>
            </w:rPr>
          </w:pPr>
          <w:r>
            <w:rPr>
              <w:rFonts w:ascii="Segoe UI" w:hAnsi="Segoe UI" w:cs="Segoe UI"/>
              <w:i w:val="0"/>
              <w:iCs/>
              <w:sz w:val="20"/>
              <w:szCs w:val="20"/>
              <w:lang w:val="ka-GE"/>
            </w:rPr>
            <w:t xml:space="preserve">როგორც წესი, შემოსავლის შეფასების მოდელებისთვის გამოიყენება მეთოდები და მიდგომები, რომელიც მანქანური დასწავლის ალგორითმებს მიეკუთვნება. მათ, ხშირ შემთხვევაში, გააჩნიათ მაღალი სიზუსტე, მაგრამ დაბალი ახსნადობა (ინტერპრეტაცია შეზღუდულია). </w:t>
          </w:r>
          <w:r w:rsidR="00B927A3">
            <w:rPr>
              <w:rFonts w:ascii="Segoe UI" w:hAnsi="Segoe UI" w:cs="Segoe UI"/>
              <w:i w:val="0"/>
              <w:iCs/>
              <w:sz w:val="20"/>
              <w:szCs w:val="20"/>
              <w:lang w:val="ka-GE"/>
            </w:rPr>
            <w:t>მისასალმებელია</w:t>
          </w:r>
          <w:r>
            <w:rPr>
              <w:rFonts w:ascii="Segoe UI" w:hAnsi="Segoe UI" w:cs="Segoe UI"/>
              <w:i w:val="0"/>
              <w:iCs/>
              <w:sz w:val="20"/>
              <w:szCs w:val="20"/>
              <w:lang w:val="ka-GE"/>
            </w:rPr>
            <w:t xml:space="preserve"> მოდელის გამომყენებული სუბიექტების მხრიდან გარკვეული ტექნიკების (ლოკალური/გლობალური ახსნადობის) უფრო ხშირ</w:t>
          </w:r>
          <w:r w:rsidR="00B927A3">
            <w:rPr>
              <w:rFonts w:ascii="Segoe UI" w:hAnsi="Segoe UI" w:cs="Segoe UI"/>
              <w:i w:val="0"/>
              <w:iCs/>
              <w:sz w:val="20"/>
              <w:szCs w:val="20"/>
              <w:lang w:val="ka-GE"/>
            </w:rPr>
            <w:t>ი</w:t>
          </w:r>
          <w:r>
            <w:rPr>
              <w:rFonts w:ascii="Segoe UI" w:hAnsi="Segoe UI" w:cs="Segoe UI"/>
              <w:i w:val="0"/>
              <w:iCs/>
              <w:sz w:val="20"/>
              <w:szCs w:val="20"/>
              <w:lang w:val="ka-GE"/>
            </w:rPr>
            <w:t xml:space="preserve"> </w:t>
          </w:r>
          <w:r w:rsidR="00B927A3">
            <w:rPr>
              <w:rFonts w:ascii="Segoe UI" w:hAnsi="Segoe UI" w:cs="Segoe UI"/>
              <w:i w:val="0"/>
              <w:iCs/>
              <w:sz w:val="20"/>
              <w:szCs w:val="20"/>
              <w:lang w:val="ka-GE"/>
            </w:rPr>
            <w:t>გამოყენება</w:t>
          </w:r>
          <w:bookmarkStart w:id="1" w:name="_GoBack"/>
          <w:bookmarkEnd w:id="1"/>
          <w:r>
            <w:rPr>
              <w:rFonts w:ascii="Segoe UI" w:hAnsi="Segoe UI" w:cs="Segoe UI"/>
              <w:i w:val="0"/>
              <w:iCs/>
              <w:sz w:val="20"/>
              <w:szCs w:val="20"/>
              <w:lang w:val="ka-GE"/>
            </w:rPr>
            <w:t xml:space="preserve">. </w:t>
          </w:r>
        </w:p>
        <w:p w14:paraId="618E638D" w14:textId="57D11AB5" w:rsidR="006D30D7" w:rsidRPr="00452466" w:rsidRDefault="00444DE4" w:rsidP="006D30D7">
          <w:pPr>
            <w:pStyle w:val="NGFormatText"/>
            <w:ind w:left="720"/>
            <w:rPr>
              <w:rFonts w:ascii="Segoe UI" w:hAnsi="Segoe UI" w:cs="Segoe UI"/>
              <w:i w:val="0"/>
              <w:iCs/>
              <w:sz w:val="20"/>
              <w:szCs w:val="20"/>
              <w:lang w:val="en-GB"/>
            </w:rPr>
          </w:pPr>
          <w:r>
            <w:rPr>
              <w:rFonts w:ascii="Segoe UI" w:hAnsi="Segoe UI" w:cs="Segoe UI"/>
              <w:i w:val="0"/>
              <w:iCs/>
              <w:sz w:val="20"/>
              <w:szCs w:val="20"/>
              <w:lang w:val="ka-GE"/>
            </w:rPr>
            <w:lastRenderedPageBreak/>
            <w:t xml:space="preserve">აგრეთვე, დიდ პრობლემას წარმოადგენს მონაცემების დამუშავება. </w:t>
          </w:r>
          <w:r w:rsidR="00B927A3">
            <w:rPr>
              <w:rFonts w:ascii="Segoe UI" w:hAnsi="Segoe UI" w:cs="Segoe UI"/>
              <w:i w:val="0"/>
              <w:iCs/>
              <w:sz w:val="20"/>
              <w:szCs w:val="20"/>
              <w:lang w:val="ka-GE"/>
            </w:rPr>
            <w:t>ცხადია,</w:t>
          </w:r>
          <w:r>
            <w:rPr>
              <w:rFonts w:ascii="Segoe UI" w:hAnsi="Segoe UI" w:cs="Segoe UI"/>
              <w:i w:val="0"/>
              <w:iCs/>
              <w:sz w:val="20"/>
              <w:szCs w:val="20"/>
              <w:lang w:val="ka-GE"/>
            </w:rPr>
            <w:t xml:space="preserve"> რომ მონაცემების არასათანადო დამუშავება, ხშირად იწვევს ცუდ ან არადამაკმაყოფილებელ შედეგებს. ცუდ მოდელზე უარესი, მხოლოდ ცუდ მონაცემებზე აგებული მოდელია.</w:t>
          </w:r>
        </w:p>
      </w:sdtContent>
    </w:sdt>
    <w:p w14:paraId="2E8E0A91" w14:textId="77777777" w:rsidR="006D30D7" w:rsidRDefault="006D30D7" w:rsidP="006D30D7">
      <w:pPr>
        <w:pStyle w:val="NGFormatText"/>
        <w:rPr>
          <w:rFonts w:ascii="Segoe UI" w:hAnsi="Segoe UI" w:cs="Segoe UI"/>
          <w:i w:val="0"/>
          <w:iCs/>
          <w:sz w:val="20"/>
          <w:szCs w:val="20"/>
          <w:lang w:val="en-GB"/>
        </w:rPr>
      </w:pPr>
    </w:p>
    <w:p w14:paraId="1A381733" w14:textId="77777777" w:rsidR="006D30D7" w:rsidRDefault="006D30D7" w:rsidP="006D30D7">
      <w:pPr>
        <w:pStyle w:val="ListParagraph"/>
        <w:spacing w:after="0"/>
        <w:rPr>
          <w:rFonts w:ascii="Segoe UI" w:hAnsi="Segoe UI" w:cs="Segoe UI"/>
          <w:sz w:val="20"/>
          <w:szCs w:val="20"/>
          <w:lang w:val="ka-GE"/>
        </w:rPr>
      </w:pPr>
    </w:p>
    <w:p w14:paraId="74DEADAE" w14:textId="77777777" w:rsidR="006D30D7" w:rsidRPr="003675FB" w:rsidRDefault="006D30D7" w:rsidP="006D30D7">
      <w:pPr>
        <w:spacing w:after="0"/>
        <w:rPr>
          <w:rFonts w:ascii="Segoe UI" w:hAnsi="Segoe UI" w:cs="Segoe UI"/>
          <w:sz w:val="20"/>
          <w:szCs w:val="20"/>
          <w:lang w:val="ka-GE"/>
        </w:rPr>
      </w:pPr>
    </w:p>
    <w:p w14:paraId="4E89637E" w14:textId="77777777" w:rsidR="00453566" w:rsidRDefault="00453566"/>
    <w:sectPr w:rsidR="004535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A3D96" w14:textId="77777777" w:rsidR="00DA2346" w:rsidRDefault="00DA2346" w:rsidP="0052669E">
      <w:pPr>
        <w:spacing w:after="0" w:line="240" w:lineRule="auto"/>
      </w:pPr>
      <w:r>
        <w:separator/>
      </w:r>
    </w:p>
  </w:endnote>
  <w:endnote w:type="continuationSeparator" w:id="0">
    <w:p w14:paraId="7B930D63" w14:textId="77777777" w:rsidR="00DA2346" w:rsidRDefault="00DA2346" w:rsidP="0052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45BFB" w14:textId="77777777" w:rsidR="00DA2346" w:rsidRDefault="00DA2346" w:rsidP="0052669E">
      <w:pPr>
        <w:spacing w:after="0" w:line="240" w:lineRule="auto"/>
      </w:pPr>
      <w:r>
        <w:separator/>
      </w:r>
    </w:p>
  </w:footnote>
  <w:footnote w:type="continuationSeparator" w:id="0">
    <w:p w14:paraId="5F41192D" w14:textId="77777777" w:rsidR="00DA2346" w:rsidRDefault="00DA2346" w:rsidP="00526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11A09"/>
    <w:multiLevelType w:val="hybridMultilevel"/>
    <w:tmpl w:val="DC427BF8"/>
    <w:lvl w:ilvl="0" w:tplc="FFFFFFFF">
      <w:start w:val="1"/>
      <w:numFmt w:val="decimal"/>
      <w:lvlText w:val="%1."/>
      <w:lvlJc w:val="left"/>
      <w:pPr>
        <w:ind w:left="720" w:hanging="360"/>
      </w:pPr>
      <w:rPr>
        <w:rFonts w:hint="default"/>
        <w:b/>
        <w:color w:val="B8312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B307CFB"/>
    <w:multiLevelType w:val="hybridMultilevel"/>
    <w:tmpl w:val="EB86F57E"/>
    <w:lvl w:ilvl="0" w:tplc="5F4E8F28">
      <w:start w:val="1"/>
      <w:numFmt w:val="bullet"/>
      <w:pStyle w:val="SulaSingleChoiceOption"/>
      <w:lvlText w:val="o"/>
      <w:lvlJc w:val="left"/>
      <w:pPr>
        <w:ind w:left="720" w:hanging="360"/>
      </w:pPr>
      <w:rPr>
        <w:rFonts w:ascii="Courier New" w:hAnsi="Courier New" w:cs="Courier New" w:hint="default"/>
      </w:rPr>
    </w:lvl>
    <w:lvl w:ilvl="1" w:tplc="8E7C965E" w:tentative="1">
      <w:start w:val="1"/>
      <w:numFmt w:val="bullet"/>
      <w:lvlText w:val="o"/>
      <w:lvlJc w:val="left"/>
      <w:pPr>
        <w:ind w:left="1440" w:hanging="360"/>
      </w:pPr>
      <w:rPr>
        <w:rFonts w:ascii="Courier New" w:hAnsi="Courier New" w:cs="Courier New" w:hint="default"/>
      </w:rPr>
    </w:lvl>
    <w:lvl w:ilvl="2" w:tplc="0890FDAA" w:tentative="1">
      <w:start w:val="1"/>
      <w:numFmt w:val="bullet"/>
      <w:lvlText w:val=""/>
      <w:lvlJc w:val="left"/>
      <w:pPr>
        <w:ind w:left="2160" w:hanging="360"/>
      </w:pPr>
      <w:rPr>
        <w:rFonts w:ascii="Wingdings" w:hAnsi="Wingdings" w:hint="default"/>
      </w:rPr>
    </w:lvl>
    <w:lvl w:ilvl="3" w:tplc="F93C2816" w:tentative="1">
      <w:start w:val="1"/>
      <w:numFmt w:val="bullet"/>
      <w:lvlText w:val=""/>
      <w:lvlJc w:val="left"/>
      <w:pPr>
        <w:ind w:left="2880" w:hanging="360"/>
      </w:pPr>
      <w:rPr>
        <w:rFonts w:ascii="Symbol" w:hAnsi="Symbol" w:hint="default"/>
      </w:rPr>
    </w:lvl>
    <w:lvl w:ilvl="4" w:tplc="30605964" w:tentative="1">
      <w:start w:val="1"/>
      <w:numFmt w:val="bullet"/>
      <w:lvlText w:val="o"/>
      <w:lvlJc w:val="left"/>
      <w:pPr>
        <w:ind w:left="3600" w:hanging="360"/>
      </w:pPr>
      <w:rPr>
        <w:rFonts w:ascii="Courier New" w:hAnsi="Courier New" w:cs="Courier New" w:hint="default"/>
      </w:rPr>
    </w:lvl>
    <w:lvl w:ilvl="5" w:tplc="A82C15E0" w:tentative="1">
      <w:start w:val="1"/>
      <w:numFmt w:val="bullet"/>
      <w:lvlText w:val=""/>
      <w:lvlJc w:val="left"/>
      <w:pPr>
        <w:ind w:left="4320" w:hanging="360"/>
      </w:pPr>
      <w:rPr>
        <w:rFonts w:ascii="Wingdings" w:hAnsi="Wingdings" w:hint="default"/>
      </w:rPr>
    </w:lvl>
    <w:lvl w:ilvl="6" w:tplc="7E12E832" w:tentative="1">
      <w:start w:val="1"/>
      <w:numFmt w:val="bullet"/>
      <w:lvlText w:val=""/>
      <w:lvlJc w:val="left"/>
      <w:pPr>
        <w:ind w:left="5040" w:hanging="360"/>
      </w:pPr>
      <w:rPr>
        <w:rFonts w:ascii="Symbol" w:hAnsi="Symbol" w:hint="default"/>
      </w:rPr>
    </w:lvl>
    <w:lvl w:ilvl="7" w:tplc="55CAC178" w:tentative="1">
      <w:start w:val="1"/>
      <w:numFmt w:val="bullet"/>
      <w:lvlText w:val="o"/>
      <w:lvlJc w:val="left"/>
      <w:pPr>
        <w:ind w:left="5760" w:hanging="360"/>
      </w:pPr>
      <w:rPr>
        <w:rFonts w:ascii="Courier New" w:hAnsi="Courier New" w:cs="Courier New" w:hint="default"/>
      </w:rPr>
    </w:lvl>
    <w:lvl w:ilvl="8" w:tplc="BAF042A8" w:tentative="1">
      <w:start w:val="1"/>
      <w:numFmt w:val="bullet"/>
      <w:lvlText w:val=""/>
      <w:lvlJc w:val="left"/>
      <w:pPr>
        <w:ind w:left="6480" w:hanging="360"/>
      </w:pPr>
      <w:rPr>
        <w:rFonts w:ascii="Wingdings" w:hAnsi="Wingdings" w:hint="default"/>
      </w:rPr>
    </w:lvl>
  </w:abstractNum>
  <w:abstractNum w:abstractNumId="2" w15:restartNumberingAfterBreak="0">
    <w:nsid w:val="7C6221B5"/>
    <w:multiLevelType w:val="hybridMultilevel"/>
    <w:tmpl w:val="DC427BF8"/>
    <w:lvl w:ilvl="0" w:tplc="ABB4ADAA">
      <w:start w:val="1"/>
      <w:numFmt w:val="decimal"/>
      <w:lvlText w:val="%1."/>
      <w:lvlJc w:val="left"/>
      <w:pPr>
        <w:ind w:left="720" w:hanging="360"/>
      </w:pPr>
      <w:rPr>
        <w:rFonts w:hint="default"/>
        <w:b/>
        <w:color w:val="B831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0D7"/>
    <w:rsid w:val="00102BE1"/>
    <w:rsid w:val="00186682"/>
    <w:rsid w:val="001A0F26"/>
    <w:rsid w:val="00444DE4"/>
    <w:rsid w:val="00453566"/>
    <w:rsid w:val="004766C3"/>
    <w:rsid w:val="0052669E"/>
    <w:rsid w:val="005A4854"/>
    <w:rsid w:val="006D30D7"/>
    <w:rsid w:val="006F424B"/>
    <w:rsid w:val="007013CE"/>
    <w:rsid w:val="00811E67"/>
    <w:rsid w:val="009920DD"/>
    <w:rsid w:val="00AF2086"/>
    <w:rsid w:val="00B45EDB"/>
    <w:rsid w:val="00B7635E"/>
    <w:rsid w:val="00B927A3"/>
    <w:rsid w:val="00CA0F1E"/>
    <w:rsid w:val="00D45732"/>
    <w:rsid w:val="00D5359D"/>
    <w:rsid w:val="00DA2346"/>
    <w:rsid w:val="00DA38F4"/>
    <w:rsid w:val="00E17AA2"/>
    <w:rsid w:val="00FB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33DA8"/>
  <w15:chartTrackingRefBased/>
  <w15:docId w15:val="{9E65CD0C-71BB-9B48-9BD7-8632ED19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0D7"/>
    <w:pPr>
      <w:spacing w:after="160" w:line="259" w:lineRule="auto"/>
    </w:pPr>
    <w:rPr>
      <w:sz w:val="22"/>
      <w:szCs w:val="22"/>
    </w:rPr>
  </w:style>
  <w:style w:type="paragraph" w:styleId="Heading1">
    <w:name w:val="heading 1"/>
    <w:basedOn w:val="Normal"/>
    <w:next w:val="Normal"/>
    <w:link w:val="Heading1Char"/>
    <w:uiPriority w:val="9"/>
    <w:qFormat/>
    <w:rsid w:val="006D3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0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0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0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0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0D7"/>
    <w:rPr>
      <w:rFonts w:eastAsiaTheme="majorEastAsia" w:cstheme="majorBidi"/>
      <w:color w:val="272727" w:themeColor="text1" w:themeTint="D8"/>
    </w:rPr>
  </w:style>
  <w:style w:type="paragraph" w:styleId="Title">
    <w:name w:val="Title"/>
    <w:basedOn w:val="Normal"/>
    <w:next w:val="Normal"/>
    <w:link w:val="TitleChar"/>
    <w:uiPriority w:val="10"/>
    <w:qFormat/>
    <w:rsid w:val="006D30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0D7"/>
    <w:pPr>
      <w:spacing w:before="160"/>
      <w:jc w:val="center"/>
    </w:pPr>
    <w:rPr>
      <w:i/>
      <w:iCs/>
      <w:color w:val="404040" w:themeColor="text1" w:themeTint="BF"/>
    </w:rPr>
  </w:style>
  <w:style w:type="character" w:customStyle="1" w:styleId="QuoteChar">
    <w:name w:val="Quote Char"/>
    <w:basedOn w:val="DefaultParagraphFont"/>
    <w:link w:val="Quote"/>
    <w:uiPriority w:val="29"/>
    <w:rsid w:val="006D30D7"/>
    <w:rPr>
      <w:i/>
      <w:iCs/>
      <w:color w:val="404040" w:themeColor="text1" w:themeTint="BF"/>
    </w:rPr>
  </w:style>
  <w:style w:type="paragraph" w:styleId="ListParagraph">
    <w:name w:val="List Paragraph"/>
    <w:basedOn w:val="Normal"/>
    <w:uiPriority w:val="34"/>
    <w:qFormat/>
    <w:rsid w:val="006D30D7"/>
    <w:pPr>
      <w:ind w:left="720"/>
      <w:contextualSpacing/>
    </w:pPr>
  </w:style>
  <w:style w:type="character" w:styleId="IntenseEmphasis">
    <w:name w:val="Intense Emphasis"/>
    <w:basedOn w:val="DefaultParagraphFont"/>
    <w:uiPriority w:val="21"/>
    <w:qFormat/>
    <w:rsid w:val="006D30D7"/>
    <w:rPr>
      <w:i/>
      <w:iCs/>
      <w:color w:val="0F4761" w:themeColor="accent1" w:themeShade="BF"/>
    </w:rPr>
  </w:style>
  <w:style w:type="paragraph" w:styleId="IntenseQuote">
    <w:name w:val="Intense Quote"/>
    <w:basedOn w:val="Normal"/>
    <w:next w:val="Normal"/>
    <w:link w:val="IntenseQuoteChar"/>
    <w:uiPriority w:val="30"/>
    <w:qFormat/>
    <w:rsid w:val="006D3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0D7"/>
    <w:rPr>
      <w:i/>
      <w:iCs/>
      <w:color w:val="0F4761" w:themeColor="accent1" w:themeShade="BF"/>
    </w:rPr>
  </w:style>
  <w:style w:type="character" w:styleId="IntenseReference">
    <w:name w:val="Intense Reference"/>
    <w:basedOn w:val="DefaultParagraphFont"/>
    <w:uiPriority w:val="32"/>
    <w:qFormat/>
    <w:rsid w:val="006D30D7"/>
    <w:rPr>
      <w:b/>
      <w:bCs/>
      <w:smallCaps/>
      <w:color w:val="0F4761" w:themeColor="accent1" w:themeShade="BF"/>
      <w:spacing w:val="5"/>
    </w:rPr>
  </w:style>
  <w:style w:type="paragraph" w:customStyle="1" w:styleId="NGFormatText">
    <w:name w:val="NG_FormatText"/>
    <w:rsid w:val="006D30D7"/>
    <w:pPr>
      <w:spacing w:after="160" w:line="259" w:lineRule="auto"/>
    </w:pPr>
    <w:rPr>
      <w:rFonts w:ascii="Lato" w:eastAsia="Lato" w:hAnsi="Lato" w:cs="Lato"/>
      <w:i/>
      <w:color w:val="A9A9A9"/>
      <w:sz w:val="16"/>
      <w:szCs w:val="22"/>
    </w:rPr>
  </w:style>
  <w:style w:type="character" w:styleId="PlaceholderText">
    <w:name w:val="Placeholder Text"/>
    <w:basedOn w:val="DefaultParagraphFont"/>
    <w:uiPriority w:val="99"/>
    <w:semiHidden/>
    <w:rsid w:val="006D30D7"/>
    <w:rPr>
      <w:color w:val="808080"/>
    </w:rPr>
  </w:style>
  <w:style w:type="paragraph" w:customStyle="1" w:styleId="SulaSingleChoiceOption">
    <w:name w:val="Sula_SingleChoice_Option"/>
    <w:basedOn w:val="ListParagraph"/>
    <w:link w:val="SulaSingleChoiceOptionChar"/>
    <w:qFormat/>
    <w:rsid w:val="006D30D7"/>
    <w:pPr>
      <w:numPr>
        <w:numId w:val="2"/>
      </w:numPr>
    </w:pPr>
    <w:rPr>
      <w:rFonts w:ascii="Arial" w:eastAsia="Times New Roman" w:hAnsi="Arial" w:cs="Arial"/>
      <w:sz w:val="18"/>
      <w:lang w:eastAsia="de-CH"/>
    </w:rPr>
  </w:style>
  <w:style w:type="character" w:customStyle="1" w:styleId="SulaSingleChoiceOptionChar">
    <w:name w:val="Sula_SingleChoice_Option Char"/>
    <w:basedOn w:val="DefaultParagraphFont"/>
    <w:link w:val="SulaSingleChoiceOption"/>
    <w:rsid w:val="006D30D7"/>
    <w:rPr>
      <w:rFonts w:ascii="Arial" w:eastAsia="Times New Roman" w:hAnsi="Arial" w:cs="Arial"/>
      <w:sz w:val="18"/>
      <w:lang w:val="en-US" w:eastAsia="de-CH"/>
    </w:rPr>
  </w:style>
  <w:style w:type="paragraph" w:customStyle="1" w:styleId="SulaMatrixTitle">
    <w:name w:val="Sula_Matrix_Title"/>
    <w:basedOn w:val="Normal"/>
    <w:link w:val="SulaMatrixTitleChar"/>
    <w:qFormat/>
    <w:rsid w:val="006D30D7"/>
    <w:pPr>
      <w:spacing w:after="0" w:line="240" w:lineRule="auto"/>
      <w:jc w:val="center"/>
    </w:pPr>
    <w:rPr>
      <w:rFonts w:ascii="Arial" w:eastAsia="Times New Roman" w:hAnsi="Arial" w:cs="Arial"/>
      <w:b/>
      <w:sz w:val="18"/>
      <w:szCs w:val="24"/>
      <w:lang w:val="de-CH" w:eastAsia="de-CH"/>
    </w:rPr>
  </w:style>
  <w:style w:type="character" w:customStyle="1" w:styleId="SulaMatrixTitleChar">
    <w:name w:val="Sula_Matrix_Title Char"/>
    <w:basedOn w:val="DefaultParagraphFont"/>
    <w:link w:val="SulaMatrixTitle"/>
    <w:rsid w:val="006D30D7"/>
    <w:rPr>
      <w:rFonts w:ascii="Arial" w:eastAsia="Times New Roman" w:hAnsi="Arial" w:cs="Arial"/>
      <w:b/>
      <w:sz w:val="18"/>
      <w:lang w:val="de-CH" w:eastAsia="de-CH"/>
    </w:rPr>
  </w:style>
  <w:style w:type="character" w:customStyle="1" w:styleId="apple-converted-space">
    <w:name w:val="apple-converted-space"/>
    <w:basedOn w:val="DefaultParagraphFont"/>
    <w:rsid w:val="009920DD"/>
  </w:style>
  <w:style w:type="paragraph" w:styleId="Header">
    <w:name w:val="header"/>
    <w:basedOn w:val="Normal"/>
    <w:link w:val="HeaderChar"/>
    <w:uiPriority w:val="99"/>
    <w:unhideWhenUsed/>
    <w:rsid w:val="00D45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732"/>
    <w:rPr>
      <w:sz w:val="22"/>
      <w:szCs w:val="22"/>
      <w:lang w:val="en-US"/>
    </w:rPr>
  </w:style>
  <w:style w:type="paragraph" w:styleId="Footer">
    <w:name w:val="footer"/>
    <w:basedOn w:val="Normal"/>
    <w:link w:val="FooterChar"/>
    <w:uiPriority w:val="99"/>
    <w:unhideWhenUsed/>
    <w:rsid w:val="00D45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732"/>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CDD83A053D975499E66C11A60CFCC16"/>
        <w:category>
          <w:name w:val="General"/>
          <w:gallery w:val="placeholder"/>
        </w:category>
        <w:types>
          <w:type w:val="bbPlcHdr"/>
        </w:types>
        <w:behaviors>
          <w:behavior w:val="content"/>
        </w:behaviors>
        <w:guid w:val="{A1CDB6BD-19C9-E249-A3E1-0007F2607C9C}"/>
      </w:docPartPr>
      <w:docPartBody>
        <w:p w:rsidR="009217F6" w:rsidRDefault="00A8649A" w:rsidP="00A8649A">
          <w:pPr>
            <w:pStyle w:val="2CDD83A053D975499E66C11A60CFCC16"/>
          </w:pPr>
          <w:r w:rsidRPr="001C55D8">
            <w:rPr>
              <w:rStyle w:val="PlaceholderText"/>
              <w:rFonts w:ascii="Segoe UI" w:hAnsi="Segoe UI" w:cs="Segoe UI"/>
              <w:iCs/>
              <w:sz w:val="20"/>
              <w:szCs w:val="20"/>
            </w:rPr>
            <w:t>Click or tap here to enter text.</w:t>
          </w:r>
        </w:p>
      </w:docPartBody>
    </w:docPart>
    <w:docPart>
      <w:docPartPr>
        <w:name w:val="0FD68BAF2C555D4FAFDAA9075C38BA5D"/>
        <w:category>
          <w:name w:val="General"/>
          <w:gallery w:val="placeholder"/>
        </w:category>
        <w:types>
          <w:type w:val="bbPlcHdr"/>
        </w:types>
        <w:behaviors>
          <w:behavior w:val="content"/>
        </w:behaviors>
        <w:guid w:val="{FB712D0D-0046-964A-96A3-F62E633C280E}"/>
      </w:docPartPr>
      <w:docPartBody>
        <w:p w:rsidR="009217F6" w:rsidRDefault="00A8649A" w:rsidP="00A8649A">
          <w:pPr>
            <w:pStyle w:val="0FD68BAF2C555D4FAFDAA9075C38BA5D"/>
          </w:pPr>
          <w:r w:rsidRPr="001C55D8">
            <w:rPr>
              <w:rStyle w:val="PlaceholderText"/>
              <w:rFonts w:ascii="Segoe UI" w:hAnsi="Segoe UI" w:cs="Segoe UI"/>
              <w:iCs/>
              <w:sz w:val="20"/>
              <w:szCs w:val="20"/>
            </w:rPr>
            <w:t>Click or tap here to enter text.</w:t>
          </w:r>
        </w:p>
      </w:docPartBody>
    </w:docPart>
    <w:docPart>
      <w:docPartPr>
        <w:name w:val="C4D1642C76CFA84484079B257D1379D9"/>
        <w:category>
          <w:name w:val="General"/>
          <w:gallery w:val="placeholder"/>
        </w:category>
        <w:types>
          <w:type w:val="bbPlcHdr"/>
        </w:types>
        <w:behaviors>
          <w:behavior w:val="content"/>
        </w:behaviors>
        <w:guid w:val="{630AC425-4B8D-EC4E-B377-B3D8445FE266}"/>
      </w:docPartPr>
      <w:docPartBody>
        <w:p w:rsidR="009217F6" w:rsidRDefault="00A8649A" w:rsidP="00A8649A">
          <w:pPr>
            <w:pStyle w:val="C4D1642C76CFA84484079B257D1379D9"/>
          </w:pPr>
          <w:r w:rsidRPr="001C55D8">
            <w:rPr>
              <w:rStyle w:val="PlaceholderText"/>
              <w:rFonts w:ascii="Segoe UI" w:hAnsi="Segoe UI" w:cs="Segoe UI"/>
              <w:iCs/>
              <w:sz w:val="20"/>
              <w:szCs w:val="20"/>
            </w:rPr>
            <w:t>Click or tap here to enter text.</w:t>
          </w:r>
        </w:p>
      </w:docPartBody>
    </w:docPart>
    <w:docPart>
      <w:docPartPr>
        <w:name w:val="099221B2E20C1842BA580F5367A03D6E"/>
        <w:category>
          <w:name w:val="General"/>
          <w:gallery w:val="placeholder"/>
        </w:category>
        <w:types>
          <w:type w:val="bbPlcHdr"/>
        </w:types>
        <w:behaviors>
          <w:behavior w:val="content"/>
        </w:behaviors>
        <w:guid w:val="{9C31B814-2878-814A-B136-1596BEBEA6BA}"/>
      </w:docPartPr>
      <w:docPartBody>
        <w:p w:rsidR="009217F6" w:rsidRDefault="00A8649A" w:rsidP="00A8649A">
          <w:pPr>
            <w:pStyle w:val="099221B2E20C1842BA580F5367A03D6E"/>
          </w:pPr>
          <w:r w:rsidRPr="001C55D8">
            <w:rPr>
              <w:rStyle w:val="PlaceholderText"/>
              <w:rFonts w:ascii="Segoe UI" w:hAnsi="Segoe UI" w:cs="Segoe UI"/>
              <w:iCs/>
              <w:sz w:val="20"/>
              <w:szCs w:val="20"/>
            </w:rPr>
            <w:t>Click or tap here to enter text.</w:t>
          </w:r>
        </w:p>
      </w:docPartBody>
    </w:docPart>
    <w:docPart>
      <w:docPartPr>
        <w:name w:val="104284141735C3418FCBC1541ECCDF22"/>
        <w:category>
          <w:name w:val="General"/>
          <w:gallery w:val="placeholder"/>
        </w:category>
        <w:types>
          <w:type w:val="bbPlcHdr"/>
        </w:types>
        <w:behaviors>
          <w:behavior w:val="content"/>
        </w:behaviors>
        <w:guid w:val="{97861089-D98D-7E4E-88EB-EA9337999970}"/>
      </w:docPartPr>
      <w:docPartBody>
        <w:p w:rsidR="006907BE" w:rsidRDefault="009217F6" w:rsidP="009217F6">
          <w:pPr>
            <w:pStyle w:val="104284141735C3418FCBC1541ECCDF22"/>
          </w:pPr>
          <w:r w:rsidRPr="001C55D8">
            <w:rPr>
              <w:rStyle w:val="PlaceholderText"/>
              <w:rFonts w:ascii="Segoe UI" w:hAnsi="Segoe UI" w:cs="Segoe UI"/>
              <w:iCs/>
              <w:sz w:val="20"/>
              <w:szCs w:val="2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49A"/>
    <w:rsid w:val="004F4892"/>
    <w:rsid w:val="006907BE"/>
    <w:rsid w:val="00745FD3"/>
    <w:rsid w:val="00805D86"/>
    <w:rsid w:val="009217F6"/>
    <w:rsid w:val="009C11E6"/>
    <w:rsid w:val="00A8649A"/>
    <w:rsid w:val="00B100E7"/>
    <w:rsid w:val="00D646AB"/>
    <w:rsid w:val="00FB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7F6"/>
    <w:rPr>
      <w:color w:val="808080"/>
    </w:rPr>
  </w:style>
  <w:style w:type="paragraph" w:customStyle="1" w:styleId="104284141735C3418FCBC1541ECCDF22">
    <w:name w:val="104284141735C3418FCBC1541ECCDF22"/>
    <w:rsid w:val="009217F6"/>
  </w:style>
  <w:style w:type="paragraph" w:customStyle="1" w:styleId="2CDD83A053D975499E66C11A60CFCC16">
    <w:name w:val="2CDD83A053D975499E66C11A60CFCC16"/>
    <w:rsid w:val="00A8649A"/>
  </w:style>
  <w:style w:type="paragraph" w:customStyle="1" w:styleId="0FD68BAF2C555D4FAFDAA9075C38BA5D">
    <w:name w:val="0FD68BAF2C555D4FAFDAA9075C38BA5D"/>
    <w:rsid w:val="00A8649A"/>
  </w:style>
  <w:style w:type="paragraph" w:customStyle="1" w:styleId="C4D1642C76CFA84484079B257D1379D9">
    <w:name w:val="C4D1642C76CFA84484079B257D1379D9"/>
    <w:rsid w:val="00A8649A"/>
  </w:style>
  <w:style w:type="paragraph" w:customStyle="1" w:styleId="099221B2E20C1842BA580F5367A03D6E">
    <w:name w:val="099221B2E20C1842BA580F5367A03D6E"/>
    <w:rsid w:val="00A864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1YWIwMjdlMy05N2Y1LTRmMmItYjI0Mi0xODlmODRmMWJmZmUiIG9yaWdpbj0idXNlclNlbGVjdGVkIiAvPjxVc2VyTmFtZT5TRUJcZ2tva2hyZWlkemU8L1VzZXJOYW1lPjxEYXRlVGltZT42LzIxLzIwMjUgOToxODoxNCBBTTwvRGF0ZVRpbWU+PExhYmVsU3RyaW5nPlRoaXMgaXRlbSBoYXMgbm8gY2xhc3NpZmljYXRpb248L0xhYmVsU3RyaW5nPjwvaXRlbT48L2xhYmVsSGlzdG9yeT4=</Value>
</WrappedLabelHistory>
</file>

<file path=customXml/item2.xml><?xml version="1.0" encoding="utf-8"?>
<sisl xmlns:xsd="http://www.w3.org/2001/XMLSchema" xmlns:xsi="http://www.w3.org/2001/XMLSchema-instance" xmlns="http://www.boldonjames.com/2008/01/sie/internal/label" sislVersion="0" policy="5ab027e3-97f5-4f2b-b242-189f84f1bffe" origin="userSelected"/>
</file>

<file path=customXml/itemProps1.xml><?xml version="1.0" encoding="utf-8"?>
<ds:datastoreItem xmlns:ds="http://schemas.openxmlformats.org/officeDocument/2006/customXml" ds:itemID="{CA7D004E-72B3-41F0-B618-79DCA3B25E0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7216C42F-6CCC-4EAA-A8E3-5130A6DCD11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Gogaladze</dc:creator>
  <cp:keywords/>
  <dc:description/>
  <cp:lastModifiedBy>Giorgi Kokhreidze</cp:lastModifiedBy>
  <cp:revision>12</cp:revision>
  <dcterms:created xsi:type="dcterms:W3CDTF">2025-06-10T12:00:00Z</dcterms:created>
  <dcterms:modified xsi:type="dcterms:W3CDTF">2025-06-23T04:28:00Z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0d665692-369d-4b9d-86ce-fb836d3c1f0e</vt:lpwstr>
  </property>
  <property fmtid="{D5CDD505-2E9C-101B-9397-08002B2CF9AE}" pid="3" name="bjSaver">
    <vt:lpwstr>gJG1yF07hO/goa1qFwYHXauhMWe2uimT</vt:lpwstr>
  </property>
  <property fmtid="{D5CDD505-2E9C-101B-9397-08002B2CF9AE}" pid="4" name="bjDocumentSecurityLabel">
    <vt:lpwstr>This item has no classification</vt:lpwstr>
  </property>
  <property fmtid="{D5CDD505-2E9C-101B-9397-08002B2CF9AE}" pid="5" name="bjClsUserRVM">
    <vt:lpwstr>[]</vt:lpwstr>
  </property>
  <property fmtid="{D5CDD505-2E9C-101B-9397-08002B2CF9AE}" pid="6" name="bjLabelHistoryID">
    <vt:lpwstr>{CA7D004E-72B3-41F0-B618-79DCA3B25E05}</vt:lpwstr>
  </property>
</Properties>
</file>