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sz w:val="28"/>
        </w:rPr>
        <w:t>КРЕДИТНЫЙ ДОГОВОР № [CONTRACT_NUMBER_1]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sz w:val="24"/>
        </w:rPr>
        <w:t>г. [CITY_TOKEN_1]                                                                                         [DATE_NON_TARGET_1]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[BANK_ORG_FULL_1], именуемое в дальнейшем «Кредитор», «Банк-эмитент» и «исполняющий банк», в лице [POSITION_1] [PERSON_FULL_1], действующего на основании [AUTH_DOCUMENT_1], с одной стороны, и [ORG_FULL_1], сокращенное наименование — [ORG_ALIAS_1], именуемое в дальнейшем «Заемщик», в лице [POSITION_2] [PERSON_FULL_2], действующего на основании [AUTH_DOCUMENT_2], с другой стороны, совместно именуемые «Стороны», заключили настоящий договор о нижеследующем.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В исполнении настоящего договора также участвуют [ORG_FULL_2] в качестве Поручителя, [ORG_FULL_3] в качестве Залогодателя, [IP_FULL_1] в качестве независимого консультанта, а также [PERSON_FULL_3] как представитель [ORG_FULL_4]. При повторном упоминании допускаются обозначения [ORG_ALIAS_2], [BANK_ALIAS_1], [PERSON_SHORT_1] и [PERSON_SHORT_3].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1. Предмет договора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1.1. Кредитор открывает Заемщику кредитную линию № [CREDIT_LINE_NUMBER_1] с лимитом задолженности, определяемым в приложении к настоящему договору.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1.2. Заемщик использует денежные средства для финансирования проекта [PROJECT_NAME_1], реализуемого на земельном участке с кадастровым номером [CADASTRAL_NUMBER_1], расположенном по адресу: [OBJECT_ADDRESS_1].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1.3. Проектная документация включает разрешение на строительство № [CONSTRUCTION_PERMIT_NUMBER_1], проектную декларацию № [PROJECT_DECLARATION_NUMBER_1], ГПЗУ № [GPZU_NUMBER_1], запись ЕГРН № [EGRN_RECORD_NUMBER_1] и договор участия в долевом строительстве № [DDU_NUMBER_1].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1.4. Родовые наименования объекта, включая земельный участок, многоквартирный дом, встроенные помещения, подземный паркинг и объект строительства, используются только как описание предмета и не являются самостоятельными заменяемыми сущностями.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2. Идентификация сторон и документы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Сведения о Заемщике: ИНН [INN_LEGAL_1], ОГРН [OGRN_1], КПП [KPP_1], ОКПО [OKPO_1], ОКТМО [OKTMO_1], ОКАТО [OKATO_1]. Сведения о Поручителе: ИНН [INN_LEGAL_2], ОГРН [OGRN_2], КПП [KPP_2]. Сведения об индивидуальном предпринимателе: ОГРНИП [OGRNIP_1], ИНН [INN_IP_1].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Физическое лицо [PERSON_FULL_4], выступающее Залогодателем, удостоверило личность паспортом [PASSPORT_SERIES_NUMBER_1], выданным [PASSPORT_ISSUER_1], код подразделения [DEPARTMENT_CODE_1]. Дополнительно указаны ИНН физического лица [INN_PERSON_1] и СНИЛС [SNILS_1]. В подписном блоке и переписке то же лицо может обозначаться как [PERSON_SHORT_4].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Представитель [ORG_FULL_4] — [PERSON_FULL_3], действующий на основании доверенности № [POWER_OF_ATTORNEY_NUMBER_1]. Продавцом по связанному договору выступает [PERSON_FULL_5], а Покупателем — [ORG_FULL_1].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3. Банковские реквизиты и служебные идентификаторы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Сторона</w:t>
            </w:r>
          </w:p>
        </w:tc>
        <w:tc>
          <w:tcPr>
            <w:tcW w:type="dxa" w:w="3419"/>
            <w:vAlign w:val="center"/>
            <w:shd w:fill="D9EAF7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Реквизит</w:t>
            </w:r>
          </w:p>
        </w:tc>
        <w:tc>
          <w:tcPr>
            <w:tcW w:type="dxa" w:w="3419"/>
            <w:vAlign w:val="center"/>
            <w:shd w:fill="D9EAF7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Заемщик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Расчетный счет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[BANK_ACCOUNT_1]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Заемщик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Счет покрытия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[COVER_ACCOUNT_1]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Заемщик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Счет эскроу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[ESCROW_ACCOUNT_1]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Корреспондентский счет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[CORR_ACCOUNT_1]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[BIK_1]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SWIFT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[SWIFT_1]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Ссудный счет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[LOAN_ACCOUNT_1]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Служебные коды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Код клиента / ID / код договора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[CLIENT_CODE_1] / [CLIENT_ID_1] / [SERVICE_CONTRACT_CODE_1]</w:t>
            </w:r>
          </w:p>
        </w:tc>
      </w:tr>
    </w:tbl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Отдельный банковский счет [SEPARATE_BANK_ACCOUNT_1] используется только для расчетов по проекту [PROJECT_NAME_1]. Любые платежи по настоящему договору должны содержать назначение платежа с указанием договора № [CONTRACT_NUMBER_1] и внутреннего идентификатора операции [SERVICE_CODE_1].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4. Адреса и контактные данные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Место нахождения Заемщика: [ORG_ADDRESS_1]. Почтовый адрес Заемщика: [POSTAL_ADDRESS_1]. Адрес регистрации [PERSON_FULL_3]: [PERSON_ADDRESS_1]. Адрес объекта недвижимости: [OBJECT_ADDRESS_1].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Для направления уведомлений используются следующие контакты: телефон [PHONE_1], факс [FAX_1], адрес электронной почты [EMAIL_1], сайт [WEBSITE_1], URL личного кабинета [URL_1]. Сообщение, направленное на [EMAIL_1], считается полученным при наличии технического подтверждения отправки.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5. Обеспечение обязательств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Исполнение обязательств Заемщика обеспечивается договором поручительства № [GUARANTEE_CONTRACT_NUMBER_1], договором залога долей № [PLEDGE_CONTRACT_NUMBER_1], соглашением о новации № [NOVATION_AGREEMENT_NUMBER_1], дополнительным соглашением № [ADDITIONAL_AGREEMENT_NUMBER_1] и заявлением на открытие аккредитива № [LETTER_OF_CREDIT_APPLICATION_NUMBER_1].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[ORG_FULL_2] поручается перед [BANK_ORG_FULL_1] за исполнение обязательств [ORG_FULL_1]. [PERSON_FULL_4] передает имущество в залог, а [ORG_FULL_3] вносит вклад в уставный капитал [ORG_FULL_5]. [ORG_FULL_1] выдает заем [ORG_FULL_5], а [ORG_FULL_5] погашает задолженность перед [BANK_ORG_FULL_1].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[PERSON_FULL_3] действует от имени [ORG_FULL_4] и подписывает документы, связанные с проектом [PROJECT_NAME_1]. В тексте договора роли «Кредитор», «Заемщик», «Поручитель», «Залогодатель», «Продавец», «Покупатель», «Банк-эмитент» и «исполняющий банк» сохраняются без замены, если они не содержат конкретного участника.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6. Порядок обмена документами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6.1. Стороны признают юридическую силу документов, подписанных уполномоченными лицами: [PERSON_SHORT_1], [PERSON_SHORT_2], [PERSON_SHORT_3], [PERSON_SHORT_4] и [PERSON_SHORT_5].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6.2. В случае расхождения между полным и сокращенным наименованием участника применяется стабильная идентификация: [ORG_FULL_1] = [ORG_ALIAS_1], [BANK_ORG_FULL_1] = [BANK_ALIAS_1].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6.3. Номера документов могут указываться в формах N [DOCUMENT_NUMBER_VARIANT_1], № [DOCUMENT_NUMBER_VARIANT_2], No [DOCUMENT_NUMBER_VARIANT_3] и N° [DOCUMENT_NUMBER_VARIANT_4]; такие варианты считаются ссылками на документные идентификаторы.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6.4. Если реквизит указан с пробелами или разделителями, например И Н Н [INN_LEGAL_SPACED_1], О Г Р Н [OGRN_SPACED_1], КПП [KPP_DASHED_1], он относится к той же категории формальных идентификаторов.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7. Тестовый абзац с неоднородным написанием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В одном и том же разделе могут встретиться варианты [ORG_ALIAS_NOISY_1], [BANK_ALIAS_NOISY_1], [ORG_ALIAS_NOISY_2], [PERSON_NOISY_1], [PERSON_SHORT_NOISY_1], а также контактная строка вида [EMAIL_NOISY_1], [PHONE_NOISY_1] и счет [BANK_ACCOUNT_NOISY_1]. Эти значения должны рассматриваться как контрольные значения соответствующих сущностей, а не как реальные сведения.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Ссылка на объект может быть записана как кадастр. № [CADASTRAL_NUMBER_1], запись регистрации [EGRN_RECORD_NUMBER_1] или объект по адресу [OBJECT_ADDRESS_1]. При этом слова «объект», «дом», «помещения», «паркинг» и «земельный участок» не подлежат самостоятельной замене.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8. Реквизиты сторон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E2F0D9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Кредитор</w:t>
            </w:r>
          </w:p>
        </w:tc>
        <w:tc>
          <w:tcPr>
            <w:tcW w:type="dxa" w:w="5128"/>
            <w:vAlign w:val="center"/>
            <w:shd w:fill="E2F0D9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Заемщик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[BANK_ORG_FULL_1]</w:t>
              <w:br/>
              <w:t>ИНН [INN_LEGAL_BANK_1], ОГРН [OGRN_BANK_1]</w:t>
              <w:br/>
              <w:t>к/с [CORR_ACCOUNT_1], БИК [BIK_1]</w:t>
              <w:br/>
              <w:t>Адрес: [BANK_ADDRESS_1]</w:t>
              <w:br/>
              <w:t>Тел.: [PHONE_2]</w:t>
              <w:br/>
              <w:t>E-mail: [EMAIL_2]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[ORG_FULL_1]</w:t>
              <w:br/>
              <w:t>ИНН [INN_LEGAL_1], КПП [KPP_1], ОГРН [OGRN_1]</w:t>
              <w:br/>
              <w:t>р/с [BANK_ACCOUNT_1]</w:t>
              <w:br/>
              <w:t>Адрес: [ORG_ADDRESS_1]</w:t>
              <w:br/>
              <w:t>Сайт: [WEBSITE_1]</w:t>
            </w:r>
          </w:p>
        </w:tc>
      </w:tr>
    </w:tbl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9. Подписи сторон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FCE4D6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От Кредитора</w:t>
            </w:r>
          </w:p>
        </w:tc>
        <w:tc>
          <w:tcPr>
            <w:tcW w:type="dxa" w:w="5128"/>
            <w:vAlign w:val="center"/>
            <w:shd w:fill="FCE4D6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От Заемщика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[POSITION_1]</w:t>
              <w:br/>
              <w:t>[PERSON_SHORT_1]</w:t>
              <w:br/>
              <w:t>[TEXT_SIGNATURE_TOKEN_1]</w:t>
              <w:br/>
              <w:t>М.П. [STAMP_TOKEN_1]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[POSITION_2]</w:t>
              <w:br/>
              <w:t>[PERSON_SHORT_2]</w:t>
              <w:br/>
              <w:t>[TEXT_SIGNATURE_TOKEN_2]</w:t>
              <w:br/>
              <w:t>М.П. [STAMP_TOKEN_2]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Изображение подписи: [SIGNATURE_IMAGE_TOKEN_1]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Изображение печати: [STAMP_IMAGE_TOKEN_2]</w:t>
            </w:r>
          </w:p>
        </w:tc>
      </w:tr>
    </w:tbl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Настоящий документ является синтетическим тестовым примером. Все значения, которые должны проверяться алгоритмом обезличивания, включены только для контроля качества; даты, родовые юридические термины и стандартные роли сторон не считаются целевыми персональными или реквизитными данными.</w:t>
      </w:r>
    </w:p>
    <w:sectPr>
      <w:headerReference w:type="default" r:id="rId9"/>
      <w:footerReference w:type="default" r:id="rId10"/>
      <w:pgSz w:w="12240" w:h="15840"/>
      <w:pgMar w:top="907" w:right="850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Документ не содержит реальных персональных данных или реквизитов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Тестовый документ для обезличивания — контрольная версия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Tokenized de-identification fixture</dc:title>
  <dc:subject>Synthetic contract with tokenized PII and legal identifiers</dc:subject>
  <dc:creator/>
  <cp:keywords/>
  <dc:description>Synthetic fixture. No real PII.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