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4F733" w14:textId="074071CF" w:rsidR="00B65863" w:rsidRDefault="00BA1E1F" w:rsidP="009C2CD1">
      <w:pPr>
        <w:pStyle w:val="ListParagraph"/>
        <w:numPr>
          <w:ilvl w:val="0"/>
          <w:numId w:val="1"/>
        </w:numPr>
      </w:pPr>
      <w:r>
        <w:t>7.76 billion total price</w:t>
      </w:r>
    </w:p>
    <w:p w14:paraId="279F5723" w14:textId="13B0791C" w:rsidR="00BA1E1F" w:rsidRDefault="00BA1E1F" w:rsidP="00BA1E1F">
      <w:pPr>
        <w:pStyle w:val="ListParagraph"/>
        <w:numPr>
          <w:ilvl w:val="1"/>
          <w:numId w:val="1"/>
        </w:numPr>
      </w:pPr>
      <w:r>
        <w:t>All Stock (91% SLB / 9% ChampionX - .735 share conversion)</w:t>
      </w:r>
    </w:p>
    <w:p w14:paraId="796CD57D" w14:textId="5AAABC3D" w:rsidR="00BA1E1F" w:rsidRDefault="009053A2" w:rsidP="00BA1E1F">
      <w:pPr>
        <w:pStyle w:val="ListParagraph"/>
        <w:numPr>
          <w:ilvl w:val="1"/>
          <w:numId w:val="1"/>
        </w:numPr>
      </w:pPr>
      <w:r>
        <w:t xml:space="preserve">Values ChampiopnX @ 40.59 per share 14.7% premium </w:t>
      </w:r>
    </w:p>
    <w:p w14:paraId="4EEE989D" w14:textId="2B07A966" w:rsidR="00B25489" w:rsidRDefault="009C0DF8" w:rsidP="00F01188">
      <w:pPr>
        <w:pStyle w:val="ListParagraph"/>
        <w:numPr>
          <w:ilvl w:val="0"/>
          <w:numId w:val="1"/>
        </w:numPr>
      </w:pPr>
      <w:r>
        <w:t>~10x EBITDA range, seems a little higher than I would have guessed – would love your thoughts</w:t>
      </w:r>
    </w:p>
    <w:p w14:paraId="3F3EAB08" w14:textId="7B211CF5" w:rsidR="00495D25" w:rsidRDefault="005472CB" w:rsidP="00F01188">
      <w:pPr>
        <w:pStyle w:val="ListParagraph"/>
        <w:numPr>
          <w:ilvl w:val="0"/>
          <w:numId w:val="1"/>
        </w:numPr>
      </w:pPr>
      <w:r>
        <w:t>Steady rev % increase</w:t>
      </w:r>
      <w:r w:rsidR="009C0DF8">
        <w:t xml:space="preserve"> from NA</w:t>
      </w:r>
    </w:p>
    <w:p w14:paraId="43BB8796" w14:textId="0E04FD1C" w:rsidR="005472CB" w:rsidRDefault="005472CB" w:rsidP="005472CB">
      <w:pPr>
        <w:pStyle w:val="ListParagraph"/>
      </w:pPr>
      <w:r w:rsidRPr="005472CB">
        <w:rPr>
          <w:noProof/>
        </w:rPr>
        <w:drawing>
          <wp:inline distT="0" distB="0" distL="0" distR="0" wp14:anchorId="706ED7A3" wp14:editId="11C5D7BC">
            <wp:extent cx="5943600" cy="2749550"/>
            <wp:effectExtent l="0" t="0" r="0" b="0"/>
            <wp:docPr id="1935389804" name="Picture 1" descr="A graph of growth and increasing sa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89804" name="Picture 1" descr="A graph of growth and increasing sal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B623" w14:textId="711CA006" w:rsidR="005472CB" w:rsidRDefault="004D5112" w:rsidP="00F01188">
      <w:pPr>
        <w:pStyle w:val="ListParagraph"/>
        <w:numPr>
          <w:ilvl w:val="0"/>
          <w:numId w:val="1"/>
        </w:numPr>
      </w:pPr>
      <w:r>
        <w:t>Low debt ratio</w:t>
      </w:r>
      <w:r w:rsidR="00C8115B">
        <w:t xml:space="preserve"> (.4x)</w:t>
      </w:r>
    </w:p>
    <w:p w14:paraId="5141AB36" w14:textId="3F66DF58" w:rsidR="00C8115B" w:rsidRDefault="009C0DF8" w:rsidP="00F01188">
      <w:pPr>
        <w:pStyle w:val="ListParagraph"/>
        <w:numPr>
          <w:ilvl w:val="0"/>
          <w:numId w:val="1"/>
        </w:numPr>
      </w:pPr>
      <w:r>
        <w:t>SLB Management</w:t>
      </w:r>
    </w:p>
    <w:p w14:paraId="6C1FF5B7" w14:textId="5EEFD288" w:rsidR="009C0DF8" w:rsidRDefault="009C0DF8" w:rsidP="009C0DF8">
      <w:pPr>
        <w:pStyle w:val="ListParagraph"/>
        <w:numPr>
          <w:ilvl w:val="1"/>
          <w:numId w:val="1"/>
        </w:numPr>
      </w:pPr>
      <w:r>
        <w:t>High on the production chemicals as an enhancement to a business unit th</w:t>
      </w:r>
      <w:r w:rsidR="000033BA">
        <w:t>ey weren’t leading in</w:t>
      </w:r>
    </w:p>
    <w:p w14:paraId="004BAF17" w14:textId="6395FCB8" w:rsidR="008C580D" w:rsidRDefault="000033BA" w:rsidP="008C580D">
      <w:pPr>
        <w:pStyle w:val="ListParagraph"/>
        <w:numPr>
          <w:ilvl w:val="1"/>
          <w:numId w:val="1"/>
        </w:numPr>
      </w:pPr>
      <w:r>
        <w:t xml:space="preserve">They mention in slides “high margin” but ChampionX Q4 2023 earnings show this: </w:t>
      </w:r>
    </w:p>
    <w:p w14:paraId="605EB0B3" w14:textId="3849B5AC" w:rsidR="008C580D" w:rsidRDefault="008C580D" w:rsidP="009C0DF8">
      <w:pPr>
        <w:pStyle w:val="ListParagraph"/>
        <w:numPr>
          <w:ilvl w:val="1"/>
          <w:numId w:val="1"/>
        </w:numPr>
      </w:pPr>
      <w:r w:rsidRPr="008C580D">
        <w:rPr>
          <w:noProof/>
        </w:rPr>
        <w:drawing>
          <wp:inline distT="0" distB="0" distL="0" distR="0" wp14:anchorId="7ECB558E" wp14:editId="72097D6A">
            <wp:extent cx="5943600" cy="861060"/>
            <wp:effectExtent l="0" t="0" r="0" b="0"/>
            <wp:docPr id="83217756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7756" name="Picture 1" descr="A table with numbers and symbo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8A3E" w14:textId="4786AD19" w:rsidR="008C580D" w:rsidRDefault="008C580D" w:rsidP="008C580D">
      <w:pPr>
        <w:pStyle w:val="ListParagraph"/>
        <w:ind w:left="1440"/>
      </w:pPr>
    </w:p>
    <w:p w14:paraId="2DEF94A7" w14:textId="73253182" w:rsidR="000033BA" w:rsidRDefault="004D2CD1" w:rsidP="004D2CD1">
      <w:pPr>
        <w:pStyle w:val="ListParagraph"/>
        <w:numPr>
          <w:ilvl w:val="1"/>
          <w:numId w:val="1"/>
        </w:numPr>
        <w:rPr>
          <w:b/>
          <w:bCs/>
        </w:rPr>
      </w:pPr>
      <w:r w:rsidRPr="00E011B0">
        <w:rPr>
          <w:b/>
          <w:bCs/>
        </w:rPr>
        <w:t xml:space="preserve">Seems </w:t>
      </w:r>
      <w:r w:rsidR="00E011B0" w:rsidRPr="00E011B0">
        <w:rPr>
          <w:b/>
          <w:bCs/>
        </w:rPr>
        <w:t>to me they are less bullish in US than international and used ChampionX with a much better US profile to help grow that unit?</w:t>
      </w:r>
    </w:p>
    <w:p w14:paraId="5BC00345" w14:textId="77777777" w:rsidR="00E011B0" w:rsidRPr="00E011B0" w:rsidRDefault="00E011B0" w:rsidP="00E011B0">
      <w:pPr>
        <w:pStyle w:val="ListParagraph"/>
        <w:rPr>
          <w:b/>
          <w:bCs/>
        </w:rPr>
      </w:pPr>
    </w:p>
    <w:p w14:paraId="51BA7F7D" w14:textId="7AB9BD91" w:rsidR="00AA44A6" w:rsidRDefault="00AA44A6" w:rsidP="00AA44A6">
      <w:pPr>
        <w:pStyle w:val="ListParagraph"/>
        <w:numPr>
          <w:ilvl w:val="0"/>
          <w:numId w:val="2"/>
        </w:numPr>
      </w:pPr>
      <w:r>
        <w:t>SLB Free Cash Flow Since 2015</w:t>
      </w:r>
    </w:p>
    <w:p w14:paraId="16F9A813" w14:textId="5E933DE6" w:rsidR="00AA44A6" w:rsidRPr="00AA44A6" w:rsidRDefault="00AA44A6" w:rsidP="00AA44A6">
      <w:pPr>
        <w:pStyle w:val="ListParagraph"/>
        <w:numPr>
          <w:ilvl w:val="1"/>
          <w:numId w:val="2"/>
        </w:numPr>
      </w:pPr>
      <w:r w:rsidRPr="00AA44A6">
        <w:t>2015: $5.909 billion</w:t>
      </w:r>
    </w:p>
    <w:p w14:paraId="02B1A04C" w14:textId="77777777" w:rsidR="00AA44A6" w:rsidRPr="00AA44A6" w:rsidRDefault="00AA44A6" w:rsidP="00AA44A6">
      <w:pPr>
        <w:pStyle w:val="ListParagraph"/>
        <w:numPr>
          <w:ilvl w:val="1"/>
          <w:numId w:val="2"/>
        </w:numPr>
      </w:pPr>
      <w:r w:rsidRPr="00AA44A6">
        <w:t>2016: $3.576 billion</w:t>
      </w:r>
    </w:p>
    <w:p w14:paraId="735F2A58" w14:textId="77777777" w:rsidR="00AA44A6" w:rsidRPr="00AA44A6" w:rsidRDefault="00AA44A6" w:rsidP="00AA44A6">
      <w:pPr>
        <w:pStyle w:val="ListParagraph"/>
        <w:numPr>
          <w:ilvl w:val="1"/>
          <w:numId w:val="2"/>
        </w:numPr>
      </w:pPr>
      <w:r w:rsidRPr="00AA44A6">
        <w:t>2017: $3.28 billion</w:t>
      </w:r>
    </w:p>
    <w:p w14:paraId="24E86EA7" w14:textId="77777777" w:rsidR="00AA44A6" w:rsidRPr="00AA44A6" w:rsidRDefault="00AA44A6" w:rsidP="00AA44A6">
      <w:pPr>
        <w:pStyle w:val="ListParagraph"/>
        <w:numPr>
          <w:ilvl w:val="1"/>
          <w:numId w:val="2"/>
        </w:numPr>
      </w:pPr>
      <w:r w:rsidRPr="00AA44A6">
        <w:t>2018: $3.453 billion</w:t>
      </w:r>
    </w:p>
    <w:p w14:paraId="03E9D0D1" w14:textId="77777777" w:rsidR="00AA44A6" w:rsidRPr="00AA44A6" w:rsidRDefault="00AA44A6" w:rsidP="00AA44A6">
      <w:pPr>
        <w:pStyle w:val="ListParagraph"/>
        <w:numPr>
          <w:ilvl w:val="1"/>
          <w:numId w:val="2"/>
        </w:numPr>
      </w:pPr>
      <w:r w:rsidRPr="00AA44A6">
        <w:t>2019: $3.476 billion</w:t>
      </w:r>
    </w:p>
    <w:p w14:paraId="3BFC94BA" w14:textId="77777777" w:rsidR="00AA44A6" w:rsidRPr="00AA44A6" w:rsidRDefault="00AA44A6" w:rsidP="00AA44A6">
      <w:pPr>
        <w:pStyle w:val="ListParagraph"/>
        <w:numPr>
          <w:ilvl w:val="1"/>
          <w:numId w:val="2"/>
        </w:numPr>
      </w:pPr>
      <w:r w:rsidRPr="00AA44A6">
        <w:t>2020: $1.727 billion</w:t>
      </w:r>
    </w:p>
    <w:p w14:paraId="63E28340" w14:textId="77777777" w:rsidR="00AA44A6" w:rsidRPr="00AA44A6" w:rsidRDefault="00AA44A6" w:rsidP="00AA44A6">
      <w:pPr>
        <w:pStyle w:val="ListParagraph"/>
        <w:numPr>
          <w:ilvl w:val="1"/>
          <w:numId w:val="2"/>
        </w:numPr>
      </w:pPr>
      <w:r w:rsidRPr="00AA44A6">
        <w:t>2021: $3.471 billion</w:t>
      </w:r>
    </w:p>
    <w:p w14:paraId="03D22CBC" w14:textId="77777777" w:rsidR="00AA44A6" w:rsidRPr="00AA44A6" w:rsidRDefault="00AA44A6" w:rsidP="00AA44A6">
      <w:pPr>
        <w:pStyle w:val="ListParagraph"/>
        <w:numPr>
          <w:ilvl w:val="1"/>
          <w:numId w:val="2"/>
        </w:numPr>
      </w:pPr>
      <w:r w:rsidRPr="00AA44A6">
        <w:t>2022: $2.005 billion</w:t>
      </w:r>
    </w:p>
    <w:p w14:paraId="310ACCCA" w14:textId="77777777" w:rsidR="00AA44A6" w:rsidRPr="00AA44A6" w:rsidRDefault="00AA44A6" w:rsidP="00AA44A6">
      <w:pPr>
        <w:pStyle w:val="ListParagraph"/>
        <w:numPr>
          <w:ilvl w:val="1"/>
          <w:numId w:val="2"/>
        </w:numPr>
      </w:pPr>
      <w:r w:rsidRPr="00AA44A6">
        <w:t>2023: $4.545 billion</w:t>
      </w:r>
    </w:p>
    <w:p w14:paraId="545B8F51" w14:textId="065F2678" w:rsidR="00E011B0" w:rsidRPr="00AA44A6" w:rsidRDefault="00E011B0" w:rsidP="00E011B0">
      <w:pPr>
        <w:pStyle w:val="ListParagraph"/>
      </w:pPr>
    </w:p>
    <w:sectPr w:rsidR="00E011B0" w:rsidRPr="00AA4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C027F"/>
    <w:multiLevelType w:val="multilevel"/>
    <w:tmpl w:val="C2D2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DC2F9D"/>
    <w:multiLevelType w:val="hybridMultilevel"/>
    <w:tmpl w:val="B8E80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718041">
    <w:abstractNumId w:val="1"/>
  </w:num>
  <w:num w:numId="2" w16cid:durableId="406002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CD"/>
    <w:rsid w:val="000033BA"/>
    <w:rsid w:val="001746AB"/>
    <w:rsid w:val="002C59CD"/>
    <w:rsid w:val="00495D25"/>
    <w:rsid w:val="004D2CD1"/>
    <w:rsid w:val="004D5112"/>
    <w:rsid w:val="005472CB"/>
    <w:rsid w:val="006654A8"/>
    <w:rsid w:val="0073342A"/>
    <w:rsid w:val="008C580D"/>
    <w:rsid w:val="009053A2"/>
    <w:rsid w:val="009C0DF8"/>
    <w:rsid w:val="009C2CD1"/>
    <w:rsid w:val="00A937F8"/>
    <w:rsid w:val="00AA44A6"/>
    <w:rsid w:val="00AD72F5"/>
    <w:rsid w:val="00B25489"/>
    <w:rsid w:val="00B65863"/>
    <w:rsid w:val="00BA1E1F"/>
    <w:rsid w:val="00C8115B"/>
    <w:rsid w:val="00CC5F2D"/>
    <w:rsid w:val="00E011B0"/>
    <w:rsid w:val="00E65C73"/>
    <w:rsid w:val="00F0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E533"/>
  <w15:chartTrackingRefBased/>
  <w15:docId w15:val="{2599998E-55A0-40F0-B7D7-80E50AEBA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C73"/>
  </w:style>
  <w:style w:type="paragraph" w:styleId="Heading1">
    <w:name w:val="heading 1"/>
    <w:basedOn w:val="Normal"/>
    <w:next w:val="Normal"/>
    <w:link w:val="Heading1Char"/>
    <w:uiPriority w:val="9"/>
    <w:qFormat/>
    <w:rsid w:val="001746AB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6AB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4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9C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9C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9C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9C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46AB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6AB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746A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746AB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174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6AB"/>
    <w:rPr>
      <w:rFonts w:eastAsiaTheme="majorEastAsia" w:cstheme="majorBidi"/>
      <w:color w:val="0F4761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9C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9C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9C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9CD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2C5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9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9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9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9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 Tanner</dc:creator>
  <cp:keywords/>
  <dc:description/>
  <cp:lastModifiedBy>Michael  Tanner</cp:lastModifiedBy>
  <cp:revision>18</cp:revision>
  <dcterms:created xsi:type="dcterms:W3CDTF">2024-04-11T21:11:00Z</dcterms:created>
  <dcterms:modified xsi:type="dcterms:W3CDTF">2024-04-19T12:36:00Z</dcterms:modified>
</cp:coreProperties>
</file>