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8C0EB" w14:textId="77777777" w:rsidR="004231F3" w:rsidRPr="004231F3" w:rsidRDefault="004231F3" w:rsidP="004231F3">
      <w:r w:rsidRPr="004231F3">
        <w:t xml:space="preserve">The Four Elements </w:t>
      </w:r>
      <w:proofErr w:type="gramStart"/>
      <w:r w:rsidRPr="004231F3">
        <w:t>Of</w:t>
      </w:r>
      <w:proofErr w:type="gramEnd"/>
      <w:r w:rsidRPr="004231F3">
        <w:t xml:space="preserve"> Observational Learning</w:t>
      </w:r>
    </w:p>
    <w:p w14:paraId="2D3DF52D" w14:textId="77777777" w:rsidR="004231F3" w:rsidRPr="004231F3" w:rsidRDefault="004231F3" w:rsidP="004231F3">
      <w:pPr>
        <w:rPr>
          <w:b/>
          <w:bCs/>
        </w:rPr>
      </w:pPr>
      <w:r w:rsidRPr="004231F3">
        <w:t xml:space="preserve">5.14 </w:t>
      </w:r>
      <w:r w:rsidRPr="004231F3">
        <w:rPr>
          <w:b/>
          <w:bCs/>
        </w:rPr>
        <w:t>List the four elements of observational learning.</w:t>
      </w:r>
    </w:p>
    <w:p w14:paraId="3CF39837" w14:textId="77777777" w:rsidR="004231F3" w:rsidRPr="004231F3" w:rsidRDefault="004231F3" w:rsidP="004231F3">
      <w:r w:rsidRPr="004231F3">
        <w:t>Bandura (1986) concluded, from his studies and others, that observational learning</w:t>
      </w:r>
    </w:p>
    <w:p w14:paraId="682339CA" w14:textId="77777777" w:rsidR="004231F3" w:rsidRPr="004231F3" w:rsidRDefault="004231F3" w:rsidP="004231F3">
      <w:r w:rsidRPr="004231F3">
        <w:t>required the presence of four elements.</w:t>
      </w:r>
    </w:p>
    <w:p w14:paraId="2A6CE2FC" w14:textId="77777777" w:rsidR="004231F3" w:rsidRPr="004231F3" w:rsidRDefault="004231F3" w:rsidP="004231F3">
      <w:pPr>
        <w:rPr>
          <w:i/>
          <w:iCs/>
        </w:rPr>
      </w:pPr>
      <w:proofErr w:type="spellStart"/>
      <w:r w:rsidRPr="004231F3">
        <w:t>Att</w:t>
      </w:r>
      <w:proofErr w:type="spellEnd"/>
      <w:r w:rsidRPr="004231F3">
        <w:t xml:space="preserve"> </w:t>
      </w:r>
      <w:proofErr w:type="spellStart"/>
      <w:r w:rsidRPr="004231F3">
        <w:t>ention</w:t>
      </w:r>
      <w:proofErr w:type="spellEnd"/>
      <w:r w:rsidRPr="004231F3">
        <w:t xml:space="preserve"> </w:t>
      </w:r>
      <w:proofErr w:type="gramStart"/>
      <w:r w:rsidRPr="004231F3">
        <w:t>To</w:t>
      </w:r>
      <w:proofErr w:type="gramEnd"/>
      <w:r w:rsidRPr="004231F3">
        <w:t xml:space="preserve"> learn anything through observation, the learner must first pay </w:t>
      </w:r>
      <w:r w:rsidRPr="004231F3">
        <w:rPr>
          <w:i/>
          <w:iCs/>
        </w:rPr>
        <w:t>attention</w:t>
      </w:r>
    </w:p>
    <w:p w14:paraId="2E4CA6E7" w14:textId="77777777" w:rsidR="004231F3" w:rsidRPr="004231F3" w:rsidRDefault="004231F3" w:rsidP="004231F3">
      <w:r w:rsidRPr="004231F3">
        <w:t>to the model. For example, a person at a fancy dinner party who wants to know</w:t>
      </w:r>
    </w:p>
    <w:p w14:paraId="4DABBF16" w14:textId="77777777" w:rsidR="004231F3" w:rsidRPr="004231F3" w:rsidRDefault="004231F3" w:rsidP="004231F3">
      <w:r w:rsidRPr="004231F3">
        <w:t xml:space="preserve">which utensil to use </w:t>
      </w:r>
      <w:proofErr w:type="gramStart"/>
      <w:r w:rsidRPr="004231F3">
        <w:t>has to</w:t>
      </w:r>
      <w:proofErr w:type="gramEnd"/>
      <w:r w:rsidRPr="004231F3">
        <w:t xml:space="preserve"> watch the person who seems to know what is correct. Certain</w:t>
      </w:r>
    </w:p>
    <w:p w14:paraId="50CEA0A8" w14:textId="77777777" w:rsidR="004231F3" w:rsidRPr="004231F3" w:rsidRDefault="004231F3" w:rsidP="004231F3">
      <w:r w:rsidRPr="004231F3">
        <w:t>characteristics of models can make attention more likely. For example, people pay</w:t>
      </w:r>
    </w:p>
    <w:p w14:paraId="21F63BED" w14:textId="77777777" w:rsidR="004231F3" w:rsidRPr="004231F3" w:rsidRDefault="004231F3" w:rsidP="004231F3">
      <w:r w:rsidRPr="004231F3">
        <w:t xml:space="preserve">more attention to those they perceive as </w:t>
      </w:r>
      <w:proofErr w:type="gramStart"/>
      <w:r w:rsidRPr="004231F3">
        <w:t>similar to</w:t>
      </w:r>
      <w:proofErr w:type="gramEnd"/>
      <w:r w:rsidRPr="004231F3">
        <w:t xml:space="preserve"> them and to those they perceive as</w:t>
      </w:r>
    </w:p>
    <w:p w14:paraId="7E65C657" w14:textId="77777777" w:rsidR="004231F3" w:rsidRPr="004231F3" w:rsidRDefault="004231F3" w:rsidP="004231F3">
      <w:r w:rsidRPr="004231F3">
        <w:t>attractive.</w:t>
      </w:r>
    </w:p>
    <w:p w14:paraId="2176F03E" w14:textId="77777777" w:rsidR="004231F3" w:rsidRPr="004231F3" w:rsidRDefault="004231F3" w:rsidP="004231F3">
      <w:r w:rsidRPr="004231F3">
        <w:t xml:space="preserve">Memory The learner must also be able to retain the </w:t>
      </w:r>
      <w:r w:rsidRPr="004231F3">
        <w:rPr>
          <w:i/>
          <w:iCs/>
        </w:rPr>
        <w:t xml:space="preserve">memory </w:t>
      </w:r>
      <w:r w:rsidRPr="004231F3">
        <w:t>of what was done, such</w:t>
      </w:r>
    </w:p>
    <w:p w14:paraId="6AEB3F15" w14:textId="77777777" w:rsidR="004231F3" w:rsidRPr="004231F3" w:rsidRDefault="004231F3" w:rsidP="004231F3">
      <w:r w:rsidRPr="004231F3">
        <w:t>as remembering the steps in preparing a dish that was first seen on a cooking show.</w:t>
      </w:r>
    </w:p>
    <w:p w14:paraId="5DDFEA2F" w14:textId="77777777" w:rsidR="004231F3" w:rsidRPr="004231F3" w:rsidRDefault="004231F3" w:rsidP="004231F3">
      <w:r w:rsidRPr="004231F3">
        <w:t xml:space="preserve">Imitation The learner must be capable of reproducing, or </w:t>
      </w:r>
      <w:r w:rsidRPr="004231F3">
        <w:rPr>
          <w:i/>
          <w:iCs/>
        </w:rPr>
        <w:t>imitating</w:t>
      </w:r>
      <w:r w:rsidRPr="004231F3">
        <w:t>, the actions of</w:t>
      </w:r>
    </w:p>
    <w:p w14:paraId="7227FA18" w14:textId="77777777" w:rsidR="004231F3" w:rsidRPr="004231F3" w:rsidRDefault="004231F3" w:rsidP="004231F3">
      <w:r w:rsidRPr="004231F3">
        <w:t>the model. A 2-year-old might be able to watch someone tie shoelaces and might even</w:t>
      </w:r>
    </w:p>
    <w:p w14:paraId="02B24F94" w14:textId="77777777" w:rsidR="004231F3" w:rsidRPr="004231F3" w:rsidRDefault="004231F3" w:rsidP="004231F3">
      <w:r w:rsidRPr="004231F3">
        <w:t>remember most of the steps, but the 2-year-old’s chubby little fingers will not have the</w:t>
      </w:r>
    </w:p>
    <w:p w14:paraId="0DA380C3" w14:textId="77777777" w:rsidR="004231F3" w:rsidRPr="004231F3" w:rsidRDefault="004231F3" w:rsidP="004231F3">
      <w:r w:rsidRPr="004231F3">
        <w:t xml:space="preserve">dexterity* necessary for </w:t>
      </w:r>
      <w:proofErr w:type="gramStart"/>
      <w:r w:rsidRPr="004231F3">
        <w:t>actually tying</w:t>
      </w:r>
      <w:proofErr w:type="gramEnd"/>
      <w:r w:rsidRPr="004231F3">
        <w:t xml:space="preserve"> the laces. A person with extremely weak ankles</w:t>
      </w:r>
    </w:p>
    <w:p w14:paraId="548F81D2" w14:textId="77777777" w:rsidR="004231F3" w:rsidRPr="004231F3" w:rsidRDefault="004231F3" w:rsidP="004231F3">
      <w:r w:rsidRPr="004231F3">
        <w:t>might be able to watch and remember how some ballet move was accomplished but</w:t>
      </w:r>
    </w:p>
    <w:p w14:paraId="207442FD" w14:textId="77777777" w:rsidR="004231F3" w:rsidRPr="004231F3" w:rsidRDefault="004231F3" w:rsidP="004231F3">
      <w:r w:rsidRPr="004231F3">
        <w:t>will not be able to reproduce it. The mirror neurons discussed in Chapter Two may be</w:t>
      </w:r>
    </w:p>
    <w:p w14:paraId="273A9464" w14:textId="77777777" w:rsidR="004231F3" w:rsidRPr="004231F3" w:rsidRDefault="004231F3" w:rsidP="004231F3">
      <w:r w:rsidRPr="004231F3">
        <w:t>willing, but the flesh is weak. to Learning Objective 2.12.</w:t>
      </w:r>
    </w:p>
    <w:p w14:paraId="0D5B87D0" w14:textId="77777777" w:rsidR="004231F3" w:rsidRPr="004231F3" w:rsidRDefault="004231F3" w:rsidP="004231F3">
      <w:r w:rsidRPr="004231F3">
        <w:t xml:space="preserve">Desire Finally, the learner must have the desire or </w:t>
      </w:r>
      <w:r w:rsidRPr="004231F3">
        <w:rPr>
          <w:i/>
          <w:iCs/>
        </w:rPr>
        <w:t xml:space="preserve">motivation </w:t>
      </w:r>
      <w:r w:rsidRPr="004231F3">
        <w:t>to perform the action.</w:t>
      </w:r>
    </w:p>
    <w:p w14:paraId="0B75F4FB" w14:textId="77777777" w:rsidR="004231F3" w:rsidRPr="004231F3" w:rsidRDefault="004231F3" w:rsidP="004231F3">
      <w:r w:rsidRPr="004231F3">
        <w:t>That person at the fancy dinner, for example, might not care which fork or which knife</w:t>
      </w:r>
    </w:p>
    <w:p w14:paraId="4744006C" w14:textId="77777777" w:rsidR="004231F3" w:rsidRPr="004231F3" w:rsidRDefault="004231F3" w:rsidP="004231F3">
      <w:r w:rsidRPr="004231F3">
        <w:t>is the “proper” one to use. Also, if a person expects a reward because one has been</w:t>
      </w:r>
    </w:p>
    <w:p w14:paraId="16D114C4" w14:textId="77777777" w:rsidR="004231F3" w:rsidRPr="004231F3" w:rsidRDefault="004231F3" w:rsidP="004231F3">
      <w:r w:rsidRPr="004231F3">
        <w:t>given in the past or has been promised a future reward (like the children in the second</w:t>
      </w:r>
    </w:p>
    <w:p w14:paraId="6E165B66" w14:textId="77777777" w:rsidR="004231F3" w:rsidRPr="004231F3" w:rsidRDefault="004231F3" w:rsidP="004231F3">
      <w:r w:rsidRPr="004231F3">
        <w:t>group of Bandura’s study) or has witnessed a model getting a reward (like the children</w:t>
      </w:r>
    </w:p>
    <w:p w14:paraId="6ABD3ABC" w14:textId="77777777" w:rsidR="004231F3" w:rsidRPr="004231F3" w:rsidRDefault="004231F3" w:rsidP="004231F3">
      <w:r w:rsidRPr="004231F3">
        <w:t>in the first group), that person will be much more likely to imitate the observed</w:t>
      </w:r>
    </w:p>
    <w:p w14:paraId="788320AD" w14:textId="77777777" w:rsidR="004231F3" w:rsidRPr="004231F3" w:rsidRDefault="004231F3" w:rsidP="004231F3">
      <w:proofErr w:type="spellStart"/>
      <w:r w:rsidRPr="004231F3">
        <w:t>behavior</w:t>
      </w:r>
      <w:proofErr w:type="spellEnd"/>
      <w:r w:rsidRPr="004231F3">
        <w:t>. Successful models are powerful figures for imitation, but rarely would we be</w:t>
      </w:r>
    </w:p>
    <w:p w14:paraId="598979A4" w14:textId="77777777" w:rsidR="004231F3" w:rsidRPr="004231F3" w:rsidRDefault="004231F3" w:rsidP="004231F3">
      <w:r w:rsidRPr="004231F3">
        <w:t>motivated to imitate someone who fails or is punished.</w:t>
      </w:r>
    </w:p>
    <w:p w14:paraId="0A0C7EE5" w14:textId="77777777" w:rsidR="004231F3" w:rsidRPr="004231F3" w:rsidRDefault="004231F3" w:rsidP="004231F3">
      <w:r w:rsidRPr="004231F3">
        <w:t xml:space="preserve">(An easy way to remember the four elements of </w:t>
      </w:r>
      <w:proofErr w:type="spellStart"/>
      <w:r w:rsidRPr="004231F3">
        <w:t>modeling</w:t>
      </w:r>
      <w:proofErr w:type="spellEnd"/>
      <w:r w:rsidRPr="004231F3">
        <w:t xml:space="preserve"> is to remember the letters</w:t>
      </w:r>
    </w:p>
    <w:p w14:paraId="716889E4" w14:textId="1C6CC367" w:rsidR="00473463" w:rsidRDefault="004231F3" w:rsidP="004231F3">
      <w:r w:rsidRPr="004231F3">
        <w:t>AMID, which stand for the first letters of each of the four elements.</w:t>
      </w:r>
    </w:p>
    <w:sectPr w:rsidR="00473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F3"/>
    <w:rsid w:val="000958E2"/>
    <w:rsid w:val="004231F3"/>
    <w:rsid w:val="00473463"/>
    <w:rsid w:val="007B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6BBD"/>
  <w15:chartTrackingRefBased/>
  <w15:docId w15:val="{0C7C7422-5E50-4C1C-99FE-92679248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Anindita Ghosh</dc:creator>
  <cp:keywords/>
  <dc:description/>
  <cp:lastModifiedBy>Dr Anindita Ghosh</cp:lastModifiedBy>
  <cp:revision>1</cp:revision>
  <dcterms:created xsi:type="dcterms:W3CDTF">2025-04-21T11:53:00Z</dcterms:created>
  <dcterms:modified xsi:type="dcterms:W3CDTF">2025-04-21T11:53:00Z</dcterms:modified>
</cp:coreProperties>
</file>