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b/>
          <w:color w:val="0F172A"/>
          <w:sz w:val="36"/>
        </w:rPr>
        <w:t>UNIVERSITY OF MUMBAI</w:t>
      </w:r>
    </w:p>
    <w:p>
      <w:pPr>
        <w:spacing w:before="160" w:after="160"/>
        <w:jc w:val="center"/>
      </w:pPr>
      <w:r>
        <w:rPr>
          <w:i/>
          <w:color w:val="475569"/>
          <w:sz w:val="26"/>
        </w:rPr>
        <w:t>A Project Report on</w:t>
      </w:r>
    </w:p>
    <w:p>
      <w:pPr>
        <w:spacing w:before="240" w:after="240"/>
        <w:jc w:val="center"/>
      </w:pPr>
      <w:r>
        <w:rPr>
          <w:b/>
          <w:color w:val="B71C1C"/>
          <w:sz w:val="42"/>
        </w:rPr>
        <w:t>LIFEFLOW BLOOD BANK MANAGEMENT SYSTEM</w:t>
      </w:r>
    </w:p>
    <w:p>
      <w:pPr>
        <w:spacing w:before="200" w:after="80"/>
        <w:jc w:val="center"/>
      </w:pPr>
      <w:r>
        <w:rPr>
          <w:i/>
          <w:sz w:val="23"/>
        </w:rPr>
        <w:t>Submitted in partial fulfillment of the requirements for the degree of</w:t>
        <w:br/>
      </w:r>
      <w:r>
        <w:rPr>
          <w:b/>
          <w:sz w:val="28"/>
        </w:rPr>
        <w:t>BACHELOR OF SCIENCE (COMPUTER SCIENCE)</w:t>
        <w:br/>
      </w:r>
      <w:r>
        <w:rPr>
          <w:b/>
          <w:sz w:val="23"/>
        </w:rPr>
        <w:t>Semester – V  •  Academic Year: 2026–2027</w:t>
      </w:r>
    </w:p>
    <w:p>
      <w:pPr>
        <w:spacing w:before="400" w:after="240"/>
        <w:jc w:val="center"/>
      </w:pPr>
      <w:r>
        <w:rPr>
          <w:i/>
          <w:sz w:val="23"/>
        </w:rPr>
        <w:t>Submitted By:</w:t>
        <w:br/>
      </w:r>
      <w:r>
        <w:rPr>
          <w:b/>
          <w:sz w:val="26"/>
        </w:rPr>
        <w:t>[[STUDENT NAME]]</w:t>
        <w:br/>
      </w:r>
      <w:r>
        <w:rPr>
          <w:sz w:val="23"/>
        </w:rPr>
        <w:t>(Roll No. / Seat No.: [[ROLL NO]])</w:t>
      </w:r>
    </w:p>
    <w:p>
      <w:pPr>
        <w:spacing w:before="280" w:after="320"/>
        <w:jc w:val="center"/>
      </w:pPr>
      <w:r>
        <w:rPr>
          <w:i/>
          <w:sz w:val="23"/>
        </w:rPr>
        <w:t>Under the Esteemed Guidance of:</w:t>
        <w:br/>
      </w:r>
      <w:r>
        <w:rPr>
          <w:b/>
          <w:sz w:val="26"/>
        </w:rPr>
        <w:t>[[GUIDE NAME]]</w:t>
        <w:br/>
      </w:r>
      <w:r>
        <w:rPr>
          <w:sz w:val="23"/>
        </w:rPr>
        <w:t>[[DESIGNATION]]</w:t>
      </w:r>
    </w:p>
    <w:p>
      <w:pPr>
        <w:spacing w:before="320" w:after="0"/>
        <w:jc w:val="center"/>
      </w:pPr>
      <w:r>
        <w:rPr>
          <w:b/>
          <w:sz w:val="25"/>
        </w:rPr>
        <w:t>DEPARTMENT OF COMPUTER SCIENCE</w:t>
        <w:br/>
      </w:r>
      <w:r>
        <w:rPr>
          <w:b/>
          <w:color w:val="B71C1C"/>
          <w:sz w:val="27"/>
        </w:rPr>
        <w:t>Jan Seva Sangh's Shri Ram College Of Commerce</w:t>
        <w:br/>
      </w:r>
      <w:r>
        <w:rPr>
          <w:color w:val="475569"/>
          <w:sz w:val="21"/>
        </w:rPr>
        <w:t>(Affiliated to the University Of Mumbai)</w:t>
        <w:br/>
        <w:t>NAAC ACCREDITED 'B' GRADE (FIRST CYCLE)</w:t>
        <w:br/>
        <w:t>[[COLLEGE ADDRESS]]</w:t>
      </w:r>
    </w:p>
    <w:p>
      <w:pPr>
        <w:sectPr>
          <w:pgSz w:w="12240" w:h="15840"/>
          <w:pgMar w:top="1440" w:right="1440" w:bottom="1440" w:left="1800" w:header="720" w:footer="720" w:gutter="0"/>
          <w:cols w:space="720"/>
          <w:docGrid w:linePitch="360"/>
        </w:sectPr>
      </w:pPr>
    </w:p>
    <w:p>
      <w:pPr>
        <w:spacing w:before="160" w:after="80"/>
        <w:jc w:val="center"/>
      </w:pPr>
      <w:r>
        <w:rPr>
          <w:b/>
          <w:color w:val="0F172A"/>
          <w:sz w:val="40"/>
        </w:rPr>
        <w:t>CERTIFICATE</w:t>
        <w:br/>
      </w:r>
      <w:r>
        <w:rPr>
          <w:sz w:val="24"/>
        </w:rPr>
        <w:t>Jan Seva Sangh's</w:t>
        <w:br/>
      </w:r>
      <w:r>
        <w:rPr>
          <w:b/>
          <w:color w:val="B71C1C"/>
          <w:sz w:val="30"/>
        </w:rPr>
        <w:t>Shri Ram College Of Commerce</w:t>
        <w:br/>
      </w:r>
      <w:r>
        <w:rPr>
          <w:color w:val="475569"/>
          <w:sz w:val="21"/>
        </w:rPr>
        <w:t>(Affiliated to the University Of Mumbai)</w:t>
        <w:br/>
        <w:t>NAAC ACCREDITED 'B' GRADE (FIRST CYCLE)</w:t>
      </w:r>
    </w:p>
    <w:p>
      <w:pPr>
        <w:spacing w:before="200" w:after="240"/>
        <w:jc w:val="center"/>
      </w:pPr>
      <w:r>
        <w:rPr>
          <w:b/>
          <w:sz w:val="20"/>
        </w:rPr>
        <w:t>CLASS: TYBSc (CS)     •     SUBJECT: Project Implementation     •     SEAT NO / ROLL NO: [[ROLL NO]]</w:t>
      </w:r>
    </w:p>
    <w:p>
      <w:pPr>
        <w:spacing w:before="160" w:after="200" w:line="324" w:lineRule="auto"/>
      </w:pPr>
      <w:r>
        <w:t xml:space="preserve">This is to certify that the project report entitled </w:t>
      </w:r>
      <w:r>
        <w:rPr>
          <w:b/>
        </w:rPr>
        <w:t xml:space="preserve">"LIFEFLOW BLOOD BANK MANAGEMENT SYSTEM" </w:t>
      </w:r>
      <w:r>
        <w:t xml:space="preserve">is a bonafide work carried out by </w:t>
      </w:r>
      <w:r>
        <w:rPr>
          <w:b/>
        </w:rPr>
        <w:t xml:space="preserve">Mr. / Miss [[STUDENT NAME]] </w:t>
      </w:r>
      <w:r>
        <w:t>for the practical examination of Bachelor of Science in Computer Science (B.Sc. CS), Semester – V of the academic year 2026–2027 in this college.</w:t>
        <w:br/>
        <w:br/>
        <w:t>The candidate has successfully completed the project work under the guidance and supervision of the departmental faculty in accordance with the curriculum prescribed by the University of Mumbai.</w:t>
      </w:r>
    </w:p>
    <w:tbl>
      <w:tblPr>
        <w:tblW w:type="auto" w:w="0"/>
        <w:jc w:val="center"/>
        <w:tblLayout w:type="fixed"/>
        <w:tblLook w:firstColumn="1" w:firstRow="1" w:lastColumn="0" w:lastRow="0" w:noHBand="0" w:noVBand="1" w:val="04A0"/>
      </w:tblPr>
      <w:tblGrid>
        <w:gridCol w:w="4464"/>
        <w:gridCol w:w="4464"/>
      </w:tblGrid>
      <w:tr>
        <w:tc>
          <w:tcPr>
            <w:tcW w:type="dxa" w:w="4500"/>
          </w:tcPr>
          <w:p>
            <w:r>
              <w:rPr>
                <w:rFonts w:ascii="Times New Roman" w:hAnsi="Times New Roman"/>
                <w:b/>
                <w:sz w:val="20"/>
              </w:rPr>
              <w:br/>
              <w:t>_____________________________</w:t>
              <w:br/>
              <w:t>Internal Examiner</w:t>
            </w:r>
          </w:p>
        </w:tc>
        <w:tc>
          <w:tcPr>
            <w:tcW w:type="dxa" w:w="4500"/>
          </w:tcPr>
          <w:p>
            <w:pPr>
              <w:jc w:val="right"/>
            </w:pPr>
            <w:r>
              <w:rPr>
                <w:rFonts w:ascii="Times New Roman" w:hAnsi="Times New Roman"/>
                <w:b/>
                <w:sz w:val="20"/>
              </w:rPr>
              <w:br/>
              <w:t>_____________________________</w:t>
              <w:br/>
              <w:t>External Examiner</w:t>
            </w:r>
          </w:p>
        </w:tc>
      </w:tr>
      <w:tr>
        <w:tc>
          <w:tcPr>
            <w:tcW w:type="dxa" w:w="4500"/>
          </w:tcPr>
          <w:p>
            <w:r>
              <w:rPr>
                <w:rFonts w:ascii="Times New Roman" w:hAnsi="Times New Roman"/>
                <w:b/>
                <w:sz w:val="20"/>
              </w:rPr>
              <w:br/>
              <w:t>Date: _________________________</w:t>
            </w:r>
          </w:p>
        </w:tc>
        <w:tc>
          <w:tcPr>
            <w:tcW w:type="dxa" w:w="4500"/>
          </w:tcPr>
          <w:p>
            <w:pPr>
              <w:jc w:val="right"/>
            </w:pPr>
            <w:r>
              <w:rPr>
                <w:rFonts w:ascii="Times New Roman" w:hAnsi="Times New Roman"/>
                <w:b/>
                <w:sz w:val="20"/>
              </w:rPr>
              <w:br/>
              <w:t>College Stamp / Seal</w:t>
            </w:r>
          </w:p>
        </w:tc>
      </w:tr>
      <w:tr>
        <w:tc>
          <w:tcPr>
            <w:tcW w:type="dxa" w:w="4500"/>
          </w:tcPr>
          <w:p>
            <w:r>
              <w:rPr>
                <w:rFonts w:ascii="Times New Roman" w:hAnsi="Times New Roman"/>
                <w:b/>
                <w:sz w:val="20"/>
              </w:rPr>
              <w:br/>
              <w:t>_____________________________</w:t>
              <w:br/>
              <w:t>Head of Department (CS)</w:t>
            </w:r>
          </w:p>
        </w:tc>
        <w:tc>
          <w:tcPr>
            <w:tcW w:type="dxa" w:w="4500"/>
          </w:tcPr>
          <w:p>
            <w:pPr>
              <w:jc w:val="right"/>
            </w:pPr>
            <w:r>
              <w:rPr>
                <w:rFonts w:ascii="Times New Roman" w:hAnsi="Times New Roman"/>
                <w:b/>
                <w:sz w:val="20"/>
              </w:rPr>
              <w:br/>
              <w:t>_____________________________</w:t>
              <w:br/>
              <w:t>Principal</w:t>
            </w:r>
          </w:p>
        </w:tc>
      </w:tr>
    </w:tbl>
    <w:p>
      <w:r>
        <w:br w:type="page"/>
      </w:r>
    </w:p>
    <w:p>
      <w:pPr>
        <w:spacing w:before="160" w:after="240"/>
        <w:jc w:val="center"/>
      </w:pPr>
      <w:r>
        <w:rPr>
          <w:b/>
          <w:color w:val="B71C1C"/>
          <w:sz w:val="32"/>
        </w:rPr>
        <w:t>ABSTRACT</w:t>
      </w:r>
    </w:p>
    <w:p>
      <w:pPr>
        <w:spacing w:line="300" w:lineRule="auto" w:after="120"/>
      </w:pPr>
      <w:r>
        <w:rPr>
          <w:rFonts w:ascii="Times New Roman" w:hAnsi="Times New Roman"/>
          <w:color w:val="1F2937"/>
          <w:sz w:val="22"/>
        </w:rPr>
        <w:t>The LifeFlow Blood Bank Management System is an enterprise-grade, full-stack healthcare web application engineered to eliminate the severe inventory opacity, operational fragmentation, and stock reconciliation failures that compromise emergency transfusion logistics. Built on a modern decoupled stack comprising React 19, TypeScript 7.0, Vite 8.3, Node.js, and Express 4.21, the platform provides a verified digital bridge connecting voluntary blood donors, municipal and private hospital trauma centers, transfusion serology laboratories, and administrative dispatchers. By pairing a resilient local JSON persistence store (</w:t>
      </w:r>
      <w:r>
        <w:rPr>
          <w:rFonts w:ascii="Courier New" w:hAnsi="Courier New"/>
          <w:color w:val="991B1B"/>
          <w:sz w:val="17"/>
        </w:rPr>
        <w:t>data/lifeflow_db.json</w:t>
      </w:r>
      <w:r>
        <w:rPr>
          <w:rFonts w:ascii="Times New Roman" w:hAnsi="Times New Roman"/>
          <w:color w:val="1F2937"/>
          <w:sz w:val="22"/>
        </w:rPr>
        <w:t>) with automated, fault-tolerant cloud synchronization to MongoDB Atlas, LifeFlow delivers zero-latency offline performance while ensuring seamless multi-facility scaling.</w:t>
      </w:r>
    </w:p>
    <w:p>
      <w:pPr>
        <w:spacing w:line="300" w:lineRule="auto" w:after="120"/>
      </w:pPr>
      <w:r>
        <w:rPr>
          <w:rFonts w:ascii="Times New Roman" w:hAnsi="Times New Roman"/>
          <w:color w:val="1F2937"/>
          <w:sz w:val="22"/>
        </w:rPr>
        <w:t>The platform partitions clinical responsibilities into specialized portals: a real-time public inventory overview tracking all eight standard ABO and Rh phenotypes (</w:t>
      </w:r>
      <w:r>
        <w:rPr>
          <w:rFonts w:ascii="Courier New" w:hAnsi="Courier New"/>
          <w:color w:val="991B1B"/>
          <w:sz w:val="17"/>
        </w:rPr>
        <w:t>A+</w:t>
      </w:r>
      <w:r>
        <w:rPr>
          <w:rFonts w:ascii="Times New Roman" w:hAnsi="Times New Roman"/>
          <w:color w:val="1F2937"/>
          <w:sz w:val="22"/>
        </w:rPr>
        <w:t xml:space="preserve">, </w:t>
      </w:r>
      <w:r>
        <w:rPr>
          <w:rFonts w:ascii="Courier New" w:hAnsi="Courier New"/>
          <w:color w:val="991B1B"/>
          <w:sz w:val="17"/>
        </w:rPr>
        <w:t>A-</w:t>
      </w:r>
      <w:r>
        <w:rPr>
          <w:rFonts w:ascii="Times New Roman" w:hAnsi="Times New Roman"/>
          <w:color w:val="1F2937"/>
          <w:sz w:val="22"/>
        </w:rPr>
        <w:t xml:space="preserve">, </w:t>
      </w:r>
      <w:r>
        <w:rPr>
          <w:rFonts w:ascii="Courier New" w:hAnsi="Courier New"/>
          <w:color w:val="991B1B"/>
          <w:sz w:val="17"/>
        </w:rPr>
        <w:t>B+</w:t>
      </w:r>
      <w:r>
        <w:rPr>
          <w:rFonts w:ascii="Times New Roman" w:hAnsi="Times New Roman"/>
          <w:color w:val="1F2937"/>
          <w:sz w:val="22"/>
        </w:rPr>
        <w:t xml:space="preserve">, </w:t>
      </w:r>
      <w:r>
        <w:rPr>
          <w:rFonts w:ascii="Courier New" w:hAnsi="Courier New"/>
          <w:color w:val="991B1B"/>
          <w:sz w:val="17"/>
        </w:rPr>
        <w:t>B-</w:t>
      </w:r>
      <w:r>
        <w:rPr>
          <w:rFonts w:ascii="Times New Roman" w:hAnsi="Times New Roman"/>
          <w:color w:val="1F2937"/>
          <w:sz w:val="22"/>
        </w:rPr>
        <w:t xml:space="preserve">, </w:t>
      </w:r>
      <w:r>
        <w:rPr>
          <w:rFonts w:ascii="Courier New" w:hAnsi="Courier New"/>
          <w:color w:val="991B1B"/>
          <w:sz w:val="17"/>
        </w:rPr>
        <w:t>AB+</w:t>
      </w:r>
      <w:r>
        <w:rPr>
          <w:rFonts w:ascii="Times New Roman" w:hAnsi="Times New Roman"/>
          <w:color w:val="1F2937"/>
          <w:sz w:val="22"/>
        </w:rPr>
        <w:t xml:space="preserve">, </w:t>
      </w:r>
      <w:r>
        <w:rPr>
          <w:rFonts w:ascii="Courier New" w:hAnsi="Courier New"/>
          <w:color w:val="991B1B"/>
          <w:sz w:val="17"/>
        </w:rPr>
        <w:t>AB-</w:t>
      </w:r>
      <w:r>
        <w:rPr>
          <w:rFonts w:ascii="Times New Roman" w:hAnsi="Times New Roman"/>
          <w:color w:val="1F2937"/>
          <w:sz w:val="22"/>
        </w:rPr>
        <w:t xml:space="preserve">, </w:t>
      </w:r>
      <w:r>
        <w:rPr>
          <w:rFonts w:ascii="Courier New" w:hAnsi="Courier New"/>
          <w:color w:val="991B1B"/>
          <w:sz w:val="17"/>
        </w:rPr>
        <w:t>O+</w:t>
      </w:r>
      <w:r>
        <w:rPr>
          <w:rFonts w:ascii="Times New Roman" w:hAnsi="Times New Roman"/>
          <w:color w:val="1F2937"/>
          <w:sz w:val="22"/>
        </w:rPr>
        <w:t xml:space="preserve">, </w:t>
      </w:r>
      <w:r>
        <w:rPr>
          <w:rFonts w:ascii="Courier New" w:hAnsi="Courier New"/>
          <w:color w:val="991B1B"/>
          <w:sz w:val="17"/>
        </w:rPr>
        <w:t>O-</w:t>
      </w:r>
      <w:r>
        <w:rPr>
          <w:rFonts w:ascii="Times New Roman" w:hAnsi="Times New Roman"/>
          <w:color w:val="1F2937"/>
          <w:sz w:val="22"/>
        </w:rPr>
        <w:t>) with automated visual shortage alerting; an algorithmic voluntary donor pre-screening portal that validates legal age (18–65), minimum body weight (</w:t>
      </w:r>
      <w:r>
        <w:rPr>
          <w:rFonts w:ascii="Times New Roman" w:hAnsi="Times New Roman"/>
          <w:i/>
          <w:sz w:val="22"/>
        </w:rPr>
        <w:t>\ge 50\text{ kg}</w:t>
      </w:r>
      <w:r>
        <w:rPr>
          <w:rFonts w:ascii="Times New Roman" w:hAnsi="Times New Roman"/>
          <w:color w:val="1F2937"/>
          <w:sz w:val="22"/>
        </w:rPr>
        <w:t>), and mathematically enforces the World Health Organization 56-day whole-blood rest interval; a structured hospital requisition engine; and a rate-limited, privacy-sanitized public chain-of-custody tracker. Administrative command operations are secured through cryptographic PBKDF2 password derivation (SHA-512, 10,000 iterations, 16-byte salt), 24-hour cryptographically secure random Bearer session tokens, and immediate server-side revocation upon logout.</w:t>
      </w:r>
    </w:p>
    <w:p>
      <w:pPr>
        <w:spacing w:line="300" w:lineRule="auto" w:after="120"/>
      </w:pPr>
      <w:r>
        <w:rPr>
          <w:rFonts w:ascii="Times New Roman" w:hAnsi="Times New Roman"/>
          <w:color w:val="1F2937"/>
          <w:sz w:val="22"/>
        </w:rPr>
        <w:t>To eliminate inventory falsification, all inventory mutations—including emergency dispatches and physical count adjustments—are executed inside an asynchronous promise-chain concurrency mutex (</w:t>
      </w:r>
      <w:r>
        <w:rPr>
          <w:rFonts w:ascii="Courier New" w:hAnsi="Courier New"/>
          <w:color w:val="991B1B"/>
          <w:sz w:val="17"/>
        </w:rPr>
        <w:t>withTransactionLock</w:t>
      </w:r>
      <w:r>
        <w:rPr>
          <w:rFonts w:ascii="Times New Roman" w:hAnsi="Times New Roman"/>
          <w:color w:val="1F2937"/>
          <w:sz w:val="22"/>
        </w:rPr>
        <w:t>) that mathematically prevents negative balances and overselling. Every mutation commits an indelible, append-only record to the transaction audit ledger, logging operator identity, previous balance, resulting balance, clinical justification, and timestamp. The platform is currently fully operational and verified under local development and hospital intranet execution environments, successfully passing all thirty-six automated and manual API test cases with 100% test reliability.</w:t>
      </w:r>
    </w:p>
    <w:p>
      <w:r>
        <w:br w:type="page"/>
      </w:r>
    </w:p>
    <w:p>
      <w:pPr>
        <w:spacing w:before="160" w:after="240"/>
        <w:jc w:val="center"/>
      </w:pPr>
      <w:r>
        <w:rPr>
          <w:b/>
          <w:color w:val="B71C1C"/>
          <w:sz w:val="32"/>
        </w:rPr>
        <w:t>ACKNOWLEDGEMENT</w:t>
      </w:r>
    </w:p>
    <w:p>
      <w:pPr>
        <w:spacing w:line="293" w:lineRule="auto" w:after="100"/>
      </w:pPr>
      <w:r>
        <w:rPr>
          <w:rFonts w:ascii="Times New Roman" w:hAnsi="Times New Roman"/>
          <w:color w:val="1F2937"/>
          <w:sz w:val="21"/>
        </w:rPr>
        <w:t xml:space="preserve">I express my deepest gratitude and sincere appreciation to my esteemed project guide, </w:t>
      </w:r>
      <w:r>
        <w:rPr>
          <w:rFonts w:ascii="Times New Roman" w:hAnsi="Times New Roman"/>
          <w:b/>
          <w:color w:val="0F172A"/>
          <w:sz w:val="21"/>
        </w:rPr>
        <w:t>[[GUIDE NAME]]</w:t>
      </w:r>
      <w:r>
        <w:rPr>
          <w:rFonts w:ascii="Times New Roman" w:hAnsi="Times New Roman"/>
          <w:color w:val="1F2937"/>
          <w:sz w:val="21"/>
        </w:rPr>
        <w:t xml:space="preserve">, </w:t>
      </w:r>
      <w:r>
        <w:rPr>
          <w:rFonts w:ascii="Times New Roman" w:hAnsi="Times New Roman"/>
          <w:b/>
          <w:color w:val="0F172A"/>
          <w:sz w:val="21"/>
        </w:rPr>
        <w:t>[[DESIGNATION]]</w:t>
      </w:r>
      <w:r>
        <w:rPr>
          <w:rFonts w:ascii="Times New Roman" w:hAnsi="Times New Roman"/>
          <w:color w:val="1F2937"/>
          <w:sz w:val="21"/>
        </w:rPr>
        <w:t>, Department of Computer Science, for their invaluable guidance, insightful academic mentorship, and continuous encouragement throughout the conception, architectural design, and implementation of the LifeFlow Blood Bank Management System. Their rigorous technical feedback and high standards of engineering excellence have been vital in bringing this project to successful completion.</w:t>
      </w:r>
    </w:p>
    <w:p>
      <w:pPr>
        <w:spacing w:line="293" w:lineRule="auto" w:after="100"/>
      </w:pPr>
      <w:r>
        <w:rPr>
          <w:rFonts w:ascii="Times New Roman" w:hAnsi="Times New Roman"/>
          <w:color w:val="1F2937"/>
          <w:sz w:val="21"/>
        </w:rPr>
        <w:t xml:space="preserve">I extend my heartfelt thanks to </w:t>
      </w:r>
      <w:r>
        <w:rPr>
          <w:rFonts w:ascii="Times New Roman" w:hAnsi="Times New Roman"/>
          <w:b/>
          <w:color w:val="0F172A"/>
          <w:sz w:val="21"/>
        </w:rPr>
        <w:t>[[PRINCIPAL NAME]]</w:t>
      </w:r>
      <w:r>
        <w:rPr>
          <w:rFonts w:ascii="Times New Roman" w:hAnsi="Times New Roman"/>
          <w:color w:val="1F2937"/>
          <w:sz w:val="21"/>
        </w:rPr>
        <w:t>, Principal, Jan Seva Sangh's Shri Ram College Of Commerce, for providing access to institutional infrastructure, modern computing laboratories, and an environment conducive to innovative software research and practical learning.</w:t>
      </w:r>
    </w:p>
    <w:p>
      <w:pPr>
        <w:spacing w:line="293" w:lineRule="auto" w:after="100"/>
      </w:pPr>
      <w:r>
        <w:rPr>
          <w:rFonts w:ascii="Times New Roman" w:hAnsi="Times New Roman"/>
          <w:color w:val="1F2937"/>
          <w:sz w:val="21"/>
        </w:rPr>
        <w:t xml:space="preserve">I am profoundly thankful to </w:t>
      </w:r>
      <w:r>
        <w:rPr>
          <w:rFonts w:ascii="Times New Roman" w:hAnsi="Times New Roman"/>
          <w:b/>
          <w:color w:val="0F172A"/>
          <w:sz w:val="21"/>
        </w:rPr>
        <w:t>[[HOD NAME]]</w:t>
      </w:r>
      <w:r>
        <w:rPr>
          <w:rFonts w:ascii="Times New Roman" w:hAnsi="Times New Roman"/>
          <w:color w:val="1F2937"/>
          <w:sz w:val="21"/>
        </w:rPr>
        <w:t>, Head of the Department of Computer Science, as well as all esteemed faculty members of the Computer Science Department, whose academic instruction, structural critiques, and technical expertise laid the foundation for this work. I also express my gratitude to the non-teaching and administrative staff of the college for their logistical assistance throughout the semester.</w:t>
      </w:r>
    </w:p>
    <w:p>
      <w:pPr>
        <w:spacing w:line="293" w:lineRule="auto" w:after="100"/>
      </w:pPr>
      <w:r>
        <w:rPr>
          <w:rFonts w:ascii="Times New Roman" w:hAnsi="Times New Roman"/>
          <w:color w:val="1F2937"/>
          <w:sz w:val="21"/>
        </w:rPr>
        <w:t>I gratefully acknowledge the global open-source software community behind the technologies utilized in this project—including the React core team at Meta, the Express.js Foundation, the Vite development group, the Chart.js community, GreenSock (GSAP), and the Node.js open-source maintainers—whose high-quality, freely accessible libraries made this implementation possible.</w:t>
      </w:r>
    </w:p>
    <w:p>
      <w:pPr>
        <w:spacing w:line="293" w:lineRule="auto" w:after="100"/>
      </w:pPr>
      <w:r>
        <w:rPr>
          <w:rFonts w:ascii="Times New Roman" w:hAnsi="Times New Roman"/>
          <w:color w:val="1F2937"/>
          <w:sz w:val="21"/>
        </w:rPr>
        <w:t>Finally, I dedicate this work to my beloved family and friends for their unwavering patience, emotional encouragement, and steadfast support throughout my academic journey.</w:t>
      </w:r>
    </w:p>
    <w:p>
      <w:pPr>
        <w:spacing w:before="200" w:after="0"/>
        <w:jc w:val="right"/>
      </w:pPr>
      <w:r>
        <w:rPr>
          <w:b/>
          <w:sz w:val="20"/>
        </w:rPr>
        <w:t>[[STUDENT NAME]]</w:t>
        <w:br/>
        <w:t>TYBSc (Computer Science) – Semester V</w:t>
        <w:br/>
        <w:t>Roll No.: [[ROLL NO]]</w:t>
        <w:br/>
        <w:t>Academic Year: 2026–2027</w:t>
        <w:br/>
        <w:t>Jan Seva Sangh's Shri Ram College Of Commerce</w:t>
      </w:r>
    </w:p>
    <w:p>
      <w:r>
        <w:br w:type="page"/>
      </w:r>
    </w:p>
    <w:p>
      <w:pPr>
        <w:spacing w:before="160" w:after="240"/>
        <w:jc w:val="center"/>
      </w:pPr>
      <w:r>
        <w:rPr>
          <w:b/>
          <w:color w:val="B71C1C"/>
          <w:sz w:val="32"/>
        </w:rPr>
        <w:t>TABLE OF CONTENTS</w:t>
      </w:r>
    </w:p>
    <w:tbl>
      <w:tblPr>
        <w:tblW w:type="auto" w:w="0"/>
        <w:jc w:val="center"/>
        <w:tblLayout w:type="fixed"/>
        <w:tblLook w:firstColumn="1" w:firstRow="1" w:lastColumn="0" w:lastRow="0" w:noHBand="0" w:noVBand="1" w:val="04A0"/>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00"/>
        <w:gridCol w:w="3000"/>
        <w:gridCol w:w="3000"/>
      </w:tblGrid>
      <w:tr>
        <w:trPr>
          <w:tblHeader/>
          <w:cantSplit/>
        </w:trPr>
        <w:tc>
          <w:tcPr>
            <w:tcW w:type="dxa" w:w="3000"/>
            <w:shd w:fill="B71C1C"/>
            <w:tcW w:w="1152" w:type="dxa"/>
            <w:tcMar>
              <w:top w:w="60" w:type="dxa"/>
              <w:bottom w:w="60" w:type="dxa"/>
              <w:left w:w="80" w:type="dxa"/>
              <w:right w:w="80" w:type="dxa"/>
            </w:tcMar>
          </w:tcPr>
          <w:p>
            <w:r>
              <w:rPr>
                <w:rFonts w:ascii="Times New Roman" w:hAnsi="Times New Roman"/>
                <w:b/>
                <w:color w:val="FFFFFF"/>
                <w:sz w:val="19"/>
              </w:rPr>
              <w:t>Sr. No.</w:t>
            </w:r>
          </w:p>
        </w:tc>
        <w:tc>
          <w:tcPr>
            <w:tcW w:type="dxa" w:w="3000"/>
            <w:shd w:fill="B71C1C"/>
            <w:tcW w:w="6336" w:type="dxa"/>
            <w:tcMar>
              <w:top w:w="60" w:type="dxa"/>
              <w:bottom w:w="60" w:type="dxa"/>
              <w:left w:w="80" w:type="dxa"/>
              <w:right w:w="80" w:type="dxa"/>
            </w:tcMar>
          </w:tcPr>
          <w:p>
            <w:r>
              <w:rPr>
                <w:rFonts w:ascii="Times New Roman" w:hAnsi="Times New Roman"/>
                <w:b/>
                <w:color w:val="FFFFFF"/>
                <w:sz w:val="19"/>
              </w:rPr>
              <w:t>Chapter / Section Title</w:t>
            </w:r>
          </w:p>
        </w:tc>
        <w:tc>
          <w:tcPr>
            <w:tcW w:type="dxa" w:w="3000"/>
            <w:shd w:fill="B71C1C"/>
            <w:tcW w:w="1152" w:type="dxa"/>
            <w:tcMar>
              <w:top w:w="60" w:type="dxa"/>
              <w:bottom w:w="60" w:type="dxa"/>
              <w:left w:w="80" w:type="dxa"/>
              <w:right w:w="80" w:type="dxa"/>
            </w:tcMar>
          </w:tcPr>
          <w:p>
            <w:pPr>
              <w:jc w:val="right"/>
            </w:pPr>
            <w:r>
              <w:rPr>
                <w:rFonts w:ascii="Times New Roman" w:hAnsi="Times New Roman"/>
                <w:b/>
                <w:color w:val="FFFFFF"/>
                <w:sz w:val="19"/>
              </w:rPr>
              <w:t>Page</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t>—</w:t>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Abstract</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i</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t>—</w:t>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Acknowledgement</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ii</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t>—</w:t>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List of Tables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iv</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t>—</w:t>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List of Figures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v</w:t>
            </w:r>
          </w:p>
        </w:tc>
      </w:tr>
      <w:tr>
        <w:trPr>
          <w:cantSplit/>
        </w:trPr>
        <w:tc>
          <w:tcPr>
            <w:tcW w:type="dxa" w:w="3000"/>
            <w:tcW w:w="1152" w:type="dxa"/>
            <w:tcMar>
              <w:top w:w="28" w:type="dxa"/>
              <w:bottom w:w="28" w:type="dxa"/>
              <w:left w:w="80" w:type="dxa"/>
              <w:right w:w="80" w:type="dxa"/>
            </w:tcMar>
            <w:shd w:fill="F1F5F9"/>
          </w:tcPr>
          <w:p>
            <w:pPr>
              <w:spacing w:line="252" w:lineRule="auto" w:after="0"/>
            </w:pPr>
            <w:r>
              <w:rPr>
                <w:rFonts w:ascii="Times New Roman" w:hAnsi="Times New Roman"/>
                <w:b/>
                <w:sz w:val="17"/>
              </w:rPr>
              <w:t>1</w:t>
            </w:r>
          </w:p>
        </w:tc>
        <w:tc>
          <w:tcPr>
            <w:tcW w:type="dxa" w:w="3000"/>
            <w:tcW w:w="6336" w:type="dxa"/>
            <w:tcMar>
              <w:top w:w="28" w:type="dxa"/>
              <w:bottom w:w="28" w:type="dxa"/>
              <w:left w:w="80" w:type="dxa"/>
              <w:right w:w="80" w:type="dxa"/>
            </w:tcMar>
            <w:shd w:fill="F1F5F9"/>
          </w:tcPr>
          <w:p>
            <w:pPr>
              <w:spacing w:line="252" w:lineRule="auto" w:after="0"/>
            </w:pPr>
            <w:r>
              <w:rPr>
                <w:rFonts w:ascii="Times New Roman" w:hAnsi="Times New Roman"/>
                <w:b/>
                <w:sz w:val="17"/>
              </w:rPr>
              <w:t>CHAPTER 1: INTRODUCTION</w:t>
            </w:r>
          </w:p>
        </w:tc>
        <w:tc>
          <w:tcPr>
            <w:tcW w:type="dxa" w:w="3000"/>
            <w:tcW w:w="1152" w:type="dxa"/>
            <w:tcMar>
              <w:top w:w="28" w:type="dxa"/>
              <w:bottom w:w="28" w:type="dxa"/>
              <w:left w:w="80" w:type="dxa"/>
              <w:right w:w="80" w:type="dxa"/>
            </w:tcMar>
            <w:shd w:fill="F1F5F9"/>
          </w:tcPr>
          <w:p>
            <w:pPr>
              <w:spacing w:line="252" w:lineRule="auto" w:after="0"/>
              <w:jc w:val="right"/>
            </w:pPr>
            <w:r>
              <w:rPr>
                <w:rFonts w:ascii="Times New Roman" w:hAnsi="Times New Roman"/>
                <w:b/>
                <w:sz w:val="17"/>
              </w:rPr>
              <w:t>1</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 Background</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1.2 Purpose of the Project</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1.3 Objectives of the Project</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2</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1.4 Scope of the Project</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1.4.1 Current Scope (Implemented Capabilities)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1.4.2 Future Scope (Designed Specifications)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w:t>
            </w:r>
          </w:p>
        </w:tc>
      </w:tr>
      <w:tr>
        <w:trPr>
          <w:cantSplit/>
        </w:trPr>
        <w:tc>
          <w:tcPr>
            <w:tcW w:type="dxa" w:w="3000"/>
            <w:tcW w:w="1152" w:type="dxa"/>
            <w:tcMar>
              <w:top w:w="28" w:type="dxa"/>
              <w:bottom w:w="28" w:type="dxa"/>
              <w:left w:w="80" w:type="dxa"/>
              <w:right w:w="80" w:type="dxa"/>
            </w:tcMar>
            <w:shd w:fill="F1F5F9"/>
          </w:tcPr>
          <w:p>
            <w:pPr>
              <w:spacing w:line="252" w:lineRule="auto" w:after="0"/>
            </w:pPr>
            <w:r>
              <w:rPr>
                <w:rFonts w:ascii="Times New Roman" w:hAnsi="Times New Roman"/>
                <w:b/>
                <w:sz w:val="17"/>
              </w:rPr>
              <w:t>2</w:t>
            </w:r>
          </w:p>
        </w:tc>
        <w:tc>
          <w:tcPr>
            <w:tcW w:type="dxa" w:w="3000"/>
            <w:tcW w:w="6336" w:type="dxa"/>
            <w:tcMar>
              <w:top w:w="28" w:type="dxa"/>
              <w:bottom w:w="28" w:type="dxa"/>
              <w:left w:w="80" w:type="dxa"/>
              <w:right w:w="80" w:type="dxa"/>
            </w:tcMar>
            <w:shd w:fill="F1F5F9"/>
          </w:tcPr>
          <w:p>
            <w:pPr>
              <w:spacing w:line="252" w:lineRule="auto" w:after="0"/>
            </w:pPr>
            <w:r>
              <w:rPr>
                <w:rFonts w:ascii="Times New Roman" w:hAnsi="Times New Roman"/>
                <w:b/>
                <w:sz w:val="17"/>
              </w:rPr>
              <w:t>CHAPTER 2: PROJECT OVERVIEW</w:t>
            </w:r>
          </w:p>
        </w:tc>
        <w:tc>
          <w:tcPr>
            <w:tcW w:type="dxa" w:w="3000"/>
            <w:tcW w:w="1152" w:type="dxa"/>
            <w:tcMar>
              <w:top w:w="28" w:type="dxa"/>
              <w:bottom w:w="28" w:type="dxa"/>
              <w:left w:w="80" w:type="dxa"/>
              <w:right w:w="80" w:type="dxa"/>
            </w:tcMar>
            <w:shd w:fill="F1F5F9"/>
          </w:tcPr>
          <w:p>
            <w:pPr>
              <w:spacing w:line="252" w:lineRule="auto" w:after="0"/>
              <w:jc w:val="right"/>
            </w:pPr>
            <w:r>
              <w:rPr>
                <w:rFonts w:ascii="Times New Roman" w:hAnsi="Times New Roman"/>
                <w:b/>
                <w:sz w:val="17"/>
              </w:rPr>
              <w:t>6</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2.1 Project Overview &amp; Modular Architecture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6</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2.1.1 Public Portal Module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6</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2.1.2 Voluntary Donor Pre-Screening &amp; Scheduling Module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6</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2.1.3 Hospital Emergency Requisition Module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7</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2.1.4 Administrative Command &amp; Audit Module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7</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2.1.5 Designed Verification &amp; Certification Module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8</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2.2 Key Features of the System</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8</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2.3 Advantages of the Project</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9</w:t>
            </w:r>
          </w:p>
        </w:tc>
      </w:tr>
      <w:tr>
        <w:trPr>
          <w:cantSplit/>
        </w:trPr>
        <w:tc>
          <w:tcPr>
            <w:tcW w:type="dxa" w:w="3000"/>
            <w:tcW w:w="1152" w:type="dxa"/>
            <w:tcMar>
              <w:top w:w="28" w:type="dxa"/>
              <w:bottom w:w="28" w:type="dxa"/>
              <w:left w:w="80" w:type="dxa"/>
              <w:right w:w="80" w:type="dxa"/>
            </w:tcMar>
            <w:shd w:fill="F1F5F9"/>
          </w:tcPr>
          <w:p>
            <w:pPr>
              <w:spacing w:line="252" w:lineRule="auto" w:after="0"/>
            </w:pPr>
            <w:r>
              <w:rPr>
                <w:rFonts w:ascii="Times New Roman" w:hAnsi="Times New Roman"/>
                <w:b/>
                <w:sz w:val="17"/>
              </w:rPr>
              <w:t>3</w:t>
            </w:r>
          </w:p>
        </w:tc>
        <w:tc>
          <w:tcPr>
            <w:tcW w:type="dxa" w:w="3000"/>
            <w:tcW w:w="6336" w:type="dxa"/>
            <w:tcMar>
              <w:top w:w="28" w:type="dxa"/>
              <w:bottom w:w="28" w:type="dxa"/>
              <w:left w:w="80" w:type="dxa"/>
              <w:right w:w="80" w:type="dxa"/>
            </w:tcMar>
            <w:shd w:fill="F1F5F9"/>
          </w:tcPr>
          <w:p>
            <w:pPr>
              <w:spacing w:line="252" w:lineRule="auto" w:after="0"/>
            </w:pPr>
            <w:r>
              <w:rPr>
                <w:rFonts w:ascii="Times New Roman" w:hAnsi="Times New Roman"/>
                <w:b/>
                <w:sz w:val="17"/>
              </w:rPr>
              <w:t>CHAPTER 3: FEASIBILITY REPORT</w:t>
            </w:r>
          </w:p>
        </w:tc>
        <w:tc>
          <w:tcPr>
            <w:tcW w:type="dxa" w:w="3000"/>
            <w:tcW w:w="1152" w:type="dxa"/>
            <w:tcMar>
              <w:top w:w="28" w:type="dxa"/>
              <w:bottom w:w="28" w:type="dxa"/>
              <w:left w:w="80" w:type="dxa"/>
              <w:right w:w="80" w:type="dxa"/>
            </w:tcMar>
            <w:shd w:fill="F1F5F9"/>
          </w:tcPr>
          <w:p>
            <w:pPr>
              <w:spacing w:line="252" w:lineRule="auto" w:after="0"/>
              <w:jc w:val="right"/>
            </w:pPr>
            <w:r>
              <w:rPr>
                <w:rFonts w:ascii="Times New Roman" w:hAnsi="Times New Roman"/>
                <w:b/>
                <w:sz w:val="17"/>
              </w:rPr>
              <w:t>10</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3.1 Introduction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10</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3.2 Technical Feasibility</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10</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3.3 Economic Feasibility</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11</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3.4 Operational Feasibility</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12</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3.5 Schedule Feasibility</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13</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3.6 Feasibility Summary</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13</w:t>
            </w:r>
          </w:p>
        </w:tc>
      </w:tr>
      <w:tr>
        <w:trPr>
          <w:cantSplit/>
        </w:trPr>
        <w:tc>
          <w:tcPr>
            <w:tcW w:type="dxa" w:w="3000"/>
            <w:tcW w:w="1152" w:type="dxa"/>
            <w:tcMar>
              <w:top w:w="28" w:type="dxa"/>
              <w:bottom w:w="28" w:type="dxa"/>
              <w:left w:w="80" w:type="dxa"/>
              <w:right w:w="80" w:type="dxa"/>
            </w:tcMar>
            <w:shd w:fill="F1F5F9"/>
          </w:tcPr>
          <w:p>
            <w:pPr>
              <w:spacing w:line="252" w:lineRule="auto" w:after="0"/>
            </w:pPr>
            <w:r>
              <w:rPr>
                <w:rFonts w:ascii="Times New Roman" w:hAnsi="Times New Roman"/>
                <w:b/>
                <w:sz w:val="17"/>
              </w:rPr>
              <w:t>4</w:t>
            </w:r>
          </w:p>
        </w:tc>
        <w:tc>
          <w:tcPr>
            <w:tcW w:type="dxa" w:w="3000"/>
            <w:tcW w:w="6336" w:type="dxa"/>
            <w:tcMar>
              <w:top w:w="28" w:type="dxa"/>
              <w:bottom w:w="28" w:type="dxa"/>
              <w:left w:w="80" w:type="dxa"/>
              <w:right w:w="80" w:type="dxa"/>
            </w:tcMar>
            <w:shd w:fill="F1F5F9"/>
          </w:tcPr>
          <w:p>
            <w:pPr>
              <w:spacing w:line="252" w:lineRule="auto" w:after="0"/>
            </w:pPr>
            <w:r>
              <w:rPr>
                <w:rFonts w:ascii="Times New Roman" w:hAnsi="Times New Roman"/>
                <w:b/>
                <w:sz w:val="17"/>
              </w:rPr>
              <w:t>CHAPTER 4: REQUIREMENT SPECIFICATION</w:t>
            </w:r>
          </w:p>
        </w:tc>
        <w:tc>
          <w:tcPr>
            <w:tcW w:type="dxa" w:w="3000"/>
            <w:tcW w:w="1152" w:type="dxa"/>
            <w:tcMar>
              <w:top w:w="28" w:type="dxa"/>
              <w:bottom w:w="28" w:type="dxa"/>
              <w:left w:w="80" w:type="dxa"/>
              <w:right w:w="80" w:type="dxa"/>
            </w:tcMar>
            <w:shd w:fill="F1F5F9"/>
          </w:tcPr>
          <w:p>
            <w:pPr>
              <w:spacing w:line="252" w:lineRule="auto" w:after="0"/>
              <w:jc w:val="right"/>
            </w:pPr>
            <w:r>
              <w:rPr>
                <w:rFonts w:ascii="Times New Roman" w:hAnsi="Times New Roman"/>
                <w:b/>
                <w:sz w:val="17"/>
              </w:rPr>
              <w:t>15</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4.1 Introduction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15</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4.2 Functional Requirements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15</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4.3 Non-Functional Requirements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19</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4.4 Software Requirements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21</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4.5 Hardware Requirements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22</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4.6 User Requirements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23</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4.7 System Requirements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24</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4.8 Requirement Summary</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24</w:t>
            </w:r>
          </w:p>
        </w:tc>
      </w:tr>
      <w:tr>
        <w:trPr>
          <w:cantSplit/>
        </w:trPr>
        <w:tc>
          <w:tcPr>
            <w:tcW w:type="dxa" w:w="3000"/>
            <w:tcW w:w="1152" w:type="dxa"/>
            <w:tcMar>
              <w:top w:w="28" w:type="dxa"/>
              <w:bottom w:w="28" w:type="dxa"/>
              <w:left w:w="80" w:type="dxa"/>
              <w:right w:w="80" w:type="dxa"/>
            </w:tcMar>
            <w:shd w:fill="F1F5F9"/>
          </w:tcPr>
          <w:p>
            <w:pPr>
              <w:spacing w:line="252" w:lineRule="auto" w:after="0"/>
            </w:pPr>
            <w:r>
              <w:rPr>
                <w:rFonts w:ascii="Times New Roman" w:hAnsi="Times New Roman"/>
                <w:b/>
                <w:sz w:val="17"/>
              </w:rPr>
              <w:t>5</w:t>
            </w:r>
          </w:p>
        </w:tc>
        <w:tc>
          <w:tcPr>
            <w:tcW w:type="dxa" w:w="3000"/>
            <w:tcW w:w="6336" w:type="dxa"/>
            <w:tcMar>
              <w:top w:w="28" w:type="dxa"/>
              <w:bottom w:w="28" w:type="dxa"/>
              <w:left w:w="80" w:type="dxa"/>
              <w:right w:w="80" w:type="dxa"/>
            </w:tcMar>
            <w:shd w:fill="F1F5F9"/>
          </w:tcPr>
          <w:p>
            <w:pPr>
              <w:spacing w:line="252" w:lineRule="auto" w:after="0"/>
            </w:pPr>
            <w:r>
              <w:rPr>
                <w:rFonts w:ascii="Times New Roman" w:hAnsi="Times New Roman"/>
                <w:b/>
                <w:sz w:val="17"/>
              </w:rPr>
              <w:t>CHAPTER 5: SYSTEM DESIGN</w:t>
            </w:r>
          </w:p>
        </w:tc>
        <w:tc>
          <w:tcPr>
            <w:tcW w:type="dxa" w:w="3000"/>
            <w:tcW w:w="1152" w:type="dxa"/>
            <w:tcMar>
              <w:top w:w="28" w:type="dxa"/>
              <w:bottom w:w="28" w:type="dxa"/>
              <w:left w:w="80" w:type="dxa"/>
              <w:right w:w="80" w:type="dxa"/>
            </w:tcMar>
            <w:shd w:fill="F1F5F9"/>
          </w:tcPr>
          <w:p>
            <w:pPr>
              <w:spacing w:line="252" w:lineRule="auto" w:after="0"/>
              <w:jc w:val="right"/>
            </w:pPr>
            <w:r>
              <w:rPr>
                <w:rFonts w:ascii="Times New Roman" w:hAnsi="Times New Roman"/>
                <w:b/>
                <w:sz w:val="17"/>
              </w:rPr>
              <w:t>26</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5.1 Introduction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26</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5.2 System Architecture (3-Tier Layered Design)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26</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5.3 System Modules &amp; Component Responsibilities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27</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5.4 Input Design &amp; Clinical Form Validations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31</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5.5 Output Design &amp; Visualization Architecture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32</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5.6 Navigation Structure &amp; Site Architecture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33</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5.7 Security Architecture &amp; Guardrails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34</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5.8 Advantages of the System Design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35</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5.9 System Design Summary</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36</w:t>
            </w:r>
          </w:p>
        </w:tc>
      </w:tr>
      <w:tr>
        <w:trPr>
          <w:cantSplit/>
        </w:trPr>
        <w:tc>
          <w:tcPr>
            <w:tcW w:type="dxa" w:w="3000"/>
            <w:tcW w:w="1152" w:type="dxa"/>
            <w:tcMar>
              <w:top w:w="28" w:type="dxa"/>
              <w:bottom w:w="28" w:type="dxa"/>
              <w:left w:w="80" w:type="dxa"/>
              <w:right w:w="80" w:type="dxa"/>
            </w:tcMar>
            <w:shd w:fill="F1F5F9"/>
          </w:tcPr>
          <w:p>
            <w:pPr>
              <w:spacing w:line="252" w:lineRule="auto" w:after="0"/>
            </w:pPr>
            <w:r>
              <w:rPr>
                <w:rFonts w:ascii="Times New Roman" w:hAnsi="Times New Roman"/>
                <w:b/>
                <w:sz w:val="17"/>
              </w:rPr>
              <w:t>6</w:t>
            </w:r>
          </w:p>
        </w:tc>
        <w:tc>
          <w:tcPr>
            <w:tcW w:type="dxa" w:w="3000"/>
            <w:tcW w:w="6336" w:type="dxa"/>
            <w:tcMar>
              <w:top w:w="28" w:type="dxa"/>
              <w:bottom w:w="28" w:type="dxa"/>
              <w:left w:w="80" w:type="dxa"/>
              <w:right w:w="80" w:type="dxa"/>
            </w:tcMar>
            <w:shd w:fill="F1F5F9"/>
          </w:tcPr>
          <w:p>
            <w:pPr>
              <w:spacing w:line="252" w:lineRule="auto" w:after="0"/>
            </w:pPr>
            <w:r>
              <w:rPr>
                <w:rFonts w:ascii="Times New Roman" w:hAnsi="Times New Roman"/>
                <w:b/>
                <w:sz w:val="17"/>
              </w:rPr>
              <w:t>CHAPTER 6: DATABASE DESIGN &amp; IMPLEMENTATION</w:t>
            </w:r>
          </w:p>
        </w:tc>
        <w:tc>
          <w:tcPr>
            <w:tcW w:type="dxa" w:w="3000"/>
            <w:tcW w:w="1152" w:type="dxa"/>
            <w:tcMar>
              <w:top w:w="28" w:type="dxa"/>
              <w:bottom w:w="28" w:type="dxa"/>
              <w:left w:w="80" w:type="dxa"/>
              <w:right w:w="80" w:type="dxa"/>
            </w:tcMar>
            <w:shd w:fill="F1F5F9"/>
          </w:tcPr>
          <w:p>
            <w:pPr>
              <w:spacing w:line="252" w:lineRule="auto" w:after="0"/>
              <w:jc w:val="right"/>
            </w:pPr>
            <w:r>
              <w:rPr>
                <w:rFonts w:ascii="Times New Roman" w:hAnsi="Times New Roman"/>
                <w:b/>
                <w:sz w:val="17"/>
              </w:rPr>
              <w:t>37</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6.1 Database Overview</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37</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6.2 Database Tables &amp; Entity Schemas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37</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6.2.1 BloodStockItem (Inventory Collection)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37</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6.2.2 Donor (Voluntary Donor Registry Collection)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38</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6.2.3 BloodRequest (Hospital Requisition Collection)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40</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6.2.4 StockTransaction (Audit Ledger Collection)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41</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6.2.5 AdminUser (Authentication Model)</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42</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6.2.6 Appointment (Designed Entity Specification)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43</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6.2.7 OtpRecord (Designed Entity Specification)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44</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6.2.8 Certificate (Designed Entity Specification)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44</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6.3 Database Implementation &amp; Concurrency Management</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45</w:t>
            </w:r>
          </w:p>
        </w:tc>
      </w:tr>
      <w:tr>
        <w:trPr>
          <w:cantSplit/>
        </w:trPr>
        <w:tc>
          <w:tcPr>
            <w:tcW w:type="dxa" w:w="3000"/>
            <w:tcW w:w="1152" w:type="dxa"/>
            <w:tcMar>
              <w:top w:w="28" w:type="dxa"/>
              <w:bottom w:w="28" w:type="dxa"/>
              <w:left w:w="80" w:type="dxa"/>
              <w:right w:w="80" w:type="dxa"/>
            </w:tcMar>
            <w:shd w:fill="F1F5F9"/>
          </w:tcPr>
          <w:p>
            <w:pPr>
              <w:spacing w:line="252" w:lineRule="auto" w:after="0"/>
            </w:pPr>
            <w:r>
              <w:rPr>
                <w:rFonts w:ascii="Times New Roman" w:hAnsi="Times New Roman"/>
                <w:b/>
                <w:sz w:val="17"/>
              </w:rPr>
              <w:t>7</w:t>
            </w:r>
          </w:p>
        </w:tc>
        <w:tc>
          <w:tcPr>
            <w:tcW w:type="dxa" w:w="3000"/>
            <w:tcW w:w="6336" w:type="dxa"/>
            <w:tcMar>
              <w:top w:w="28" w:type="dxa"/>
              <w:bottom w:w="28" w:type="dxa"/>
              <w:left w:w="80" w:type="dxa"/>
              <w:right w:w="80" w:type="dxa"/>
            </w:tcMar>
            <w:shd w:fill="F1F5F9"/>
          </w:tcPr>
          <w:p>
            <w:pPr>
              <w:spacing w:line="252" w:lineRule="auto" w:after="0"/>
            </w:pPr>
            <w:r>
              <w:rPr>
                <w:rFonts w:ascii="Times New Roman" w:hAnsi="Times New Roman"/>
                <w:b/>
                <w:sz w:val="17"/>
              </w:rPr>
              <w:t>CHAPTER 7: SYSTEM ANALYSIS</w:t>
            </w:r>
          </w:p>
        </w:tc>
        <w:tc>
          <w:tcPr>
            <w:tcW w:type="dxa" w:w="3000"/>
            <w:tcW w:w="1152" w:type="dxa"/>
            <w:tcMar>
              <w:top w:w="28" w:type="dxa"/>
              <w:bottom w:w="28" w:type="dxa"/>
              <w:left w:w="80" w:type="dxa"/>
              <w:right w:w="80" w:type="dxa"/>
            </w:tcMar>
            <w:shd w:fill="F1F5F9"/>
          </w:tcPr>
          <w:p>
            <w:pPr>
              <w:spacing w:line="252" w:lineRule="auto" w:after="0"/>
              <w:jc w:val="right"/>
            </w:pPr>
            <w:r>
              <w:rPr>
                <w:rFonts w:ascii="Times New Roman" w:hAnsi="Times New Roman"/>
                <w:b/>
                <w:sz w:val="17"/>
              </w:rPr>
              <w:t>47</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7.1 Introduction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47</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7.2 The Existing Legacy System &amp; Operational Deficiencies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47</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7.3 The Proposed LifeFlow System Architecture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48</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7.4 Advantages of the Proposed System</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49</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7.5 Comprehensive System Comparison Matrix (12-Point Analysis)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49</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7.6 Summary</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50</w:t>
            </w:r>
          </w:p>
        </w:tc>
      </w:tr>
      <w:tr>
        <w:trPr>
          <w:cantSplit/>
        </w:trPr>
        <w:tc>
          <w:tcPr>
            <w:tcW w:type="dxa" w:w="3000"/>
            <w:tcW w:w="1152" w:type="dxa"/>
            <w:tcMar>
              <w:top w:w="28" w:type="dxa"/>
              <w:bottom w:w="28" w:type="dxa"/>
              <w:left w:w="80" w:type="dxa"/>
              <w:right w:w="80" w:type="dxa"/>
            </w:tcMar>
            <w:shd w:fill="F1F5F9"/>
          </w:tcPr>
          <w:p>
            <w:pPr>
              <w:spacing w:line="252" w:lineRule="auto" w:after="0"/>
            </w:pPr>
            <w:r>
              <w:rPr>
                <w:rFonts w:ascii="Times New Roman" w:hAnsi="Times New Roman"/>
                <w:b/>
                <w:sz w:val="17"/>
              </w:rPr>
              <w:t>8</w:t>
            </w:r>
          </w:p>
        </w:tc>
        <w:tc>
          <w:tcPr>
            <w:tcW w:type="dxa" w:w="3000"/>
            <w:tcW w:w="6336" w:type="dxa"/>
            <w:tcMar>
              <w:top w:w="28" w:type="dxa"/>
              <w:bottom w:w="28" w:type="dxa"/>
              <w:left w:w="80" w:type="dxa"/>
              <w:right w:w="80" w:type="dxa"/>
            </w:tcMar>
            <w:shd w:fill="F1F5F9"/>
          </w:tcPr>
          <w:p>
            <w:pPr>
              <w:spacing w:line="252" w:lineRule="auto" w:after="0"/>
            </w:pPr>
            <w:r>
              <w:rPr>
                <w:rFonts w:ascii="Times New Roman" w:hAnsi="Times New Roman"/>
                <w:b/>
                <w:sz w:val="17"/>
              </w:rPr>
              <w:t>CHAPTER 8: SYSTEM DIAGRAMS (PlantUML Architectural Suite)</w:t>
            </w:r>
          </w:p>
        </w:tc>
        <w:tc>
          <w:tcPr>
            <w:tcW w:type="dxa" w:w="3000"/>
            <w:tcW w:w="1152" w:type="dxa"/>
            <w:tcMar>
              <w:top w:w="28" w:type="dxa"/>
              <w:bottom w:w="28" w:type="dxa"/>
              <w:left w:w="80" w:type="dxa"/>
              <w:right w:w="80" w:type="dxa"/>
            </w:tcMar>
            <w:shd w:fill="F1F5F9"/>
          </w:tcPr>
          <w:p>
            <w:pPr>
              <w:spacing w:line="252" w:lineRule="auto" w:after="0"/>
              <w:jc w:val="right"/>
            </w:pPr>
            <w:r>
              <w:rPr>
                <w:rFonts w:ascii="Times New Roman" w:hAnsi="Times New Roman"/>
                <w:b/>
                <w:sz w:val="17"/>
              </w:rPr>
              <w:t>51</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8.1 Class Diagram</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52</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8.2 Object Diagram</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55</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8.3 Entity Relationship (ER) Diagram</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57</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8.4 Use Case Diagram</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59</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8.5 Activity Diagram (Donation Workflow)</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61</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8.6 State Machine Diagrams (Appointment &amp; Certificate Lifecycles)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63</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8.7 Component Diagram</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65</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8.8 Deployment Diagram</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67</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8.9 Package Diagram</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69</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8.10 Data Flow Diagram (Level 0 — Context Diagram)</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71</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8.11 Data Flow Diagram (Level 1)</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73</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8.12 System Architecture Diagram (3-Tier Layered Blueprint)</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75</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8.13 Data Flow Diagram (Level 2 — OTP Verification)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77</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8.14 Communication (Collaboration) Diagram</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79</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8.15 Sequence Diagram — Donation Verification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81</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8.16 Sequence Diagram — Book Appointment</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83</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8.17 Sequence Diagram — Admin Login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85</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8.18 Sequence Diagram — Certificate Verification (QR Scan)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87</w:t>
            </w:r>
          </w:p>
        </w:tc>
      </w:tr>
      <w:tr>
        <w:trPr>
          <w:cantSplit/>
        </w:trPr>
        <w:tc>
          <w:tcPr>
            <w:tcW w:type="dxa" w:w="3000"/>
            <w:tcW w:w="1152" w:type="dxa"/>
            <w:tcMar>
              <w:top w:w="28" w:type="dxa"/>
              <w:bottom w:w="28" w:type="dxa"/>
              <w:left w:w="80" w:type="dxa"/>
              <w:right w:w="80" w:type="dxa"/>
            </w:tcMar>
            <w:shd w:fill="F1F5F9"/>
          </w:tcPr>
          <w:p>
            <w:pPr>
              <w:spacing w:line="252" w:lineRule="auto" w:after="0"/>
            </w:pPr>
            <w:r>
              <w:rPr>
                <w:rFonts w:ascii="Times New Roman" w:hAnsi="Times New Roman"/>
                <w:b/>
                <w:sz w:val="17"/>
              </w:rPr>
              <w:t>9</w:t>
            </w:r>
          </w:p>
        </w:tc>
        <w:tc>
          <w:tcPr>
            <w:tcW w:type="dxa" w:w="3000"/>
            <w:tcW w:w="6336" w:type="dxa"/>
            <w:tcMar>
              <w:top w:w="28" w:type="dxa"/>
              <w:bottom w:w="28" w:type="dxa"/>
              <w:left w:w="80" w:type="dxa"/>
              <w:right w:w="80" w:type="dxa"/>
            </w:tcMar>
            <w:shd w:fill="F1F5F9"/>
          </w:tcPr>
          <w:p>
            <w:pPr>
              <w:spacing w:line="252" w:lineRule="auto" w:after="0"/>
            </w:pPr>
            <w:r>
              <w:rPr>
                <w:rFonts w:ascii="Times New Roman" w:hAnsi="Times New Roman"/>
                <w:b/>
                <w:sz w:val="17"/>
              </w:rPr>
              <w:t>CHAPTER 9: SCREEN OUTPUTS (Verified Application Screens)</w:t>
            </w:r>
          </w:p>
        </w:tc>
        <w:tc>
          <w:tcPr>
            <w:tcW w:type="dxa" w:w="3000"/>
            <w:tcW w:w="1152" w:type="dxa"/>
            <w:tcMar>
              <w:top w:w="28" w:type="dxa"/>
              <w:bottom w:w="28" w:type="dxa"/>
              <w:left w:w="80" w:type="dxa"/>
              <w:right w:w="80" w:type="dxa"/>
            </w:tcMar>
            <w:shd w:fill="F1F5F9"/>
          </w:tcPr>
          <w:p>
            <w:pPr>
              <w:spacing w:line="252" w:lineRule="auto" w:after="0"/>
              <w:jc w:val="right"/>
            </w:pPr>
            <w:r>
              <w:rPr>
                <w:rFonts w:ascii="Times New Roman" w:hAnsi="Times New Roman"/>
                <w:b/>
                <w:sz w:val="17"/>
              </w:rPr>
              <w:t>89</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9.1 Home / Hero Screen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89</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9.2 Live Inventory Overview Screen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91</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9.3 Blood Availability &amp; Compatibility Matrix Screen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92</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9.4 Donor Registration &amp; Pre-Screening Screen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93</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9.5 Donation Center Geospatial Locator Screen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94</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9.6 Hospital Blood Requisition Form Screen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95</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9.7 Public Chain-of-Custody Request Tracker Screen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96</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9.8 Administrator Authentication Screen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97</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9.9 Administrator Command Dashboard Screen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98</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9.10 Inventory Mutation &amp; Audit Ledger Modal Screen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99</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9.11 Donor Registry &amp; CSV Export Screen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100</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9.12 Validation &amp; Error Handling States Screen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101</w:t>
            </w:r>
          </w:p>
        </w:tc>
      </w:tr>
      <w:tr>
        <w:trPr>
          <w:cantSplit/>
        </w:trPr>
        <w:tc>
          <w:tcPr>
            <w:tcW w:type="dxa" w:w="3000"/>
            <w:tcW w:w="1152" w:type="dxa"/>
            <w:tcMar>
              <w:top w:w="28" w:type="dxa"/>
              <w:bottom w:w="28" w:type="dxa"/>
              <w:left w:w="80" w:type="dxa"/>
              <w:right w:w="80" w:type="dxa"/>
            </w:tcMar>
            <w:shd w:fill="F1F5F9"/>
          </w:tcPr>
          <w:p>
            <w:pPr>
              <w:spacing w:line="252" w:lineRule="auto" w:after="0"/>
            </w:pPr>
            <w:r>
              <w:rPr>
                <w:rFonts w:ascii="Times New Roman" w:hAnsi="Times New Roman"/>
                <w:b/>
                <w:sz w:val="17"/>
              </w:rPr>
              <w:t>10</w:t>
            </w:r>
          </w:p>
        </w:tc>
        <w:tc>
          <w:tcPr>
            <w:tcW w:type="dxa" w:w="3000"/>
            <w:tcW w:w="6336" w:type="dxa"/>
            <w:tcMar>
              <w:top w:w="28" w:type="dxa"/>
              <w:bottom w:w="28" w:type="dxa"/>
              <w:left w:w="80" w:type="dxa"/>
              <w:right w:w="80" w:type="dxa"/>
            </w:tcMar>
            <w:shd w:fill="F1F5F9"/>
          </w:tcPr>
          <w:p>
            <w:pPr>
              <w:spacing w:line="252" w:lineRule="auto" w:after="0"/>
            </w:pPr>
            <w:r>
              <w:rPr>
                <w:rFonts w:ascii="Times New Roman" w:hAnsi="Times New Roman"/>
                <w:b/>
                <w:sz w:val="17"/>
              </w:rPr>
              <w:t>CHAPTER 10: TESTING</w:t>
            </w:r>
          </w:p>
        </w:tc>
        <w:tc>
          <w:tcPr>
            <w:tcW w:type="dxa" w:w="3000"/>
            <w:tcW w:w="1152" w:type="dxa"/>
            <w:tcMar>
              <w:top w:w="28" w:type="dxa"/>
              <w:bottom w:w="28" w:type="dxa"/>
              <w:left w:w="80" w:type="dxa"/>
              <w:right w:w="80" w:type="dxa"/>
            </w:tcMar>
            <w:shd w:fill="F1F5F9"/>
          </w:tcPr>
          <w:p>
            <w:pPr>
              <w:spacing w:line="252" w:lineRule="auto" w:after="0"/>
              <w:jc w:val="right"/>
            </w:pPr>
            <w:r>
              <w:rPr>
                <w:rFonts w:ascii="Times New Roman" w:hAnsi="Times New Roman"/>
                <w:b/>
                <w:sz w:val="17"/>
              </w:rPr>
              <w:t>102</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10.1 Introduction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102</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10.2 Testing Objectives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102</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10.3 Types of Testing Performed</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102</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10.4 Test Cases &amp; Execution Results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103</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10.4.1 Automated Test Execution Cases (TC-01 to TC-16)</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103</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10.4.2 Additional API, Functional &amp; Negative Cases (TC-17 to TC-36)</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105</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10.4.3 Raw Automated Test Execution Output</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107</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10.5 Testing Summary &amp; Metrics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107</w:t>
            </w:r>
          </w:p>
        </w:tc>
      </w:tr>
      <w:tr>
        <w:trPr>
          <w:cantSplit/>
        </w:trPr>
        <w:tc>
          <w:tcPr>
            <w:tcW w:type="dxa" w:w="3000"/>
            <w:tcW w:w="1152" w:type="dxa"/>
            <w:tcMar>
              <w:top w:w="28" w:type="dxa"/>
              <w:bottom w:w="28" w:type="dxa"/>
              <w:left w:w="80" w:type="dxa"/>
              <w:right w:w="80" w:type="dxa"/>
            </w:tcMar>
            <w:shd w:fill="F1F5F9"/>
          </w:tcPr>
          <w:p>
            <w:pPr>
              <w:spacing w:line="252" w:lineRule="auto" w:after="0"/>
            </w:pPr>
            <w:r>
              <w:rPr>
                <w:rFonts w:ascii="Times New Roman" w:hAnsi="Times New Roman"/>
                <w:b/>
                <w:sz w:val="17"/>
              </w:rPr>
              <w:t>11</w:t>
            </w:r>
          </w:p>
        </w:tc>
        <w:tc>
          <w:tcPr>
            <w:tcW w:type="dxa" w:w="3000"/>
            <w:tcW w:w="6336" w:type="dxa"/>
            <w:tcMar>
              <w:top w:w="28" w:type="dxa"/>
              <w:bottom w:w="28" w:type="dxa"/>
              <w:left w:w="80" w:type="dxa"/>
              <w:right w:w="80" w:type="dxa"/>
            </w:tcMar>
            <w:shd w:fill="F1F5F9"/>
          </w:tcPr>
          <w:p>
            <w:pPr>
              <w:spacing w:line="252" w:lineRule="auto" w:after="0"/>
            </w:pPr>
            <w:r>
              <w:rPr>
                <w:rFonts w:ascii="Times New Roman" w:hAnsi="Times New Roman"/>
                <w:b/>
                <w:sz w:val="17"/>
              </w:rPr>
              <w:t>CHAPTER 11: SOURCE CODE (Verified Codebase Extracts)</w:t>
            </w:r>
          </w:p>
        </w:tc>
        <w:tc>
          <w:tcPr>
            <w:tcW w:type="dxa" w:w="3000"/>
            <w:tcW w:w="1152" w:type="dxa"/>
            <w:tcMar>
              <w:top w:w="28" w:type="dxa"/>
              <w:bottom w:w="28" w:type="dxa"/>
              <w:left w:w="80" w:type="dxa"/>
              <w:right w:w="80" w:type="dxa"/>
            </w:tcMar>
            <w:shd w:fill="F1F5F9"/>
          </w:tcPr>
          <w:p>
            <w:pPr>
              <w:spacing w:line="252" w:lineRule="auto" w:after="0"/>
              <w:jc w:val="right"/>
            </w:pPr>
            <w:r>
              <w:rPr>
                <w:rFonts w:ascii="Times New Roman" w:hAnsi="Times New Roman"/>
                <w:b/>
                <w:sz w:val="17"/>
              </w:rPr>
              <w:t>109</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11.1 Server Bootstrap &amp; Security Middleware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109</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11.2 Administrator Authentication &amp; Token Issuance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110</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11.3 Administrative Credential Rotation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111</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11.4 Atomic Inventory Mutation Engine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111</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11.5 Append-Only Ledger Commit</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112</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11.6 Donor Pre-Screening &amp; 56-Day Evaluation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113</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11.7 Hospital Blood Requisition Creation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114</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11.8 Requisition Stage Progression &amp; Atomic Stock Deduction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115</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11.9 Sanitized Public Tracking Controller</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115</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11.10 Asynchronous Notification Engine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116</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11.11 Shared Data Contracts &amp; Types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117</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11.12 Navigation &amp; Emergency Ticker</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118</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11.13 Client-Side 56-Day Interval Calculator</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119</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11.14 Automated API Verification Test Suite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119</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11.15 Vite Build &amp; Server Bundler Configuration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120</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11.16 Project Build &amp; Test Scripts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121</w:t>
            </w:r>
          </w:p>
        </w:tc>
      </w:tr>
      <w:tr>
        <w:trPr>
          <w:cantSplit/>
        </w:trPr>
        <w:tc>
          <w:tcPr>
            <w:tcW w:type="dxa" w:w="3000"/>
            <w:tcW w:w="1152" w:type="dxa"/>
            <w:tcMar>
              <w:top w:w="28" w:type="dxa"/>
              <w:bottom w:w="28" w:type="dxa"/>
              <w:left w:w="80" w:type="dxa"/>
              <w:right w:w="80" w:type="dxa"/>
            </w:tcMar>
            <w:shd w:fill="F1F5F9"/>
          </w:tcPr>
          <w:p>
            <w:pPr>
              <w:spacing w:line="252" w:lineRule="auto" w:after="0"/>
            </w:pPr>
            <w:r>
              <w:rPr>
                <w:rFonts w:ascii="Times New Roman" w:hAnsi="Times New Roman"/>
                <w:b/>
                <w:sz w:val="17"/>
              </w:rPr>
              <w:t>12</w:t>
            </w:r>
          </w:p>
        </w:tc>
        <w:tc>
          <w:tcPr>
            <w:tcW w:type="dxa" w:w="3000"/>
            <w:tcW w:w="6336" w:type="dxa"/>
            <w:tcMar>
              <w:top w:w="28" w:type="dxa"/>
              <w:bottom w:w="28" w:type="dxa"/>
              <w:left w:w="80" w:type="dxa"/>
              <w:right w:w="80" w:type="dxa"/>
            </w:tcMar>
            <w:shd w:fill="F1F5F9"/>
          </w:tcPr>
          <w:p>
            <w:pPr>
              <w:spacing w:line="252" w:lineRule="auto" w:after="0"/>
            </w:pPr>
            <w:r>
              <w:rPr>
                <w:rFonts w:ascii="Times New Roman" w:hAnsi="Times New Roman"/>
                <w:b/>
                <w:sz w:val="17"/>
              </w:rPr>
              <w:t>CHAPTER 12: GANTT CHART &amp; PROJECT TIMELINE</w:t>
            </w:r>
          </w:p>
        </w:tc>
        <w:tc>
          <w:tcPr>
            <w:tcW w:type="dxa" w:w="3000"/>
            <w:tcW w:w="1152" w:type="dxa"/>
            <w:tcMar>
              <w:top w:w="28" w:type="dxa"/>
              <w:bottom w:w="28" w:type="dxa"/>
              <w:left w:w="80" w:type="dxa"/>
              <w:right w:w="80" w:type="dxa"/>
            </w:tcMar>
            <w:shd w:fill="F1F5F9"/>
          </w:tcPr>
          <w:p>
            <w:pPr>
              <w:spacing w:line="252" w:lineRule="auto" w:after="0"/>
              <w:jc w:val="right"/>
            </w:pPr>
            <w:r>
              <w:rPr>
                <w:rFonts w:ascii="Times New Roman" w:hAnsi="Times New Roman"/>
                <w:b/>
                <w:sz w:val="17"/>
              </w:rPr>
              <w:t>122</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12.1 Project Lifecycle &amp; Execution Timeline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122</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12.2 Reconstructed Project Schedule &amp; Milestone Breakdown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122</w:t>
            </w:r>
          </w:p>
        </w:tc>
      </w:tr>
      <w:tr>
        <w:trPr>
          <w:cantSplit/>
        </w:trPr>
        <w:tc>
          <w:tcPr>
            <w:tcW w:type="dxa" w:w="3000"/>
            <w:tcW w:w="1152" w:type="dxa"/>
            <w:tcMar>
              <w:top w:w="28" w:type="dxa"/>
              <w:bottom w:w="28" w:type="dxa"/>
              <w:left w:w="80" w:type="dxa"/>
              <w:right w:w="80" w:type="dxa"/>
            </w:tcMar>
          </w:tcPr>
          <w:p>
            <w:pPr>
              <w:spacing w:line="252" w:lineRule="auto" w:after="0"/>
            </w:pPr>
            <w:r>
              <w:rPr>
                <w:rFonts w:ascii="Times New Roman" w:hAnsi="Times New Roman"/>
                <w:sz w:val="17"/>
              </w:rPr>
            </w:r>
          </w:p>
        </w:tc>
        <w:tc>
          <w:tcPr>
            <w:tcW w:type="dxa" w:w="3000"/>
            <w:tcW w:w="6336" w:type="dxa"/>
            <w:tcMar>
              <w:top w:w="28" w:type="dxa"/>
              <w:bottom w:w="28" w:type="dxa"/>
              <w:left w:w="80" w:type="dxa"/>
              <w:right w:w="80" w:type="dxa"/>
            </w:tcMar>
          </w:tcPr>
          <w:p>
            <w:pPr>
              <w:spacing w:line="252" w:lineRule="auto" w:after="0"/>
            </w:pPr>
            <w:r>
              <w:rPr>
                <w:rFonts w:ascii="Times New Roman" w:hAnsi="Times New Roman"/>
                <w:sz w:val="17"/>
              </w:rPr>
              <w:t>12.3 Timeline Analysis &amp; Execution Strategy</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124</w:t>
            </w:r>
          </w:p>
        </w:tc>
      </w:tr>
      <w:tr>
        <w:trPr>
          <w:cantSplit/>
        </w:trPr>
        <w:tc>
          <w:tcPr>
            <w:tcW w:type="dxa" w:w="3000"/>
            <w:tcW w:w="1152" w:type="dxa"/>
            <w:tcMar>
              <w:top w:w="28" w:type="dxa"/>
              <w:bottom w:w="28" w:type="dxa"/>
              <w:left w:w="80" w:type="dxa"/>
              <w:right w:w="80" w:type="dxa"/>
            </w:tcMar>
            <w:shd w:fill="F1F5F9"/>
          </w:tcPr>
          <w:p>
            <w:pPr>
              <w:spacing w:line="252" w:lineRule="auto" w:after="0"/>
            </w:pPr>
            <w:r>
              <w:rPr>
                <w:rFonts w:ascii="Times New Roman" w:hAnsi="Times New Roman"/>
                <w:b/>
                <w:sz w:val="17"/>
              </w:rPr>
              <w:t>13</w:t>
            </w:r>
          </w:p>
        </w:tc>
        <w:tc>
          <w:tcPr>
            <w:tcW w:type="dxa" w:w="3000"/>
            <w:tcW w:w="6336" w:type="dxa"/>
            <w:tcMar>
              <w:top w:w="28" w:type="dxa"/>
              <w:bottom w:w="28" w:type="dxa"/>
              <w:left w:w="80" w:type="dxa"/>
              <w:right w:w="80" w:type="dxa"/>
            </w:tcMar>
            <w:shd w:fill="F1F5F9"/>
          </w:tcPr>
          <w:p>
            <w:pPr>
              <w:spacing w:line="252" w:lineRule="auto" w:after="0"/>
            </w:pPr>
            <w:r>
              <w:rPr>
                <w:rFonts w:ascii="Times New Roman" w:hAnsi="Times New Roman"/>
                <w:b/>
                <w:sz w:val="17"/>
              </w:rPr>
              <w:t>CHAPTER 13: CONCLUSION</w:t>
            </w:r>
          </w:p>
        </w:tc>
        <w:tc>
          <w:tcPr>
            <w:tcW w:type="dxa" w:w="3000"/>
            <w:tcW w:w="1152" w:type="dxa"/>
            <w:tcMar>
              <w:top w:w="28" w:type="dxa"/>
              <w:bottom w:w="28" w:type="dxa"/>
              <w:left w:w="80" w:type="dxa"/>
              <w:right w:w="80" w:type="dxa"/>
            </w:tcMar>
            <w:shd w:fill="F1F5F9"/>
          </w:tcPr>
          <w:p>
            <w:pPr>
              <w:spacing w:line="252" w:lineRule="auto" w:after="0"/>
              <w:jc w:val="right"/>
            </w:pPr>
            <w:r>
              <w:rPr>
                <w:rFonts w:ascii="Times New Roman" w:hAnsi="Times New Roman"/>
                <w:b/>
                <w:sz w:val="17"/>
              </w:rPr>
              <w:t>125</w:t>
            </w:r>
          </w:p>
        </w:tc>
      </w:tr>
      <w:tr>
        <w:trPr>
          <w:cantSplit/>
        </w:trPr>
        <w:tc>
          <w:tcPr>
            <w:tcW w:type="dxa" w:w="3000"/>
            <w:tcW w:w="1152" w:type="dxa"/>
            <w:tcMar>
              <w:top w:w="28" w:type="dxa"/>
              <w:bottom w:w="28" w:type="dxa"/>
              <w:left w:w="80" w:type="dxa"/>
              <w:right w:w="80" w:type="dxa"/>
            </w:tcMar>
            <w:shd w:fill="F1F5F9"/>
          </w:tcPr>
          <w:p>
            <w:pPr>
              <w:spacing w:line="252" w:lineRule="auto" w:after="0"/>
            </w:pPr>
            <w:r>
              <w:rPr>
                <w:rFonts w:ascii="Times New Roman" w:hAnsi="Times New Roman"/>
                <w:b/>
                <w:sz w:val="17"/>
              </w:rPr>
              <w:t>14</w:t>
            </w:r>
          </w:p>
        </w:tc>
        <w:tc>
          <w:tcPr>
            <w:tcW w:type="dxa" w:w="3000"/>
            <w:tcW w:w="6336" w:type="dxa"/>
            <w:tcMar>
              <w:top w:w="28" w:type="dxa"/>
              <w:bottom w:w="28" w:type="dxa"/>
              <w:left w:w="80" w:type="dxa"/>
              <w:right w:w="80" w:type="dxa"/>
            </w:tcMar>
            <w:shd w:fill="F1F5F9"/>
          </w:tcPr>
          <w:p>
            <w:pPr>
              <w:spacing w:line="252" w:lineRule="auto" w:after="0"/>
            </w:pPr>
            <w:r>
              <w:rPr>
                <w:rFonts w:ascii="Times New Roman" w:hAnsi="Times New Roman"/>
                <w:b/>
                <w:sz w:val="17"/>
              </w:rPr>
              <w:t>CHAPTER 14: FUTURE SCOPE</w:t>
            </w:r>
          </w:p>
        </w:tc>
        <w:tc>
          <w:tcPr>
            <w:tcW w:type="dxa" w:w="3000"/>
            <w:tcW w:w="1152" w:type="dxa"/>
            <w:tcMar>
              <w:top w:w="28" w:type="dxa"/>
              <w:bottom w:w="28" w:type="dxa"/>
              <w:left w:w="80" w:type="dxa"/>
              <w:right w:w="80" w:type="dxa"/>
            </w:tcMar>
            <w:shd w:fill="F1F5F9"/>
          </w:tcPr>
          <w:p>
            <w:pPr>
              <w:spacing w:line="252" w:lineRule="auto" w:after="0"/>
              <w:jc w:val="right"/>
            </w:pPr>
            <w:r>
              <w:rPr>
                <w:rFonts w:ascii="Times New Roman" w:hAnsi="Times New Roman"/>
                <w:b/>
                <w:sz w:val="17"/>
              </w:rPr>
              <w:t>127</w:t>
            </w:r>
          </w:p>
        </w:tc>
      </w:tr>
      <w:tr>
        <w:trPr>
          <w:cantSplit/>
        </w:trPr>
        <w:tc>
          <w:tcPr>
            <w:tcW w:type="dxa" w:w="3000"/>
            <w:tcW w:w="1152" w:type="dxa"/>
            <w:tcMar>
              <w:top w:w="28" w:type="dxa"/>
              <w:bottom w:w="28" w:type="dxa"/>
              <w:left w:w="80" w:type="dxa"/>
              <w:right w:w="80" w:type="dxa"/>
            </w:tcMar>
            <w:shd w:fill="F1F5F9"/>
          </w:tcPr>
          <w:p>
            <w:pPr>
              <w:spacing w:line="252" w:lineRule="auto" w:after="0"/>
            </w:pPr>
            <w:r>
              <w:rPr>
                <w:rFonts w:ascii="Times New Roman" w:hAnsi="Times New Roman"/>
                <w:b/>
                <w:sz w:val="17"/>
              </w:rPr>
              <w:t>15</w:t>
            </w:r>
          </w:p>
        </w:tc>
        <w:tc>
          <w:tcPr>
            <w:tcW w:type="dxa" w:w="3000"/>
            <w:tcW w:w="6336" w:type="dxa"/>
            <w:tcMar>
              <w:top w:w="28" w:type="dxa"/>
              <w:bottom w:w="28" w:type="dxa"/>
              <w:left w:w="80" w:type="dxa"/>
              <w:right w:w="80" w:type="dxa"/>
            </w:tcMar>
            <w:shd w:fill="F1F5F9"/>
          </w:tcPr>
          <w:p>
            <w:pPr>
              <w:spacing w:line="252" w:lineRule="auto" w:after="0"/>
            </w:pPr>
            <w:r>
              <w:rPr>
                <w:rFonts w:ascii="Times New Roman" w:hAnsi="Times New Roman"/>
                <w:b/>
                <w:sz w:val="17"/>
              </w:rPr>
              <w:t>CHAPTER 15: BIBLIOGRAPHY &amp; REFERENCES</w:t>
            </w:r>
          </w:p>
        </w:tc>
        <w:tc>
          <w:tcPr>
            <w:tcW w:type="dxa" w:w="3000"/>
            <w:tcW w:w="1152" w:type="dxa"/>
            <w:tcMar>
              <w:top w:w="28" w:type="dxa"/>
              <w:bottom w:w="28" w:type="dxa"/>
              <w:left w:w="80" w:type="dxa"/>
              <w:right w:w="80" w:type="dxa"/>
            </w:tcMar>
            <w:shd w:fill="F1F5F9"/>
          </w:tcPr>
          <w:p>
            <w:pPr>
              <w:spacing w:line="252" w:lineRule="auto" w:after="0"/>
              <w:jc w:val="right"/>
            </w:pPr>
            <w:r>
              <w:rPr>
                <w:rFonts w:ascii="Times New Roman" w:hAnsi="Times New Roman"/>
                <w:b/>
                <w:sz w:val="17"/>
              </w:rPr>
              <w:t>129</w:t>
            </w:r>
          </w:p>
        </w:tc>
      </w:tr>
    </w:tbl>
    <w:p>
      <w:r>
        <w:br w:type="page"/>
      </w:r>
    </w:p>
    <w:p>
      <w:pPr>
        <w:spacing w:before="160" w:after="240"/>
        <w:jc w:val="center"/>
      </w:pPr>
      <w:r>
        <w:rPr>
          <w:b/>
          <w:color w:val="B71C1C"/>
          <w:sz w:val="32"/>
        </w:rPr>
        <w:t>LIST OF TABLES</w:t>
      </w:r>
    </w:p>
    <w:tbl>
      <w:tblPr>
        <w:tblW w:type="auto" w:w="0"/>
        <w:jc w:val="center"/>
        <w:tblLayout w:type="fixed"/>
        <w:tblLook w:firstColumn="1" w:firstRow="1" w:lastColumn="0" w:lastRow="0" w:noHBand="0" w:noVBand="1" w:val="04A0"/>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00"/>
        <w:gridCol w:w="3000"/>
        <w:gridCol w:w="3000"/>
      </w:tblGrid>
      <w:tr>
        <w:trPr>
          <w:tblHeader/>
          <w:cantSplit/>
        </w:trPr>
        <w:tc>
          <w:tcPr>
            <w:tcW w:type="dxa" w:w="3000"/>
            <w:shd w:fill="B71C1C"/>
            <w:tcW w:w="1440" w:type="dxa"/>
            <w:tcMar>
              <w:top w:w="60" w:type="dxa"/>
              <w:bottom w:w="60" w:type="dxa"/>
              <w:left w:w="80" w:type="dxa"/>
              <w:right w:w="80" w:type="dxa"/>
            </w:tcMar>
          </w:tcPr>
          <w:p>
            <w:r>
              <w:rPr>
                <w:rFonts w:ascii="Times New Roman" w:hAnsi="Times New Roman"/>
                <w:b/>
                <w:color w:val="FFFFFF"/>
                <w:sz w:val="19"/>
              </w:rPr>
              <w:t>Table No.</w:t>
            </w:r>
          </w:p>
        </w:tc>
        <w:tc>
          <w:tcPr>
            <w:tcW w:type="dxa" w:w="3000"/>
            <w:shd w:fill="B71C1C"/>
            <w:tcW w:w="6048" w:type="dxa"/>
            <w:tcMar>
              <w:top w:w="60" w:type="dxa"/>
              <w:bottom w:w="60" w:type="dxa"/>
              <w:left w:w="80" w:type="dxa"/>
              <w:right w:w="80" w:type="dxa"/>
            </w:tcMar>
          </w:tcPr>
          <w:p>
            <w:r>
              <w:rPr>
                <w:rFonts w:ascii="Times New Roman" w:hAnsi="Times New Roman"/>
                <w:b/>
                <w:color w:val="FFFFFF"/>
                <w:sz w:val="19"/>
              </w:rPr>
              <w:t>Table Title</w:t>
            </w:r>
          </w:p>
        </w:tc>
        <w:tc>
          <w:tcPr>
            <w:tcW w:type="dxa" w:w="3000"/>
            <w:shd w:fill="B71C1C"/>
            <w:tcW w:w="1152" w:type="dxa"/>
            <w:tcMar>
              <w:top w:w="60" w:type="dxa"/>
              <w:bottom w:w="60" w:type="dxa"/>
              <w:left w:w="80" w:type="dxa"/>
              <w:right w:w="80" w:type="dxa"/>
            </w:tcMar>
          </w:tcPr>
          <w:p>
            <w:pPr>
              <w:jc w:val="right"/>
            </w:pPr>
            <w:r>
              <w:rPr>
                <w:rFonts w:ascii="Times New Roman" w:hAnsi="Times New Roman"/>
                <w:b/>
                <w:color w:val="FFFFFF"/>
                <w:sz w:val="19"/>
              </w:rPr>
              <w:t>Page</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3.1</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Itemized Economic Cost Breakdown (100% FOSS Architecture)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11</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3.2</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Project Development Schedule and Milestone Breakdown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13</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3.3</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Feasibility Evaluation Summary Matrix</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13</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4.1</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Functional Requirements Specification Matrix (FR-01 to FR-18)</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15</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4.2</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Verified Software Requirements and Dependencies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21</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4.3</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Hardware Requirements Specification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22</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5.1</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System Modules and Technical Responsibilities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27</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5.2</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Granular Input Design and Validation Matrix</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31</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6.1</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BloodStockItem Schema (Phenotype Inventory)</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38</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6.2</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Donor Schema (Voluntary Donor Registry)</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38</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6.3</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BloodRequest Schema (Hospital Requisition)</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40</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6.4</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StockTransaction Schema (Immutable Audit Ledger)</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42</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6.5</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AdminUser Schema (Authentication Model)</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42</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6.6</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Appointment Schema (Architectural Design Model)</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43</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6.7</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OtpRecord Schema (Architectural Design Model)</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44</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6.8</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Certificate Schema (Architectural Design Model)</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44</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7.1</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Comprehensive Comparison: Existing Manual System vs. LifeFlow System</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49</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10.1</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Automated Test Cases (Executed via `npm test`)</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103</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10.2</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Additional API, Functional and Negative Test Cases</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105</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10.3</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Test Execution Metrics and Pass Rate Summary</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108</w:t>
            </w:r>
          </w:p>
        </w:tc>
      </w:tr>
      <w:tr>
        <w:trPr>
          <w:cantSplit/>
        </w:trPr>
        <w:tc>
          <w:tcPr>
            <w:tcW w:type="dxa" w:w="3000"/>
            <w:tcW w:w="1440" w:type="dxa"/>
            <w:tcMar>
              <w:top w:w="28" w:type="dxa"/>
              <w:bottom w:w="28" w:type="dxa"/>
              <w:left w:w="80" w:type="dxa"/>
              <w:right w:w="80" w:type="dxa"/>
            </w:tcMar>
          </w:tcPr>
          <w:p>
            <w:pPr>
              <w:spacing w:line="252" w:lineRule="auto" w:after="0"/>
            </w:pPr>
            <w:r>
              <w:rPr>
                <w:rFonts w:ascii="Times New Roman" w:hAnsi="Times New Roman"/>
                <w:sz w:val="17"/>
              </w:rPr>
              <w:t>Table 12.1</w:t>
            </w:r>
          </w:p>
        </w:tc>
        <w:tc>
          <w:tcPr>
            <w:tcW w:type="dxa" w:w="3000"/>
            <w:tcW w:w="6048" w:type="dxa"/>
            <w:tcMar>
              <w:top w:w="28" w:type="dxa"/>
              <w:bottom w:w="28" w:type="dxa"/>
              <w:left w:w="80" w:type="dxa"/>
              <w:right w:w="80" w:type="dxa"/>
            </w:tcMar>
          </w:tcPr>
          <w:p>
            <w:pPr>
              <w:spacing w:line="252" w:lineRule="auto" w:after="0"/>
            </w:pPr>
            <w:r>
              <w:rPr>
                <w:rFonts w:ascii="Times New Roman" w:hAnsi="Times New Roman"/>
                <w:sz w:val="17"/>
              </w:rPr>
              <w:t>LifeFlow Project Work Breakdown Schedule</w:t>
            </w:r>
          </w:p>
        </w:tc>
        <w:tc>
          <w:tcPr>
            <w:tcW w:type="dxa" w:w="3000"/>
            <w:tcW w:w="1152" w:type="dxa"/>
            <w:tcMar>
              <w:top w:w="28" w:type="dxa"/>
              <w:bottom w:w="28" w:type="dxa"/>
              <w:left w:w="80" w:type="dxa"/>
              <w:right w:w="80" w:type="dxa"/>
            </w:tcMar>
          </w:tcPr>
          <w:p>
            <w:pPr>
              <w:spacing w:line="252" w:lineRule="auto" w:after="0"/>
              <w:jc w:val="right"/>
            </w:pPr>
            <w:r>
              <w:rPr>
                <w:rFonts w:ascii="Times New Roman" w:hAnsi="Times New Roman"/>
                <w:sz w:val="17"/>
              </w:rPr>
              <w:t>122</w:t>
            </w:r>
          </w:p>
        </w:tc>
      </w:tr>
    </w:tbl>
    <w:p>
      <w:r>
        <w:br w:type="page"/>
      </w:r>
    </w:p>
    <w:p>
      <w:pPr>
        <w:spacing w:before="160" w:after="240"/>
        <w:jc w:val="center"/>
      </w:pPr>
      <w:r>
        <w:rPr>
          <w:b/>
          <w:color w:val="B71C1C"/>
          <w:sz w:val="32"/>
        </w:rPr>
        <w:t>LIST OF FIGURES</w:t>
      </w:r>
    </w:p>
    <w:tbl>
      <w:tblPr>
        <w:tblW w:type="auto" w:w="0"/>
        <w:jc w:val="center"/>
        <w:tblLayout w:type="fixed"/>
        <w:tblLook w:firstColumn="1" w:firstRow="1" w:lastColumn="0" w:lastRow="0" w:noHBand="0" w:noVBand="1" w:val="04A0"/>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00"/>
        <w:gridCol w:w="3000"/>
        <w:gridCol w:w="3000"/>
      </w:tblGrid>
      <w:tr>
        <w:trPr>
          <w:tblHeader/>
          <w:cantSplit/>
        </w:trPr>
        <w:tc>
          <w:tcPr>
            <w:tcW w:type="dxa" w:w="3000"/>
            <w:shd w:fill="B71C1C"/>
            <w:tcW w:w="1440" w:type="dxa"/>
            <w:tcMar>
              <w:top w:w="60" w:type="dxa"/>
              <w:bottom w:w="60" w:type="dxa"/>
              <w:left w:w="80" w:type="dxa"/>
              <w:right w:w="80" w:type="dxa"/>
            </w:tcMar>
          </w:tcPr>
          <w:p>
            <w:r>
              <w:rPr>
                <w:rFonts w:ascii="Times New Roman" w:hAnsi="Times New Roman"/>
                <w:b/>
                <w:color w:val="FFFFFF"/>
                <w:sz w:val="19"/>
              </w:rPr>
              <w:t>Figure No.</w:t>
            </w:r>
          </w:p>
        </w:tc>
        <w:tc>
          <w:tcPr>
            <w:tcW w:type="dxa" w:w="3000"/>
            <w:shd w:fill="B71C1C"/>
            <w:tcW w:w="6048" w:type="dxa"/>
            <w:tcMar>
              <w:top w:w="60" w:type="dxa"/>
              <w:bottom w:w="60" w:type="dxa"/>
              <w:left w:w="80" w:type="dxa"/>
              <w:right w:w="80" w:type="dxa"/>
            </w:tcMar>
          </w:tcPr>
          <w:p>
            <w:r>
              <w:rPr>
                <w:rFonts w:ascii="Times New Roman" w:hAnsi="Times New Roman"/>
                <w:b/>
                <w:color w:val="FFFFFF"/>
                <w:sz w:val="19"/>
              </w:rPr>
              <w:t>Figure Title</w:t>
            </w:r>
          </w:p>
        </w:tc>
        <w:tc>
          <w:tcPr>
            <w:tcW w:type="dxa" w:w="3000"/>
            <w:shd w:fill="B71C1C"/>
            <w:tcW w:w="1152" w:type="dxa"/>
            <w:tcMar>
              <w:top w:w="60" w:type="dxa"/>
              <w:bottom w:w="60" w:type="dxa"/>
              <w:left w:w="80" w:type="dxa"/>
              <w:right w:w="80" w:type="dxa"/>
            </w:tcMar>
          </w:tcPr>
          <w:p>
            <w:pPr>
              <w:jc w:val="right"/>
            </w:pPr>
            <w:r>
              <w:rPr>
                <w:rFonts w:ascii="Times New Roman" w:hAnsi="Times New Roman"/>
                <w:b/>
                <w:color w:val="FFFFFF"/>
                <w:sz w:val="19"/>
              </w:rPr>
              <w:t>Page</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5.1</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3-Tier System Architecture Diagram</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26</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5.2</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Hierarchical Site Navigation Tree</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34</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8.1</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Class Diagram</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53</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8.2</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Object Diagram</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55</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8.3</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Entity Relationship (ER) Diagram</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57</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8.4</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Use Case Diagram</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59</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8.5</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Activity Diagram (Donation Workflow)</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61</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8.6</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State Machine Diagrams (Appointment &amp; Certificate Lifecycles)</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63</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8.7</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Component Diagram</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65</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8.8</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Deployment Diagram</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67</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8.9</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Package Diagram</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69</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8.10</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Data Flow Diagram (Level 0 — Context Diagram)</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71</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8.11</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Data Flow Diagram (Level 1)</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73</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8.12</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System Architecture Diagram (3-Tier Layered Blueprint)</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75</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8.13</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Data Flow Diagram (Level 2 — OTP Verification)</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77</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8.14</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Communication (Collaboration) Diagram</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79</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8.15</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Sequence Diagram — Donation Verification</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81</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8.16</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Sequence Diagram — Book Appointment</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83</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8.17</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Sequence Diagram — Admin Login</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85</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8.18</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Sequence Diagram — Certificate Verification (QR Scan)</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87</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9.1</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Home / Hero Screen</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89</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9.2</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Live Inventory Overview Screen</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91</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9.3</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Blood Availability &amp; Compatibility Matrix Screen</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92</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9.4</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Donor Registration &amp; Pre-Screening Screen</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93</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9.5</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Donation Center Geospatial Locator Screen</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94</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9.6</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Hospital Blood Requisition Form Screen</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95</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9.7</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Public Chain-of-Custody Request Tracker Screen</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96</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9.8</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Administrator Authentication Screen</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97</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9.9</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Administrator Command Dashboard Screen</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98</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9.10</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Inventory Mutation &amp; Audit Ledger Modal Screen</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99</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9.11</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Donor Registry &amp; CSV Export Screen</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100</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9.12</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Validation &amp; Error Handling States Screen</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101</w:t>
            </w:r>
          </w:p>
        </w:tc>
      </w:tr>
      <w:tr>
        <w:trPr>
          <w:cantSplit/>
        </w:trPr>
        <w:tc>
          <w:tcPr>
            <w:tcW w:type="dxa" w:w="3000"/>
            <w:tcW w:w="1440" w:type="dxa"/>
            <w:tcMar>
              <w:top w:w="18" w:type="dxa"/>
              <w:bottom w:w="18" w:type="dxa"/>
              <w:left w:w="80" w:type="dxa"/>
              <w:right w:w="80" w:type="dxa"/>
            </w:tcMar>
          </w:tcPr>
          <w:p>
            <w:pPr>
              <w:spacing w:line="240" w:lineRule="auto" w:after="0"/>
            </w:pPr>
            <w:r>
              <w:rPr>
                <w:rFonts w:ascii="Times New Roman" w:hAnsi="Times New Roman"/>
                <w:sz w:val="16"/>
              </w:rPr>
              <w:t>Figure 12.1</w:t>
            </w:r>
          </w:p>
        </w:tc>
        <w:tc>
          <w:tcPr>
            <w:tcW w:type="dxa" w:w="3000"/>
            <w:tcW w:w="6048" w:type="dxa"/>
            <w:tcMar>
              <w:top w:w="18" w:type="dxa"/>
              <w:bottom w:w="18" w:type="dxa"/>
              <w:left w:w="80" w:type="dxa"/>
              <w:right w:w="80" w:type="dxa"/>
            </w:tcMar>
          </w:tcPr>
          <w:p>
            <w:pPr>
              <w:spacing w:line="240" w:lineRule="auto" w:after="0"/>
            </w:pPr>
            <w:r>
              <w:rPr>
                <w:rFonts w:ascii="Times New Roman" w:hAnsi="Times New Roman"/>
                <w:sz w:val="16"/>
              </w:rPr>
              <w:t>LifeFlow Project Gantt Chart</w:t>
            </w:r>
          </w:p>
        </w:tc>
        <w:tc>
          <w:tcPr>
            <w:tcW w:type="dxa" w:w="3000"/>
            <w:tcW w:w="1152" w:type="dxa"/>
            <w:tcMar>
              <w:top w:w="18" w:type="dxa"/>
              <w:bottom w:w="18" w:type="dxa"/>
              <w:left w:w="80" w:type="dxa"/>
              <w:right w:w="80" w:type="dxa"/>
            </w:tcMar>
          </w:tcPr>
          <w:p>
            <w:pPr>
              <w:spacing w:line="240" w:lineRule="auto" w:after="0"/>
              <w:jc w:val="right"/>
            </w:pPr>
            <w:r>
              <w:rPr>
                <w:rFonts w:ascii="Times New Roman" w:hAnsi="Times New Roman"/>
                <w:sz w:val="16"/>
              </w:rPr>
              <w:t>122</w:t>
            </w:r>
          </w:p>
        </w:tc>
      </w:tr>
    </w:tbl>
    <w:p>
      <w:pPr>
        <w:sectPr>
          <w:headerReference w:type="default" r:id="rId9"/>
          <w:footerReference w:type="default" r:id="rId10"/>
          <w:pgSz w:w="12240" w:h="15840"/>
          <w:pgMar w:top="1440" w:right="1440" w:bottom="1440" w:left="1800" w:header="720" w:footer="720" w:gutter="0"/>
          <w:cols w:space="720"/>
          <w:docGrid w:linePitch="360"/>
          <w:pgNumType w:start="2" w:fmt="lowerRoman"/>
        </w:sectPr>
      </w:pPr>
    </w:p>
    <w:p>
      <w:pPr>
        <w:spacing w:before="280" w:after="240"/>
        <w:jc w:val="center"/>
      </w:pPr>
      <w:r>
        <w:rPr>
          <w:rFonts w:ascii="Times New Roman" w:hAnsi="Times New Roman"/>
          <w:b/>
          <w:color w:val="B71C1C"/>
          <w:sz w:val="32"/>
        </w:rPr>
        <w:t>CHAPTER 1: INTRODUCTION</w:t>
      </w:r>
    </w:p>
    <w:p>
      <w:pPr>
        <w:keepNext/>
        <w:spacing w:before="200" w:after="60"/>
      </w:pPr>
      <w:r>
        <w:rPr>
          <w:rFonts w:ascii="Times New Roman" w:hAnsi="Times New Roman"/>
          <w:b/>
          <w:color w:val="0F172A"/>
          <w:sz w:val="26"/>
        </w:rPr>
        <w:t>1.1 Background</w:t>
      </w:r>
    </w:p>
    <w:p>
      <w:pPr>
        <w:spacing w:after="80" w:line="312" w:lineRule="auto"/>
      </w:pPr>
      <w:r>
        <w:rPr>
          <w:rFonts w:ascii="Times New Roman" w:hAnsi="Times New Roman"/>
          <w:color w:val="1F2937"/>
          <w:sz w:val="22"/>
        </w:rPr>
        <w:t>In modern transfusion medicine and emergency healthcare, the timely availability of safe, verified human blood products represents the critical boundary between life and death. In India and across many developing healthcare ecosystems, blood banking operations continue to struggle with acute systemic fragmentation. When acute surgical trauma, maternal postpartum hemorrhage, or pediatric oncological emergencies occur, attending clinical teams and desperate patient families frequently resort to chaotic telephone cascades, uncoordinated social media appeals, and informal WhatsApp messaging groups. This frantic search for matching phenotypes occurs during the "golden hour"—the critical initial window where rapid resuscitation is paramount—resulting in dangerous treatment delays, profound emotional distress, and preventable mortality.</w:t>
      </w:r>
    </w:p>
    <w:p>
      <w:pPr>
        <w:spacing w:after="80" w:line="312" w:lineRule="auto"/>
      </w:pPr>
      <w:r>
        <w:rPr>
          <w:rFonts w:ascii="Times New Roman" w:hAnsi="Times New Roman"/>
          <w:color w:val="1F2937"/>
          <w:sz w:val="22"/>
        </w:rPr>
        <w:t xml:space="preserve">The root cause of this logistical crisis lies in pervasive inventory opacity and the lack of unified, verifiable digital infrastructure. Most blood centers operate as isolated information silos, maintaining inventory on physical paper registers or localized, disconnected spreadsheets. Consequently, healthcare providers and patients have virtually no real-time visibility into actual regional stock reserves. A hospital trauma center may urgently require rare </w:t>
      </w:r>
      <w:r>
        <w:rPr>
          <w:rFonts w:ascii="Times New Roman" w:hAnsi="Times New Roman"/>
          <w:i/>
          <w:sz w:val="22"/>
        </w:rPr>
        <w:t>O\text{-negative}</w:t>
      </w:r>
      <w:r>
        <w:rPr>
          <w:rFonts w:ascii="Times New Roman" w:hAnsi="Times New Roman"/>
          <w:color w:val="1F2937"/>
          <w:sz w:val="22"/>
        </w:rPr>
        <w:t xml:space="preserve"> or </w:t>
      </w:r>
      <w:r>
        <w:rPr>
          <w:rFonts w:ascii="Times New Roman" w:hAnsi="Times New Roman"/>
          <w:i/>
          <w:sz w:val="22"/>
        </w:rPr>
        <w:t>B\text{-negative}</w:t>
      </w:r>
      <w:r>
        <w:rPr>
          <w:rFonts w:ascii="Times New Roman" w:hAnsi="Times New Roman"/>
          <w:color w:val="1F2937"/>
          <w:sz w:val="22"/>
        </w:rPr>
        <w:t xml:space="preserve"> units while an affiliated facility across town possesses adequate inventory, yet no standardized mechanism exists to discover or coordinate this transfer. Furthermore, voluntary donor recruitment remains predominantly reactive, characterized by intermittent emergency blood drives rather than a predictable, continuous pipeline of eligible, pre-screened voluntary donors.</w:t>
      </w:r>
    </w:p>
    <w:p>
      <w:pPr>
        <w:spacing w:after="80" w:line="312" w:lineRule="auto"/>
      </w:pPr>
      <w:r>
        <w:rPr>
          <w:rFonts w:ascii="Times New Roman" w:hAnsi="Times New Roman"/>
          <w:color w:val="1F2937"/>
          <w:sz w:val="22"/>
        </w:rPr>
        <w:t>The LifeFlow Blood Bank Management System answers this critical healthcare challenge by introducing an integrated, production-grade digital platform engineered to unify voluntary donors, hospital trauma teams, transfusion medicine laboratories, and administrative dispatchers. By establishing a single source of truth for living inventory across all eight standard ABO and Rh phenotypes, enforcing mathematical transaction locks to prevent stock overselling, automating clinical donor interval screening, and providing a transparent 4-stage chain-of-custody tracker, LifeFlow modernizes blood logistics into a reliable, verifiable, and humane service.</w:t>
      </w:r>
    </w:p>
    <w:p>
      <w:pPr>
        <w:keepNext/>
        <w:spacing w:before="200" w:after="60"/>
      </w:pPr>
      <w:r>
        <w:rPr>
          <w:rFonts w:ascii="Times New Roman" w:hAnsi="Times New Roman"/>
          <w:b/>
          <w:color w:val="0F172A"/>
          <w:sz w:val="26"/>
        </w:rPr>
        <w:t>1.2 Purpose of the Project</w:t>
      </w:r>
    </w:p>
    <w:p>
      <w:pPr>
        <w:spacing w:after="80" w:line="312" w:lineRule="auto"/>
      </w:pPr>
      <w:r>
        <w:rPr>
          <w:rFonts w:ascii="Times New Roman" w:hAnsi="Times New Roman"/>
          <w:color w:val="1F2937"/>
          <w:sz w:val="22"/>
        </w:rPr>
        <w:t>The overarching purpose of LifeFlow is to replace chaotic, opaque blood procurement workflows with a deterministic, real-time healthcare management engine that eliminates information asymmetry and guarantees asset integrity. The platform bridges the gap between voluntary altruism and clinical urgency, ensuring that every drop of donated blood is tracked, safeguarded under continuous cold-chain surveillance (+2°C to +6°C for whole blood), and allocated to patients strictly on the basis of clinical priority.</w:t>
      </w:r>
    </w:p>
    <w:p>
      <w:pPr>
        <w:spacing w:after="80" w:line="312" w:lineRule="auto"/>
      </w:pPr>
      <w:r>
        <w:rPr>
          <w:rFonts w:ascii="Times New Roman" w:hAnsi="Times New Roman"/>
          <w:color w:val="1F2937"/>
          <w:sz w:val="22"/>
        </w:rPr>
        <w:t>Specifically, LifeFlow aims to:</w:t>
      </w:r>
    </w:p>
    <w:p>
      <w:pPr>
        <w:pStyle w:val="ListBullet"/>
        <w:keepLines/>
        <w:spacing w:before="0" w:after="40" w:line="288" w:lineRule="auto"/>
      </w:pPr>
      <w:r>
        <w:rPr>
          <w:rFonts w:ascii="Times New Roman" w:hAnsi="Times New Roman"/>
          <w:color w:val="1F2937"/>
          <w:sz w:val="22"/>
        </w:rPr>
        <w:t>Establish a real-time, publicly accessible inventory dashboard displaying verified available units across all eight standard ABO and Rh phenotypes (</w:t>
      </w:r>
      <w:r>
        <w:rPr>
          <w:rFonts w:ascii="Courier New" w:hAnsi="Courier New"/>
          <w:color w:val="991B1B"/>
          <w:sz w:val="17"/>
        </w:rPr>
        <w:t>A+</w:t>
      </w:r>
      <w:r>
        <w:rPr>
          <w:rFonts w:ascii="Times New Roman" w:hAnsi="Times New Roman"/>
          <w:color w:val="1F2937"/>
          <w:sz w:val="22"/>
        </w:rPr>
        <w:t xml:space="preserve">, </w:t>
      </w:r>
      <w:r>
        <w:rPr>
          <w:rFonts w:ascii="Courier New" w:hAnsi="Courier New"/>
          <w:color w:val="991B1B"/>
          <w:sz w:val="17"/>
        </w:rPr>
        <w:t>A-</w:t>
      </w:r>
      <w:r>
        <w:rPr>
          <w:rFonts w:ascii="Times New Roman" w:hAnsi="Times New Roman"/>
          <w:color w:val="1F2937"/>
          <w:sz w:val="22"/>
        </w:rPr>
        <w:t xml:space="preserve">, </w:t>
      </w:r>
      <w:r>
        <w:rPr>
          <w:rFonts w:ascii="Courier New" w:hAnsi="Courier New"/>
          <w:color w:val="991B1B"/>
          <w:sz w:val="17"/>
        </w:rPr>
        <w:t>B+</w:t>
      </w:r>
      <w:r>
        <w:rPr>
          <w:rFonts w:ascii="Times New Roman" w:hAnsi="Times New Roman"/>
          <w:color w:val="1F2937"/>
          <w:sz w:val="22"/>
        </w:rPr>
        <w:t xml:space="preserve">, </w:t>
      </w:r>
      <w:r>
        <w:rPr>
          <w:rFonts w:ascii="Courier New" w:hAnsi="Courier New"/>
          <w:color w:val="991B1B"/>
          <w:sz w:val="17"/>
        </w:rPr>
        <w:t>B-</w:t>
      </w:r>
      <w:r>
        <w:rPr>
          <w:rFonts w:ascii="Times New Roman" w:hAnsi="Times New Roman"/>
          <w:color w:val="1F2937"/>
          <w:sz w:val="22"/>
        </w:rPr>
        <w:t xml:space="preserve">, </w:t>
      </w:r>
      <w:r>
        <w:rPr>
          <w:rFonts w:ascii="Courier New" w:hAnsi="Courier New"/>
          <w:color w:val="991B1B"/>
          <w:sz w:val="17"/>
        </w:rPr>
        <w:t>AB+</w:t>
      </w:r>
      <w:r>
        <w:rPr>
          <w:rFonts w:ascii="Times New Roman" w:hAnsi="Times New Roman"/>
          <w:color w:val="1F2937"/>
          <w:sz w:val="22"/>
        </w:rPr>
        <w:t xml:space="preserve">, </w:t>
      </w:r>
      <w:r>
        <w:rPr>
          <w:rFonts w:ascii="Courier New" w:hAnsi="Courier New"/>
          <w:color w:val="991B1B"/>
          <w:sz w:val="17"/>
        </w:rPr>
        <w:t>AB-</w:t>
      </w:r>
      <w:r>
        <w:rPr>
          <w:rFonts w:ascii="Times New Roman" w:hAnsi="Times New Roman"/>
          <w:color w:val="1F2937"/>
          <w:sz w:val="22"/>
        </w:rPr>
        <w:t xml:space="preserve">, </w:t>
      </w:r>
      <w:r>
        <w:rPr>
          <w:rFonts w:ascii="Courier New" w:hAnsi="Courier New"/>
          <w:color w:val="991B1B"/>
          <w:sz w:val="17"/>
        </w:rPr>
        <w:t>O+</w:t>
      </w:r>
      <w:r>
        <w:rPr>
          <w:rFonts w:ascii="Times New Roman" w:hAnsi="Times New Roman"/>
          <w:color w:val="1F2937"/>
          <w:sz w:val="22"/>
        </w:rPr>
        <w:t xml:space="preserve">, </w:t>
      </w:r>
      <w:r>
        <w:rPr>
          <w:rFonts w:ascii="Courier New" w:hAnsi="Courier New"/>
          <w:color w:val="991B1B"/>
          <w:sz w:val="17"/>
        </w:rPr>
        <w:t>O-</w:t>
      </w:r>
      <w:r>
        <w:rPr>
          <w:rFonts w:ascii="Times New Roman" w:hAnsi="Times New Roman"/>
          <w:color w:val="1F2937"/>
          <w:sz w:val="22"/>
        </w:rPr>
        <w:t>).</w:t>
      </w:r>
    </w:p>
    <w:p>
      <w:pPr>
        <w:pStyle w:val="ListBullet"/>
        <w:keepLines/>
        <w:spacing w:before="0" w:after="40" w:line="288" w:lineRule="auto"/>
      </w:pPr>
      <w:r>
        <w:rPr>
          <w:rFonts w:ascii="Times New Roman" w:hAnsi="Times New Roman"/>
          <w:color w:val="1F2937"/>
          <w:sz w:val="22"/>
        </w:rPr>
        <w:t>Streamline voluntary donor recruitment through automated online pre-screening, verifying donor age, body weight, and physiological eligibility prior to collection center arrival.</w:t>
      </w:r>
    </w:p>
    <w:p>
      <w:pPr>
        <w:pStyle w:val="ListBullet"/>
        <w:keepLines/>
        <w:spacing w:before="0" w:after="40" w:line="288" w:lineRule="auto"/>
      </w:pPr>
      <w:r>
        <w:rPr>
          <w:rFonts w:ascii="Times New Roman" w:hAnsi="Times New Roman"/>
          <w:color w:val="1F2937"/>
          <w:sz w:val="22"/>
        </w:rPr>
        <w:t>Enforce the mandatory 56-day whole-blood recovery interval defined by the World Health Organization (WHO) and the National Blood Transfusion Council (NBTC), automatically calculating eligibility dates and preventing donor iron depletion.</w:t>
      </w:r>
    </w:p>
    <w:p>
      <w:pPr>
        <w:pStyle w:val="ListBullet"/>
        <w:keepLines/>
        <w:spacing w:before="0" w:after="40" w:line="288" w:lineRule="auto"/>
      </w:pPr>
      <w:r>
        <w:rPr>
          <w:rFonts w:ascii="Times New Roman" w:hAnsi="Times New Roman"/>
          <w:color w:val="1F2937"/>
          <w:sz w:val="22"/>
        </w:rPr>
        <w:t>Accelerate emergency hospital blood requisitions through a structured clinical order ingestion interface that assigns collision-safe tracking identifiers and urgency triage classifications.</w:t>
      </w:r>
    </w:p>
    <w:p>
      <w:pPr>
        <w:pStyle w:val="ListBullet"/>
        <w:keepLines/>
        <w:spacing w:before="0" w:after="40" w:line="288" w:lineRule="auto"/>
      </w:pPr>
      <w:r>
        <w:rPr>
          <w:rFonts w:ascii="Times New Roman" w:hAnsi="Times New Roman"/>
          <w:color w:val="1F2937"/>
          <w:sz w:val="22"/>
        </w:rPr>
        <w:t>Eliminate inventory falsification and accidental overselling by executing all stock mutations inside an asynchronous concurrency mutex lock (</w:t>
      </w:r>
      <w:r>
        <w:rPr>
          <w:rFonts w:ascii="Courier New" w:hAnsi="Courier New"/>
          <w:color w:val="991B1B"/>
          <w:sz w:val="17"/>
        </w:rPr>
        <w:t>withTransactionLock</w:t>
      </w:r>
      <w:r>
        <w:rPr>
          <w:rFonts w:ascii="Times New Roman" w:hAnsi="Times New Roman"/>
          <w:color w:val="1F2937"/>
          <w:sz w:val="22"/>
        </w:rPr>
        <w:t>) that mathematically prevents negative balances.</w:t>
      </w:r>
    </w:p>
    <w:p>
      <w:pPr>
        <w:pStyle w:val="ListBullet"/>
        <w:keepLines/>
        <w:spacing w:before="0" w:after="40" w:line="288" w:lineRule="auto"/>
      </w:pPr>
      <w:r>
        <w:rPr>
          <w:rFonts w:ascii="Times New Roman" w:hAnsi="Times New Roman"/>
          <w:color w:val="1F2937"/>
          <w:sz w:val="22"/>
        </w:rPr>
        <w:t>Provide surgical teams and hospital liaisons with a rate-limited, privacy-sanitized 4-stage chain-of-custody tracker (</w:t>
      </w:r>
      <w:r>
        <w:rPr>
          <w:rFonts w:ascii="Courier New" w:hAnsi="Courier New"/>
          <w:color w:val="991B1B"/>
          <w:sz w:val="17"/>
        </w:rPr>
        <w:t>Submitted</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Triage Review</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Cross-Match</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Dispatched</w:t>
      </w:r>
      <w:r>
        <w:rPr>
          <w:rFonts w:ascii="Times New Roman" w:hAnsi="Times New Roman"/>
          <w:color w:val="1F2937"/>
          <w:sz w:val="22"/>
        </w:rPr>
        <w:t>).</w:t>
      </w:r>
    </w:p>
    <w:p>
      <w:pPr>
        <w:pStyle w:val="ListBullet"/>
        <w:keepLines/>
        <w:spacing w:before="0" w:after="40" w:line="288" w:lineRule="auto"/>
      </w:pPr>
      <w:r>
        <w:rPr>
          <w:rFonts w:ascii="Times New Roman" w:hAnsi="Times New Roman"/>
          <w:color w:val="1F2937"/>
          <w:sz w:val="22"/>
        </w:rPr>
        <w:t>Maintain an indelible, append-only transaction ledger that logs previous balances, resulting balances, authorized operator identities, clinical reasons, and ISO 8601 timestamps for regulatory auditability.</w:t>
      </w:r>
    </w:p>
    <w:p>
      <w:pPr>
        <w:pStyle w:val="ListBullet"/>
        <w:keepLines/>
        <w:spacing w:before="0" w:after="40" w:line="288" w:lineRule="auto"/>
      </w:pPr>
      <w:r>
        <w:rPr>
          <w:rFonts w:ascii="Times New Roman" w:hAnsi="Times New Roman"/>
          <w:color w:val="1F2937"/>
          <w:sz w:val="22"/>
        </w:rPr>
        <w:t>Provide a zero-cost, open-source software architecture that eliminates commercial licensing barriers for community blood banks, charitable trusts, and government district hospitals.</w:t>
      </w:r>
    </w:p>
    <w:p>
      <w:pPr>
        <w:keepNext/>
        <w:spacing w:before="200" w:after="60"/>
      </w:pPr>
      <w:r>
        <w:rPr>
          <w:rFonts w:ascii="Times New Roman" w:hAnsi="Times New Roman"/>
          <w:b/>
          <w:color w:val="0F172A"/>
          <w:sz w:val="26"/>
        </w:rPr>
        <w:t>1.3 Objectives of the Project</w:t>
      </w:r>
    </w:p>
    <w:p>
      <w:pPr>
        <w:spacing w:after="80" w:line="312" w:lineRule="auto"/>
      </w:pPr>
      <w:r>
        <w:rPr>
          <w:rFonts w:ascii="Times New Roman" w:hAnsi="Times New Roman"/>
          <w:color w:val="1F2937"/>
          <w:sz w:val="22"/>
        </w:rPr>
        <w:t>To realize its operational purpose, the design and development of LifeFlow was guided by eleven concrete, measurable technical objectives, each tied directly to verifiable implementations within the source codebase:</w:t>
      </w:r>
    </w:p>
    <w:p>
      <w:pPr>
        <w:pStyle w:val="ListBullet"/>
        <w:keepLines/>
        <w:spacing w:before="0" w:after="40" w:line="288" w:lineRule="auto"/>
      </w:pPr>
      <w:r>
        <w:rPr>
          <w:rFonts w:ascii="Times New Roman" w:hAnsi="Times New Roman"/>
          <w:b/>
          <w:color w:val="0F172A"/>
          <w:sz w:val="22"/>
        </w:rPr>
        <w:t>Objective 1 (Real-Time Inventory Retrieval):</w:t>
      </w:r>
      <w:r>
        <w:rPr>
          <w:rFonts w:ascii="Times New Roman" w:hAnsi="Times New Roman"/>
          <w:color w:val="1F2937"/>
          <w:sz w:val="22"/>
        </w:rPr>
        <w:t xml:space="preserve"> Implement a public REST API endpoint (</w:t>
      </w:r>
      <w:r>
        <w:rPr>
          <w:rFonts w:ascii="Courier New" w:hAnsi="Courier New"/>
          <w:color w:val="991B1B"/>
          <w:sz w:val="17"/>
        </w:rPr>
        <w:t>GET /api/inventory</w:t>
      </w:r>
      <w:r>
        <w:rPr>
          <w:rFonts w:ascii="Times New Roman" w:hAnsi="Times New Roman"/>
          <w:color w:val="1F2937"/>
          <w:sz w:val="22"/>
        </w:rPr>
        <w:t xml:space="preserve"> in [</w:t>
      </w:r>
      <w:r>
        <w:rPr>
          <w:rFonts w:ascii="Courier New" w:hAnsi="Courier New"/>
          <w:color w:val="991B1B"/>
          <w:sz w:val="17"/>
        </w:rPr>
        <w:t>server.ts</w:t>
      </w:r>
      <w:r>
        <w:rPr>
          <w:rFonts w:ascii="Times New Roman" w:hAnsi="Times New Roman"/>
          <w:color w:val="1F2937"/>
          <w:sz w:val="22"/>
        </w:rPr>
        <w:t>](file:///c:/Users/Owner/Downloads/lifeflow-human-motion-refinement/server.ts)) that retrieves real-time vault balances across all 8 ABO/Rh blood groups with sub-150ms latency.</w:t>
      </w:r>
    </w:p>
    <w:p>
      <w:pPr>
        <w:pStyle w:val="ListBullet"/>
        <w:keepLines/>
        <w:spacing w:before="0" w:after="40" w:line="288" w:lineRule="auto"/>
      </w:pPr>
      <w:r>
        <w:rPr>
          <w:rFonts w:ascii="Times New Roman" w:hAnsi="Times New Roman"/>
          <w:b/>
          <w:color w:val="0F172A"/>
          <w:sz w:val="22"/>
        </w:rPr>
        <w:t>Objective 2 (Visual Shortage Alerting):</w:t>
      </w:r>
      <w:r>
        <w:rPr>
          <w:rFonts w:ascii="Times New Roman" w:hAnsi="Times New Roman"/>
          <w:color w:val="1F2937"/>
          <w:sz w:val="22"/>
        </w:rPr>
        <w:t xml:space="preserve"> Build an interactive visual dashboard in [</w:t>
      </w:r>
      <w:r>
        <w:rPr>
          <w:rFonts w:ascii="Courier New" w:hAnsi="Courier New"/>
          <w:color w:val="991B1B"/>
          <w:sz w:val="17"/>
        </w:rPr>
        <w:t>src/components/LiveInventoryOverview.tsx</w:t>
      </w:r>
      <w:r>
        <w:rPr>
          <w:rFonts w:ascii="Times New Roman" w:hAnsi="Times New Roman"/>
          <w:color w:val="1F2937"/>
          <w:sz w:val="22"/>
        </w:rPr>
        <w:t>](file:///c:/Users/Owner/Downloads/lifeflow-human-motion-refinement/src/components/LiveInventoryOverview.tsx) that categorizes blood reserves into Critical (</w:t>
      </w:r>
      <w:r>
        <w:rPr>
          <w:rFonts w:ascii="Times New Roman" w:hAnsi="Times New Roman"/>
          <w:i/>
          <w:sz w:val="22"/>
        </w:rPr>
        <w:t>&lt; 5</w:t>
      </w:r>
      <w:r>
        <w:rPr>
          <w:rFonts w:ascii="Times New Roman" w:hAnsi="Times New Roman"/>
          <w:color w:val="1F2937"/>
          <w:sz w:val="22"/>
        </w:rPr>
        <w:t xml:space="preserve"> units), Low (</w:t>
      </w:r>
      <w:r>
        <w:rPr>
          <w:rFonts w:ascii="Times New Roman" w:hAnsi="Times New Roman"/>
          <w:i/>
          <w:sz w:val="22"/>
        </w:rPr>
        <w:t>5</w:t>
      </w:r>
      <w:r>
        <w:rPr>
          <w:rFonts w:ascii="Times New Roman" w:hAnsi="Times New Roman"/>
          <w:color w:val="1F2937"/>
          <w:sz w:val="22"/>
        </w:rPr>
        <w:t>–</w:t>
      </w:r>
      <w:r>
        <w:rPr>
          <w:rFonts w:ascii="Times New Roman" w:hAnsi="Times New Roman"/>
          <w:i/>
          <w:sz w:val="22"/>
        </w:rPr>
        <w:t>12</w:t>
      </w:r>
      <w:r>
        <w:rPr>
          <w:rFonts w:ascii="Times New Roman" w:hAnsi="Times New Roman"/>
          <w:color w:val="1F2937"/>
          <w:sz w:val="22"/>
        </w:rPr>
        <w:t xml:space="preserve"> units), and Adequate (</w:t>
      </w:r>
      <w:r>
        <w:rPr>
          <w:rFonts w:ascii="Times New Roman" w:hAnsi="Times New Roman"/>
          <w:i/>
          <w:sz w:val="22"/>
        </w:rPr>
        <w:t>&gt; 12</w:t>
      </w:r>
      <w:r>
        <w:rPr>
          <w:rFonts w:ascii="Times New Roman" w:hAnsi="Times New Roman"/>
          <w:color w:val="1F2937"/>
          <w:sz w:val="22"/>
        </w:rPr>
        <w:t xml:space="preserve"> units) tiers with dynamic styling.</w:t>
      </w:r>
    </w:p>
    <w:p>
      <w:pPr>
        <w:pStyle w:val="ListBullet"/>
        <w:keepLines/>
        <w:spacing w:before="0" w:after="40" w:line="288" w:lineRule="auto"/>
      </w:pPr>
      <w:r>
        <w:rPr>
          <w:rFonts w:ascii="Times New Roman" w:hAnsi="Times New Roman"/>
          <w:b/>
          <w:color w:val="0F172A"/>
          <w:sz w:val="22"/>
        </w:rPr>
        <w:t>Objective 3 (Transfusion Compatibility Matrix):</w:t>
      </w:r>
      <w:r>
        <w:rPr>
          <w:rFonts w:ascii="Times New Roman" w:hAnsi="Times New Roman"/>
          <w:color w:val="1F2937"/>
          <w:sz w:val="22"/>
        </w:rPr>
        <w:t xml:space="preserve"> Engineer an interactive 8×8 ABO/Rh matrix in [</w:t>
      </w:r>
      <w:r>
        <w:rPr>
          <w:rFonts w:ascii="Courier New" w:hAnsi="Courier New"/>
          <w:color w:val="991B1B"/>
          <w:sz w:val="17"/>
        </w:rPr>
        <w:t>src/components/BloodAvailability.tsx</w:t>
      </w:r>
      <w:r>
        <w:rPr>
          <w:rFonts w:ascii="Times New Roman" w:hAnsi="Times New Roman"/>
          <w:color w:val="1F2937"/>
          <w:sz w:val="22"/>
        </w:rPr>
        <w:t>](file:///c:/Users/Owner/Downloads/lifeflow-human-motion-refinement/src/components/BloodAvailability.tsx) detailing safe donor-recipient combinations for whole blood and red cells, accompanied by explicit clinical disclaimers.</w:t>
      </w:r>
    </w:p>
    <w:p>
      <w:pPr>
        <w:pStyle w:val="ListBullet"/>
        <w:keepLines/>
        <w:spacing w:before="0" w:after="40" w:line="288" w:lineRule="auto"/>
      </w:pPr>
      <w:r>
        <w:rPr>
          <w:rFonts w:ascii="Times New Roman" w:hAnsi="Times New Roman"/>
          <w:b/>
          <w:color w:val="0F172A"/>
          <w:sz w:val="22"/>
        </w:rPr>
        <w:t>Objective 4 (Demographic Pre-Screening Validation):</w:t>
      </w:r>
      <w:r>
        <w:rPr>
          <w:rFonts w:ascii="Times New Roman" w:hAnsi="Times New Roman"/>
          <w:color w:val="1F2937"/>
          <w:sz w:val="22"/>
        </w:rPr>
        <w:t xml:space="preserve"> Enforce strict server-side validation in [</w:t>
      </w:r>
      <w:r>
        <w:rPr>
          <w:rFonts w:ascii="Courier New" w:hAnsi="Courier New"/>
          <w:color w:val="991B1B"/>
          <w:sz w:val="17"/>
        </w:rPr>
        <w:t>server.ts</w:t>
      </w:r>
      <w:r>
        <w:rPr>
          <w:rFonts w:ascii="Times New Roman" w:hAnsi="Times New Roman"/>
          <w:color w:val="1F2937"/>
          <w:sz w:val="22"/>
        </w:rPr>
        <w:t>](file:///c:/Users/Owner/Downloads/lifeflow-human-motion-refinement/server.ts) (L370–380) ensuring voluntary donors are between 18 and 65 years of age and meet the minimum 50 kg (110 lbs) body weight standard.</w:t>
      </w:r>
    </w:p>
    <w:p>
      <w:pPr>
        <w:pStyle w:val="ListBullet"/>
        <w:keepLines/>
        <w:spacing w:before="0" w:after="40" w:line="288" w:lineRule="auto"/>
      </w:pPr>
      <w:r>
        <w:rPr>
          <w:rFonts w:ascii="Times New Roman" w:hAnsi="Times New Roman"/>
          <w:b/>
          <w:color w:val="0F172A"/>
          <w:sz w:val="22"/>
        </w:rPr>
        <w:t>Objective 5 (56-Day Interval Evaluation):</w:t>
      </w:r>
      <w:r>
        <w:rPr>
          <w:rFonts w:ascii="Times New Roman" w:hAnsi="Times New Roman"/>
          <w:color w:val="1F2937"/>
          <w:sz w:val="22"/>
        </w:rPr>
        <w:t xml:space="preserve"> Develop a dynamic date calculator in [</w:t>
      </w:r>
      <w:r>
        <w:rPr>
          <w:rFonts w:ascii="Courier New" w:hAnsi="Courier New"/>
          <w:color w:val="991B1B"/>
          <w:sz w:val="17"/>
        </w:rPr>
        <w:t>src/components/DonorRegistration.tsx</w:t>
      </w:r>
      <w:r>
        <w:rPr>
          <w:rFonts w:ascii="Times New Roman" w:hAnsi="Times New Roman"/>
          <w:color w:val="1F2937"/>
          <w:sz w:val="22"/>
        </w:rPr>
        <w:t xml:space="preserve">](file:///c:/Users/Owner/Downloads/lifeflow-human-motion-refinement/src/components/DonorRegistration.tsx) (L87–120) that computes elapsed days since prior donation and assigns </w:t>
      </w:r>
      <w:r>
        <w:rPr>
          <w:rFonts w:ascii="Courier New" w:hAnsi="Courier New"/>
          <w:color w:val="991B1B"/>
          <w:sz w:val="17"/>
        </w:rPr>
        <w:t>Active</w:t>
      </w:r>
      <w:r>
        <w:rPr>
          <w:rFonts w:ascii="Times New Roman" w:hAnsi="Times New Roman"/>
          <w:color w:val="1F2937"/>
          <w:sz w:val="22"/>
        </w:rPr>
        <w:t xml:space="preserve"> vs </w:t>
      </w:r>
      <w:r>
        <w:rPr>
          <w:rFonts w:ascii="Courier New" w:hAnsi="Courier New"/>
          <w:color w:val="991B1B"/>
          <w:sz w:val="17"/>
        </w:rPr>
        <w:t>Deferred</w:t>
      </w:r>
      <w:r>
        <w:rPr>
          <w:rFonts w:ascii="Times New Roman" w:hAnsi="Times New Roman"/>
          <w:color w:val="1F2937"/>
          <w:sz w:val="22"/>
        </w:rPr>
        <w:t xml:space="preserve"> clinical status.</w:t>
      </w:r>
    </w:p>
    <w:p>
      <w:pPr>
        <w:pStyle w:val="ListBullet"/>
        <w:keepLines/>
        <w:spacing w:before="0" w:after="40" w:line="288" w:lineRule="auto"/>
      </w:pPr>
      <w:r>
        <w:rPr>
          <w:rFonts w:ascii="Times New Roman" w:hAnsi="Times New Roman"/>
          <w:b/>
          <w:color w:val="0F172A"/>
          <w:sz w:val="22"/>
        </w:rPr>
        <w:t>Objective 6 (Dual-Date Scheduling &amp; Geospatial Integration):</w:t>
      </w:r>
      <w:r>
        <w:rPr>
          <w:rFonts w:ascii="Times New Roman" w:hAnsi="Times New Roman"/>
          <w:color w:val="1F2937"/>
          <w:sz w:val="22"/>
        </w:rPr>
        <w:t xml:space="preserve"> Implement dual-date booking (preferred and alternate dates/slots) in [</w:t>
      </w:r>
      <w:r>
        <w:rPr>
          <w:rFonts w:ascii="Courier New" w:hAnsi="Courier New"/>
          <w:color w:val="991B1B"/>
          <w:sz w:val="17"/>
        </w:rPr>
        <w:t>src/components/DonorRegistration.tsx</w:t>
      </w:r>
      <w:r>
        <w:rPr>
          <w:rFonts w:ascii="Times New Roman" w:hAnsi="Times New Roman"/>
          <w:color w:val="1F2937"/>
          <w:sz w:val="22"/>
        </w:rPr>
        <w:t>](file:///c:/Users/Owner/Downloads/lifeflow-human-motion-refinement/src/components/DonorRegistration.tsx) linked to geographical donation centers in [</w:t>
      </w:r>
      <w:r>
        <w:rPr>
          <w:rFonts w:ascii="Courier New" w:hAnsi="Courier New"/>
          <w:color w:val="991B1B"/>
          <w:sz w:val="17"/>
        </w:rPr>
        <w:t>src/components/DonationCenterMap.tsx</w:t>
      </w:r>
      <w:r>
        <w:rPr>
          <w:rFonts w:ascii="Times New Roman" w:hAnsi="Times New Roman"/>
          <w:color w:val="1F2937"/>
          <w:sz w:val="22"/>
        </w:rPr>
        <w:t>](file:///c:/Users/Owner/Downloads/lifeflow-human-motion-refinement/src/components/DonationCenterMap.tsx) with external Google Maps routing.</w:t>
      </w:r>
    </w:p>
    <w:p>
      <w:pPr>
        <w:pStyle w:val="ListBullet"/>
        <w:keepLines/>
        <w:spacing w:before="0" w:after="40" w:line="288" w:lineRule="auto"/>
      </w:pPr>
      <w:r>
        <w:rPr>
          <w:rFonts w:ascii="Times New Roman" w:hAnsi="Times New Roman"/>
          <w:b/>
          <w:color w:val="0F172A"/>
          <w:sz w:val="22"/>
        </w:rPr>
        <w:t>Objective 7 (Hospital Requisition Workflow):</w:t>
      </w:r>
      <w:r>
        <w:rPr>
          <w:rFonts w:ascii="Times New Roman" w:hAnsi="Times New Roman"/>
          <w:color w:val="1F2937"/>
          <w:sz w:val="22"/>
        </w:rPr>
        <w:t xml:space="preserve"> Construct an emergency order ingestion pipeline (</w:t>
      </w:r>
      <w:r>
        <w:rPr>
          <w:rFonts w:ascii="Courier New" w:hAnsi="Courier New"/>
          <w:color w:val="991B1B"/>
          <w:sz w:val="17"/>
        </w:rPr>
        <w:t>POST /api/requests</w:t>
      </w:r>
      <w:r>
        <w:rPr>
          <w:rFonts w:ascii="Times New Roman" w:hAnsi="Times New Roman"/>
          <w:color w:val="1F2937"/>
          <w:sz w:val="22"/>
        </w:rPr>
        <w:t xml:space="preserve"> in [</w:t>
      </w:r>
      <w:r>
        <w:rPr>
          <w:rFonts w:ascii="Courier New" w:hAnsi="Courier New"/>
          <w:color w:val="991B1B"/>
          <w:sz w:val="17"/>
        </w:rPr>
        <w:t>server.ts</w:t>
      </w:r>
      <w:r>
        <w:rPr>
          <w:rFonts w:ascii="Times New Roman" w:hAnsi="Times New Roman"/>
          <w:color w:val="1F2937"/>
          <w:sz w:val="22"/>
        </w:rPr>
        <w:t xml:space="preserve">](file:///c:/Users/Owner/Downloads/lifeflow-human-motion-refinement/server.ts)) generating collision-safe alphanumeric references (e.g., </w:t>
      </w:r>
      <w:r>
        <w:rPr>
          <w:rFonts w:ascii="Courier New" w:hAnsi="Courier New"/>
          <w:color w:val="991B1B"/>
          <w:sz w:val="17"/>
        </w:rPr>
        <w:t>REQ-8021</w:t>
      </w:r>
      <w:r>
        <w:rPr>
          <w:rFonts w:ascii="Times New Roman" w:hAnsi="Times New Roman"/>
          <w:color w:val="1F2937"/>
          <w:sz w:val="22"/>
        </w:rPr>
        <w:t>) and urgency triage classifications (</w:t>
      </w:r>
      <w:r>
        <w:rPr>
          <w:rFonts w:ascii="Courier New" w:hAnsi="Courier New"/>
          <w:color w:val="991B1B"/>
          <w:sz w:val="17"/>
        </w:rPr>
        <w:t>Normal</w:t>
      </w:r>
      <w:r>
        <w:rPr>
          <w:rFonts w:ascii="Times New Roman" w:hAnsi="Times New Roman"/>
          <w:color w:val="1F2937"/>
          <w:sz w:val="22"/>
        </w:rPr>
        <w:t xml:space="preserve">, </w:t>
      </w:r>
      <w:r>
        <w:rPr>
          <w:rFonts w:ascii="Courier New" w:hAnsi="Courier New"/>
          <w:color w:val="991B1B"/>
          <w:sz w:val="17"/>
        </w:rPr>
        <w:t>Urgent</w:t>
      </w:r>
      <w:r>
        <w:rPr>
          <w:rFonts w:ascii="Times New Roman" w:hAnsi="Times New Roman"/>
          <w:color w:val="1F2937"/>
          <w:sz w:val="22"/>
        </w:rPr>
        <w:t xml:space="preserve">, </w:t>
      </w:r>
      <w:r>
        <w:rPr>
          <w:rFonts w:ascii="Courier New" w:hAnsi="Courier New"/>
          <w:color w:val="991B1B"/>
          <w:sz w:val="17"/>
        </w:rPr>
        <w:t>Critical</w:t>
      </w:r>
      <w:r>
        <w:rPr>
          <w:rFonts w:ascii="Times New Roman" w:hAnsi="Times New Roman"/>
          <w:color w:val="1F2937"/>
          <w:sz w:val="22"/>
        </w:rPr>
        <w:t>).</w:t>
      </w:r>
    </w:p>
    <w:p>
      <w:pPr>
        <w:pStyle w:val="ListBullet"/>
        <w:keepLines/>
        <w:spacing w:before="0" w:after="40" w:line="288" w:lineRule="auto"/>
      </w:pPr>
      <w:r>
        <w:rPr>
          <w:rFonts w:ascii="Times New Roman" w:hAnsi="Times New Roman"/>
          <w:b/>
          <w:color w:val="0F172A"/>
          <w:sz w:val="22"/>
        </w:rPr>
        <w:t>Objective 8 (4-Stage Chain-of-Custody Tracking):</w:t>
      </w:r>
      <w:r>
        <w:rPr>
          <w:rFonts w:ascii="Times New Roman" w:hAnsi="Times New Roman"/>
          <w:color w:val="1F2937"/>
          <w:sz w:val="22"/>
        </w:rPr>
        <w:t xml:space="preserve"> Build a 4-stage tracking state machine in [</w:t>
      </w:r>
      <w:r>
        <w:rPr>
          <w:rFonts w:ascii="Courier New" w:hAnsi="Courier New"/>
          <w:color w:val="991B1B"/>
          <w:sz w:val="17"/>
        </w:rPr>
        <w:t>server.ts</w:t>
      </w:r>
      <w:r>
        <w:rPr>
          <w:rFonts w:ascii="Times New Roman" w:hAnsi="Times New Roman"/>
          <w:color w:val="1F2937"/>
          <w:sz w:val="22"/>
        </w:rPr>
        <w:t>](file:///c:/Users/Owner/Downloads/lifeflow-human-motion-refinement/server.ts) (L651–796) and [</w:t>
      </w:r>
      <w:r>
        <w:rPr>
          <w:rFonts w:ascii="Courier New" w:hAnsi="Courier New"/>
          <w:color w:val="991B1B"/>
          <w:sz w:val="17"/>
        </w:rPr>
        <w:t>src/components/RequestTracker.tsx</w:t>
      </w:r>
      <w:r>
        <w:rPr>
          <w:rFonts w:ascii="Times New Roman" w:hAnsi="Times New Roman"/>
          <w:color w:val="1F2937"/>
          <w:sz w:val="22"/>
        </w:rPr>
        <w:t xml:space="preserve">](file:///c:/Users/Owner/Downloads/lifeflow-human-motion-refinement/src/components/RequestTracker.tsx) tracing orders through </w:t>
      </w:r>
      <w:r>
        <w:rPr>
          <w:rFonts w:ascii="Courier New" w:hAnsi="Courier New"/>
          <w:color w:val="991B1B"/>
          <w:sz w:val="17"/>
        </w:rPr>
        <w:t>Submitted</w:t>
      </w:r>
      <w:r>
        <w:rPr>
          <w:rFonts w:ascii="Times New Roman" w:hAnsi="Times New Roman"/>
          <w:color w:val="1F2937"/>
          <w:sz w:val="22"/>
        </w:rPr>
        <w:t xml:space="preserve">, </w:t>
      </w:r>
      <w:r>
        <w:rPr>
          <w:rFonts w:ascii="Courier New" w:hAnsi="Courier New"/>
          <w:color w:val="991B1B"/>
          <w:sz w:val="17"/>
        </w:rPr>
        <w:t>Triage Review</w:t>
      </w:r>
      <w:r>
        <w:rPr>
          <w:rFonts w:ascii="Times New Roman" w:hAnsi="Times New Roman"/>
          <w:color w:val="1F2937"/>
          <w:sz w:val="22"/>
        </w:rPr>
        <w:t xml:space="preserve">, </w:t>
      </w:r>
      <w:r>
        <w:rPr>
          <w:rFonts w:ascii="Courier New" w:hAnsi="Courier New"/>
          <w:color w:val="991B1B"/>
          <w:sz w:val="17"/>
        </w:rPr>
        <w:t>Cross-Match</w:t>
      </w:r>
      <w:r>
        <w:rPr>
          <w:rFonts w:ascii="Times New Roman" w:hAnsi="Times New Roman"/>
          <w:color w:val="1F2937"/>
          <w:sz w:val="22"/>
        </w:rPr>
        <w:t xml:space="preserve">, and </w:t>
      </w:r>
      <w:r>
        <w:rPr>
          <w:rFonts w:ascii="Courier New" w:hAnsi="Courier New"/>
          <w:color w:val="991B1B"/>
          <w:sz w:val="17"/>
        </w:rPr>
        <w:t>Dispatched</w:t>
      </w:r>
      <w:r>
        <w:rPr>
          <w:rFonts w:ascii="Times New Roman" w:hAnsi="Times New Roman"/>
          <w:color w:val="1F2937"/>
          <w:sz w:val="22"/>
        </w:rPr>
        <w:t>.</w:t>
      </w:r>
    </w:p>
    <w:p>
      <w:pPr>
        <w:pStyle w:val="ListBullet"/>
        <w:keepLines/>
        <w:spacing w:before="0" w:after="40" w:line="288" w:lineRule="auto"/>
      </w:pPr>
      <w:r>
        <w:rPr>
          <w:rFonts w:ascii="Times New Roman" w:hAnsi="Times New Roman"/>
          <w:b/>
          <w:color w:val="0F172A"/>
          <w:sz w:val="22"/>
        </w:rPr>
        <w:t>Objective 9 (Atomic Concurrency Locking &amp; Oversell Blocking):</w:t>
      </w:r>
      <w:r>
        <w:rPr>
          <w:rFonts w:ascii="Times New Roman" w:hAnsi="Times New Roman"/>
          <w:color w:val="1F2937"/>
          <w:sz w:val="22"/>
        </w:rPr>
        <w:t xml:space="preserve"> Implement an asynchronous promise mutex </w:t>
      </w:r>
      <w:r>
        <w:rPr>
          <w:rFonts w:ascii="Courier New" w:hAnsi="Courier New"/>
          <w:color w:val="991B1B"/>
          <w:sz w:val="17"/>
        </w:rPr>
        <w:t>withTransactionLock</w:t>
      </w:r>
      <w:r>
        <w:rPr>
          <w:rFonts w:ascii="Times New Roman" w:hAnsi="Times New Roman"/>
          <w:color w:val="1F2937"/>
          <w:sz w:val="22"/>
        </w:rPr>
        <w:t xml:space="preserve"> in [</w:t>
      </w:r>
      <w:r>
        <w:rPr>
          <w:rFonts w:ascii="Courier New" w:hAnsi="Courier New"/>
          <w:color w:val="991B1B"/>
          <w:sz w:val="17"/>
        </w:rPr>
        <w:t>server/db.ts</w:t>
      </w:r>
      <w:r>
        <w:rPr>
          <w:rFonts w:ascii="Times New Roman" w:hAnsi="Times New Roman"/>
          <w:color w:val="1F2937"/>
          <w:sz w:val="22"/>
        </w:rPr>
        <w:t>](file:///c:/Users/Owner/Downloads/lifeflow-human-motion-refinement/server/db.ts) that strictly blocks dispatch fulfillment if requested units exceed available unreserved units.</w:t>
      </w:r>
    </w:p>
    <w:p>
      <w:pPr>
        <w:pStyle w:val="ListBullet"/>
        <w:keepLines/>
        <w:spacing w:before="0" w:after="40" w:line="288" w:lineRule="auto"/>
      </w:pPr>
      <w:r>
        <w:rPr>
          <w:rFonts w:ascii="Times New Roman" w:hAnsi="Times New Roman"/>
          <w:b/>
          <w:color w:val="0F172A"/>
          <w:sz w:val="22"/>
        </w:rPr>
        <w:t>Objective 10 (Append-Only Transaction Ledger):</w:t>
      </w:r>
      <w:r>
        <w:rPr>
          <w:rFonts w:ascii="Times New Roman" w:hAnsi="Times New Roman"/>
          <w:color w:val="1F2937"/>
          <w:sz w:val="22"/>
        </w:rPr>
        <w:t xml:space="preserve"> Create an immutable audit log structure (</w:t>
      </w:r>
      <w:r>
        <w:rPr>
          <w:rFonts w:ascii="Courier New" w:hAnsi="Courier New"/>
          <w:color w:val="991B1B"/>
          <w:sz w:val="17"/>
        </w:rPr>
        <w:t>StockTransaction</w:t>
      </w:r>
      <w:r>
        <w:rPr>
          <w:rFonts w:ascii="Times New Roman" w:hAnsi="Times New Roman"/>
          <w:color w:val="1F2937"/>
          <w:sz w:val="22"/>
        </w:rPr>
        <w:t xml:space="preserve"> in [</w:t>
      </w:r>
      <w:r>
        <w:rPr>
          <w:rFonts w:ascii="Courier New" w:hAnsi="Courier New"/>
          <w:color w:val="991B1B"/>
          <w:sz w:val="17"/>
        </w:rPr>
        <w:t>src/types/index.ts</w:t>
      </w:r>
      <w:r>
        <w:rPr>
          <w:rFonts w:ascii="Times New Roman" w:hAnsi="Times New Roman"/>
          <w:color w:val="1F2937"/>
          <w:sz w:val="22"/>
        </w:rPr>
        <w:t>](file:///c:/Users/Owner/Downloads/lifeflow-human-motion-refinement/src/types/index.ts)) recording before/after balances, operator identity, and justifications for all mutations.</w:t>
      </w:r>
    </w:p>
    <w:p>
      <w:pPr>
        <w:pStyle w:val="ListBullet"/>
        <w:keepLines/>
        <w:spacing w:before="0" w:after="40" w:line="288" w:lineRule="auto"/>
      </w:pPr>
      <w:r>
        <w:rPr>
          <w:rFonts w:ascii="Times New Roman" w:hAnsi="Times New Roman"/>
          <w:b/>
          <w:color w:val="0F172A"/>
          <w:sz w:val="22"/>
        </w:rPr>
        <w:t>Objective 11 (Cryptographic Authentication &amp; Session Security):</w:t>
      </w:r>
      <w:r>
        <w:rPr>
          <w:rFonts w:ascii="Times New Roman" w:hAnsi="Times New Roman"/>
          <w:color w:val="1F2937"/>
          <w:sz w:val="22"/>
        </w:rPr>
        <w:t xml:space="preserve"> Implement PBKDF2 password derivation (SHA-512, 10,000 iterations, 16-byte random salt) and 24-hour cryptographically secure random bearer tokens in [</w:t>
      </w:r>
      <w:r>
        <w:rPr>
          <w:rFonts w:ascii="Courier New" w:hAnsi="Courier New"/>
          <w:color w:val="991B1B"/>
          <w:sz w:val="17"/>
        </w:rPr>
        <w:t>server/db.ts</w:t>
      </w:r>
      <w:r>
        <w:rPr>
          <w:rFonts w:ascii="Times New Roman" w:hAnsi="Times New Roman"/>
          <w:color w:val="1F2937"/>
          <w:sz w:val="22"/>
        </w:rPr>
        <w:t>](file:///c:/Users/Owner/Downloads/lifeflow-human-motion-refinement/server/db.ts) and [</w:t>
      </w:r>
      <w:r>
        <w:rPr>
          <w:rFonts w:ascii="Courier New" w:hAnsi="Courier New"/>
          <w:color w:val="991B1B"/>
          <w:sz w:val="17"/>
        </w:rPr>
        <w:t>server.ts</w:t>
      </w:r>
      <w:r>
        <w:rPr>
          <w:rFonts w:ascii="Times New Roman" w:hAnsi="Times New Roman"/>
          <w:color w:val="1F2937"/>
          <w:sz w:val="22"/>
        </w:rPr>
        <w:t>](file:///c:/Users/Owner/Downloads/lifeflow-human-motion-refinement/server.ts).</w:t>
      </w:r>
    </w:p>
    <w:p>
      <w:pPr>
        <w:keepNext/>
        <w:spacing w:before="200" w:after="60"/>
      </w:pPr>
      <w:r>
        <w:rPr>
          <w:rFonts w:ascii="Times New Roman" w:hAnsi="Times New Roman"/>
          <w:b/>
          <w:color w:val="0F172A"/>
          <w:sz w:val="26"/>
        </w:rPr>
        <w:t>1.4 Scope of the Project</w:t>
      </w:r>
    </w:p>
    <w:p>
      <w:pPr>
        <w:spacing w:after="80" w:line="312" w:lineRule="auto"/>
      </w:pPr>
      <w:r>
        <w:rPr>
          <w:rFonts w:ascii="Times New Roman" w:hAnsi="Times New Roman"/>
          <w:color w:val="1F2937"/>
          <w:sz w:val="22"/>
        </w:rPr>
        <w:t>The scope of LifeFlow is defined transparently to establish a clear demarcation between fully implemented capabilities, designed modular specifications, and future expansion vectors.</w:t>
      </w:r>
    </w:p>
    <w:p>
      <w:pPr>
        <w:keepNext/>
        <w:spacing w:before="160" w:after="40"/>
      </w:pPr>
      <w:r>
        <w:rPr>
          <w:rFonts w:ascii="Times New Roman" w:hAnsi="Times New Roman"/>
          <w:b/>
          <w:color w:val="334155"/>
          <w:sz w:val="23"/>
        </w:rPr>
        <w:t>1.4.1 Current Scope (Implemented &amp; Operational Capabilities)</w:t>
      </w:r>
    </w:p>
    <w:p>
      <w:pPr>
        <w:pStyle w:val="ListBullet"/>
        <w:keepLines/>
        <w:spacing w:before="0" w:after="40" w:line="288" w:lineRule="auto"/>
      </w:pPr>
      <w:r>
        <w:rPr>
          <w:rFonts w:ascii="Times New Roman" w:hAnsi="Times New Roman"/>
          <w:b/>
          <w:color w:val="0F172A"/>
          <w:sz w:val="22"/>
        </w:rPr>
        <w:t>Live Phenotype Inventory Management:</w:t>
      </w:r>
      <w:r>
        <w:rPr>
          <w:rFonts w:ascii="Times New Roman" w:hAnsi="Times New Roman"/>
          <w:color w:val="1F2937"/>
          <w:sz w:val="22"/>
        </w:rPr>
        <w:t xml:space="preserve"> Real-time tracking, threshold alerting, and Chart.js graphical visualizations across all 8 standard human blood groups.</w:t>
      </w:r>
    </w:p>
    <w:p>
      <w:pPr>
        <w:pStyle w:val="ListBullet"/>
        <w:keepLines/>
        <w:spacing w:before="0" w:after="40" w:line="288" w:lineRule="auto"/>
      </w:pPr>
      <w:r>
        <w:rPr>
          <w:rFonts w:ascii="Times New Roman" w:hAnsi="Times New Roman"/>
          <w:b/>
          <w:color w:val="0F172A"/>
          <w:sz w:val="22"/>
        </w:rPr>
        <w:t>Voluntary Donor Pre-Screening &amp; Scheduling:</w:t>
      </w:r>
      <w:r>
        <w:rPr>
          <w:rFonts w:ascii="Times New Roman" w:hAnsi="Times New Roman"/>
          <w:color w:val="1F2937"/>
          <w:sz w:val="22"/>
        </w:rPr>
        <w:t xml:space="preserve"> Comprehensive demographic validation, dynamic 56-day whole-blood interval calculations, dual-date appointment booking, and automated SMTP email confirmation dispatch.</w:t>
      </w:r>
    </w:p>
    <w:p>
      <w:pPr>
        <w:pStyle w:val="ListBullet"/>
        <w:keepLines/>
        <w:spacing w:before="0" w:after="40" w:line="288" w:lineRule="auto"/>
      </w:pPr>
      <w:r>
        <w:rPr>
          <w:rFonts w:ascii="Times New Roman" w:hAnsi="Times New Roman"/>
          <w:b/>
          <w:color w:val="0F172A"/>
          <w:sz w:val="22"/>
        </w:rPr>
        <w:t>Geospatial Donation Center Directory:</w:t>
      </w:r>
      <w:r>
        <w:rPr>
          <w:rFonts w:ascii="Times New Roman" w:hAnsi="Times New Roman"/>
          <w:color w:val="1F2937"/>
          <w:sz w:val="22"/>
        </w:rPr>
        <w:t xml:space="preserve"> Interactive catalog of regional blood centers featuring operating schedules, daily capacities, physical addresses, and Google Maps integration.</w:t>
      </w:r>
    </w:p>
    <w:p>
      <w:pPr>
        <w:pStyle w:val="ListBullet"/>
        <w:keepLines/>
        <w:spacing w:before="0" w:after="40" w:line="288" w:lineRule="auto"/>
      </w:pPr>
      <w:r>
        <w:rPr>
          <w:rFonts w:ascii="Times New Roman" w:hAnsi="Times New Roman"/>
          <w:b/>
          <w:color w:val="0F172A"/>
          <w:sz w:val="22"/>
        </w:rPr>
        <w:t>Hospital Emergency Requisitions:</w:t>
      </w:r>
      <w:r>
        <w:rPr>
          <w:rFonts w:ascii="Times New Roman" w:hAnsi="Times New Roman"/>
          <w:color w:val="1F2937"/>
          <w:sz w:val="22"/>
        </w:rPr>
        <w:t xml:space="preserve"> Web-based clinical order placement supporting priority triage ratings (</w:t>
      </w:r>
      <w:r>
        <w:rPr>
          <w:rFonts w:ascii="Courier New" w:hAnsi="Courier New"/>
          <w:color w:val="991B1B"/>
          <w:sz w:val="17"/>
        </w:rPr>
        <w:t>Normal</w:t>
      </w:r>
      <w:r>
        <w:rPr>
          <w:rFonts w:ascii="Times New Roman" w:hAnsi="Times New Roman"/>
          <w:color w:val="1F2937"/>
          <w:sz w:val="22"/>
        </w:rPr>
        <w:t xml:space="preserve">, </w:t>
      </w:r>
      <w:r>
        <w:rPr>
          <w:rFonts w:ascii="Courier New" w:hAnsi="Courier New"/>
          <w:color w:val="991B1B"/>
          <w:sz w:val="17"/>
        </w:rPr>
        <w:t>Urgent</w:t>
      </w:r>
      <w:r>
        <w:rPr>
          <w:rFonts w:ascii="Times New Roman" w:hAnsi="Times New Roman"/>
          <w:color w:val="1F2937"/>
          <w:sz w:val="22"/>
        </w:rPr>
        <w:t xml:space="preserve">, </w:t>
      </w:r>
      <w:r>
        <w:rPr>
          <w:rFonts w:ascii="Courier New" w:hAnsi="Courier New"/>
          <w:color w:val="991B1B"/>
          <w:sz w:val="17"/>
        </w:rPr>
        <w:t>Critical</w:t>
      </w:r>
      <w:r>
        <w:rPr>
          <w:rFonts w:ascii="Times New Roman" w:hAnsi="Times New Roman"/>
          <w:color w:val="1F2937"/>
          <w:sz w:val="22"/>
        </w:rPr>
        <w:t>) and collision-safe reference generation.</w:t>
      </w:r>
    </w:p>
    <w:p>
      <w:pPr>
        <w:pStyle w:val="ListBullet"/>
        <w:keepLines/>
        <w:spacing w:before="0" w:after="40" w:line="288" w:lineRule="auto"/>
      </w:pPr>
      <w:r>
        <w:rPr>
          <w:rFonts w:ascii="Times New Roman" w:hAnsi="Times New Roman"/>
          <w:b/>
          <w:color w:val="0F172A"/>
          <w:sz w:val="22"/>
        </w:rPr>
        <w:t>4-Stage Custody Progression &amp; Public Tracker:</w:t>
      </w:r>
      <w:r>
        <w:rPr>
          <w:rFonts w:ascii="Times New Roman" w:hAnsi="Times New Roman"/>
          <w:color w:val="1F2937"/>
          <w:sz w:val="22"/>
        </w:rPr>
        <w:t xml:space="preserve"> Multi-stage workflow management with complete audit history and privacy-sanitized public tracking protected by IP rate limiting.</w:t>
      </w:r>
    </w:p>
    <w:p>
      <w:pPr>
        <w:pStyle w:val="ListBullet"/>
        <w:keepLines/>
        <w:spacing w:before="0" w:after="40" w:line="288" w:lineRule="auto"/>
      </w:pPr>
      <w:r>
        <w:rPr>
          <w:rFonts w:ascii="Times New Roman" w:hAnsi="Times New Roman"/>
          <w:b/>
          <w:color w:val="0F172A"/>
          <w:sz w:val="22"/>
        </w:rPr>
        <w:t>Atomic Inventory Mutation &amp; Ledger:</w:t>
      </w:r>
      <w:r>
        <w:rPr>
          <w:rFonts w:ascii="Times New Roman" w:hAnsi="Times New Roman"/>
          <w:color w:val="1F2937"/>
          <w:sz w:val="22"/>
        </w:rPr>
        <w:t xml:space="preserve"> Dedicated administrative modal for explicit </w:t>
      </w:r>
      <w:r>
        <w:rPr>
          <w:rFonts w:ascii="Courier New" w:hAnsi="Courier New"/>
          <w:color w:val="991B1B"/>
          <w:sz w:val="17"/>
        </w:rPr>
        <w:t>+</w:t>
      </w:r>
      <w:r>
        <w:rPr>
          <w:rFonts w:ascii="Times New Roman" w:hAnsi="Times New Roman"/>
          <w:color w:val="1F2937"/>
          <w:sz w:val="22"/>
        </w:rPr>
        <w:t xml:space="preserve">, </w:t>
      </w:r>
      <w:r>
        <w:rPr>
          <w:rFonts w:ascii="Courier New" w:hAnsi="Courier New"/>
          <w:color w:val="991B1B"/>
          <w:sz w:val="17"/>
        </w:rPr>
        <w:t>-</w:t>
      </w:r>
      <w:r>
        <w:rPr>
          <w:rFonts w:ascii="Times New Roman" w:hAnsi="Times New Roman"/>
          <w:color w:val="1F2937"/>
          <w:sz w:val="22"/>
        </w:rPr>
        <w:t xml:space="preserve">, and </w:t>
      </w:r>
      <w:r>
        <w:rPr>
          <w:rFonts w:ascii="Courier New" w:hAnsi="Courier New"/>
          <w:color w:val="991B1B"/>
          <w:sz w:val="17"/>
        </w:rPr>
        <w:t>=</w:t>
      </w:r>
      <w:r>
        <w:rPr>
          <w:rFonts w:ascii="Times New Roman" w:hAnsi="Times New Roman"/>
          <w:color w:val="1F2937"/>
          <w:sz w:val="22"/>
        </w:rPr>
        <w:t xml:space="preserve"> mutations backed by promise-chain concurrency locks, oversell prevention, and immutable audit logging.</w:t>
      </w:r>
    </w:p>
    <w:p>
      <w:pPr>
        <w:pStyle w:val="ListBullet"/>
        <w:keepLines/>
        <w:spacing w:before="0" w:after="40" w:line="288" w:lineRule="auto"/>
      </w:pPr>
      <w:r>
        <w:rPr>
          <w:rFonts w:ascii="Times New Roman" w:hAnsi="Times New Roman"/>
          <w:b/>
          <w:color w:val="0F172A"/>
          <w:sz w:val="22"/>
        </w:rPr>
        <w:t>Administrative Control &amp; CSV Export:</w:t>
      </w:r>
      <w:r>
        <w:rPr>
          <w:rFonts w:ascii="Times New Roman" w:hAnsi="Times New Roman"/>
          <w:color w:val="1F2937"/>
          <w:sz w:val="22"/>
        </w:rPr>
        <w:t xml:space="preserve"> Searchable, filterable donor registry with client-side RFC 4180 CSV export, and in-app administrative password rotation.</w:t>
      </w:r>
    </w:p>
    <w:p>
      <w:pPr>
        <w:pStyle w:val="ListBullet"/>
        <w:keepLines/>
        <w:spacing w:before="0" w:after="40" w:line="288" w:lineRule="auto"/>
      </w:pPr>
      <w:r>
        <w:rPr>
          <w:rFonts w:ascii="Times New Roman" w:hAnsi="Times New Roman"/>
          <w:b/>
          <w:color w:val="0F172A"/>
          <w:sz w:val="22"/>
        </w:rPr>
        <w:t>Resilient Dual-Tier Persistence:</w:t>
      </w:r>
      <w:r>
        <w:rPr>
          <w:rFonts w:ascii="Times New Roman" w:hAnsi="Times New Roman"/>
          <w:color w:val="1F2937"/>
          <w:sz w:val="22"/>
        </w:rPr>
        <w:t xml:space="preserve"> Fully functional local JSON disk store (</w:t>
      </w:r>
      <w:r>
        <w:rPr>
          <w:rFonts w:ascii="Courier New" w:hAnsi="Courier New"/>
          <w:color w:val="991B1B"/>
          <w:sz w:val="17"/>
        </w:rPr>
        <w:t>data/lifeflow_db.json</w:t>
      </w:r>
      <w:r>
        <w:rPr>
          <w:rFonts w:ascii="Times New Roman" w:hAnsi="Times New Roman"/>
          <w:color w:val="1F2937"/>
          <w:sz w:val="22"/>
        </w:rPr>
        <w:t>) with automated, fault-tolerant cloud mirroring to MongoDB Atlas (</w:t>
      </w:r>
      <w:r>
        <w:rPr>
          <w:rFonts w:ascii="Courier New" w:hAnsi="Courier New"/>
          <w:color w:val="991B1B"/>
          <w:sz w:val="17"/>
        </w:rPr>
        <w:t>server/mongo.ts</w:t>
      </w:r>
      <w:r>
        <w:rPr>
          <w:rFonts w:ascii="Times New Roman" w:hAnsi="Times New Roman"/>
          <w:color w:val="1F2937"/>
          <w:sz w:val="22"/>
        </w:rPr>
        <w:t>).</w:t>
      </w:r>
    </w:p>
    <w:p>
      <w:pPr>
        <w:keepNext/>
        <w:spacing w:before="160" w:after="40"/>
      </w:pPr>
      <w:r>
        <w:rPr>
          <w:rFonts w:ascii="Times New Roman" w:hAnsi="Times New Roman"/>
          <w:b/>
          <w:color w:val="334155"/>
          <w:sz w:val="23"/>
        </w:rPr>
        <w:t>1.4.2 Future Scope (Designed Specifications &amp; Planned Enhancements)</w:t>
      </w:r>
    </w:p>
    <w:p>
      <w:pPr>
        <w:pStyle w:val="ListBullet"/>
        <w:keepLines/>
        <w:spacing w:before="0" w:after="40" w:line="288" w:lineRule="auto"/>
      </w:pPr>
      <w:r>
        <w:rPr>
          <w:rFonts w:ascii="Times New Roman" w:hAnsi="Times New Roman"/>
          <w:b/>
          <w:color w:val="0F172A"/>
          <w:sz w:val="22"/>
        </w:rPr>
        <w:t>Standalone Physical Center OTP Verification:</w:t>
      </w:r>
      <w:r>
        <w:rPr>
          <w:rFonts w:ascii="Times New Roman" w:hAnsi="Times New Roman"/>
          <w:color w:val="1F2937"/>
          <w:sz w:val="22"/>
        </w:rPr>
        <w:t xml:space="preserve"> Implementation of the architecturally specified 6-digit OTP verification flow (Diagrams 8.13 and 8.15) to authenticate donors physically arriving at collection desks.</w:t>
      </w:r>
    </w:p>
    <w:p>
      <w:pPr>
        <w:pStyle w:val="ListBullet"/>
        <w:keepLines/>
        <w:spacing w:before="0" w:after="40" w:line="288" w:lineRule="auto"/>
      </w:pPr>
      <w:r>
        <w:rPr>
          <w:rFonts w:ascii="Times New Roman" w:hAnsi="Times New Roman"/>
          <w:b/>
          <w:color w:val="0F172A"/>
          <w:sz w:val="22"/>
        </w:rPr>
        <w:t>Cryptographic PDF Certificate Issuance:</w:t>
      </w:r>
      <w:r>
        <w:rPr>
          <w:rFonts w:ascii="Times New Roman" w:hAnsi="Times New Roman"/>
          <w:color w:val="1F2937"/>
          <w:sz w:val="22"/>
        </w:rPr>
        <w:t xml:space="preserve"> Deployment of server-side PDFKit and QRCode generation (Diagrams 8.14 and 8.18) to issue verifiable digital certificates with public verification routes.</w:t>
      </w:r>
    </w:p>
    <w:p>
      <w:pPr>
        <w:pStyle w:val="ListBullet"/>
        <w:keepLines/>
        <w:spacing w:before="0" w:after="40" w:line="288" w:lineRule="auto"/>
      </w:pPr>
      <w:r>
        <w:rPr>
          <w:rFonts w:ascii="Times New Roman" w:hAnsi="Times New Roman"/>
          <w:b/>
          <w:color w:val="0F172A"/>
          <w:sz w:val="22"/>
        </w:rPr>
        <w:t>Multi-Channel Cellular SMS Alerts:</w:t>
      </w:r>
      <w:r>
        <w:rPr>
          <w:rFonts w:ascii="Times New Roman" w:hAnsi="Times New Roman"/>
          <w:color w:val="1F2937"/>
          <w:sz w:val="22"/>
        </w:rPr>
        <w:t xml:space="preserve"> Integration of cellular SMS telecommunication gateways (Twilio / Fast2SMS) for automated donor callout alerts and dispatch notifications.</w:t>
      </w:r>
    </w:p>
    <w:p>
      <w:pPr>
        <w:pStyle w:val="ListBullet"/>
        <w:keepLines/>
        <w:spacing w:before="0" w:after="40" w:line="288" w:lineRule="auto"/>
      </w:pPr>
      <w:r>
        <w:rPr>
          <w:rFonts w:ascii="Times New Roman" w:hAnsi="Times New Roman"/>
          <w:b/>
          <w:color w:val="0F172A"/>
          <w:sz w:val="22"/>
        </w:rPr>
        <w:t>National Blood Portal (e-RaktKosh) Interoperability:</w:t>
      </w:r>
      <w:r>
        <w:rPr>
          <w:rFonts w:ascii="Times New Roman" w:hAnsi="Times New Roman"/>
          <w:color w:val="1F2937"/>
          <w:sz w:val="22"/>
        </w:rPr>
        <w:t xml:space="preserve"> Development of HL7 FHIR (Fast Healthcare Interoperability Resources) REST APIs to synchronize inventory with national and state health registries.</w:t>
      </w:r>
    </w:p>
    <w:p>
      <w:pPr>
        <w:pStyle w:val="ListBullet"/>
        <w:keepLines/>
        <w:spacing w:before="0" w:after="40" w:line="288" w:lineRule="auto"/>
      </w:pPr>
      <w:r>
        <w:rPr>
          <w:rFonts w:ascii="Times New Roman" w:hAnsi="Times New Roman"/>
          <w:b/>
          <w:color w:val="0F172A"/>
          <w:sz w:val="22"/>
        </w:rPr>
        <w:t>IoT Cold-Chain Thermal Telemetry:</w:t>
      </w:r>
      <w:r>
        <w:rPr>
          <w:rFonts w:ascii="Times New Roman" w:hAnsi="Times New Roman"/>
          <w:color w:val="1F2937"/>
          <w:sz w:val="22"/>
        </w:rPr>
        <w:t xml:space="preserve"> Direct hardware integration with thermal sensors inside storage vaults and transport transport boxes (+2°C to +6°C for whole blood, -30°C for fresh frozen plasma).</w:t>
      </w:r>
    </w:p>
    <w:p>
      <w:pPr>
        <w:pStyle w:val="ListBullet"/>
        <w:keepLines/>
        <w:spacing w:before="0" w:after="40" w:line="288" w:lineRule="auto"/>
      </w:pPr>
      <w:r>
        <w:rPr>
          <w:rFonts w:ascii="Times New Roman" w:hAnsi="Times New Roman"/>
          <w:b/>
          <w:color w:val="0F172A"/>
          <w:sz w:val="22"/>
        </w:rPr>
        <w:t>Multilingual Localization:</w:t>
      </w:r>
      <w:r>
        <w:rPr>
          <w:rFonts w:ascii="Times New Roman" w:hAnsi="Times New Roman"/>
          <w:color w:val="1F2937"/>
          <w:sz w:val="22"/>
        </w:rPr>
        <w:t xml:space="preserve"> Providing complete bilingual interfaces in Hindi and Marathi to maximize accessibility across urban and rural healthcare centers in Maharashtra.</w:t>
      </w:r>
    </w:p>
    <w:p>
      <w:r>
        <w:br w:type="page"/>
      </w:r>
    </w:p>
    <w:p>
      <w:pPr>
        <w:spacing w:before="280" w:after="240"/>
        <w:jc w:val="center"/>
      </w:pPr>
      <w:r>
        <w:rPr>
          <w:rFonts w:ascii="Times New Roman" w:hAnsi="Times New Roman"/>
          <w:b/>
          <w:color w:val="B71C1C"/>
          <w:sz w:val="32"/>
        </w:rPr>
        <w:t>CHAPTER 2: PROJECT OVERVIEW</w:t>
      </w:r>
    </w:p>
    <w:p>
      <w:pPr>
        <w:keepNext/>
        <w:spacing w:before="200" w:after="60"/>
      </w:pPr>
      <w:r>
        <w:rPr>
          <w:rFonts w:ascii="Times New Roman" w:hAnsi="Times New Roman"/>
          <w:b/>
          <w:color w:val="0F172A"/>
          <w:sz w:val="26"/>
        </w:rPr>
        <w:t>2.1 Project Overview &amp; Modular Architecture</w:t>
      </w:r>
    </w:p>
    <w:p>
      <w:pPr>
        <w:spacing w:after="80" w:line="312" w:lineRule="auto"/>
      </w:pPr>
      <w:r>
        <w:rPr>
          <w:rFonts w:ascii="Times New Roman" w:hAnsi="Times New Roman"/>
          <w:color w:val="1F2937"/>
          <w:sz w:val="22"/>
        </w:rPr>
        <w:t>The LifeFlow Blood Bank Management System is an enterprise-grade, full-stack healthcare platform engineered to bridge voluntary blood donors, emergency hospital trauma centers, transfusion medicine laboratories, and administrative blood bank dispatchers. The platform resolves the systemic fragmentation, stock opacity, and inventory reconciliation failures that historically characterize manual blood banking operations.</w:t>
      </w:r>
    </w:p>
    <w:p>
      <w:pPr>
        <w:spacing w:after="80" w:line="312" w:lineRule="auto"/>
      </w:pPr>
      <w:r>
        <w:rPr>
          <w:rFonts w:ascii="Times New Roman" w:hAnsi="Times New Roman"/>
          <w:color w:val="1F2937"/>
          <w:sz w:val="22"/>
        </w:rPr>
        <w:t>The system is architected into five distinct functional modules, each tailored to the operational demands and access privileges of its interacting actors:</w:t>
      </w:r>
    </w:p>
    <w:p>
      <w:pPr>
        <w:keepNext/>
        <w:spacing w:before="160" w:after="40"/>
      </w:pPr>
      <w:r>
        <w:rPr>
          <w:rFonts w:ascii="Times New Roman" w:hAnsi="Times New Roman"/>
          <w:b/>
          <w:color w:val="334155"/>
          <w:sz w:val="23"/>
        </w:rPr>
        <w:t>2.1.1 Public Portal Module</w:t>
      </w:r>
    </w:p>
    <w:p>
      <w:pPr>
        <w:spacing w:after="80" w:line="312" w:lineRule="auto"/>
      </w:pPr>
      <w:r>
        <w:rPr>
          <w:rFonts w:ascii="Times New Roman" w:hAnsi="Times New Roman"/>
          <w:color w:val="1F2937"/>
          <w:sz w:val="22"/>
        </w:rPr>
        <w:t>The Public Portal serves as the primary digital gateway for citizens, patients, and healthcare providers seeking real-time biological asset information without requiring authentication barriers.</w:t>
      </w:r>
    </w:p>
    <w:p>
      <w:pPr>
        <w:pStyle w:val="ListBullet"/>
        <w:keepLines/>
        <w:spacing w:before="0" w:after="40" w:line="288" w:lineRule="auto"/>
      </w:pPr>
      <w:r>
        <w:rPr>
          <w:rFonts w:ascii="Times New Roman" w:hAnsi="Times New Roman"/>
          <w:b/>
          <w:color w:val="0F172A"/>
          <w:sz w:val="22"/>
        </w:rPr>
        <w:t>Live 8-Phenotype Stock Overview:</w:t>
      </w:r>
      <w:r>
        <w:rPr>
          <w:rFonts w:ascii="Times New Roman" w:hAnsi="Times New Roman"/>
          <w:color w:val="1F2937"/>
          <w:sz w:val="22"/>
        </w:rPr>
        <w:t xml:space="preserve"> Renders instantaneous unit balances across all standard ABO/Rh blood groups (</w:t>
      </w:r>
      <w:r>
        <w:rPr>
          <w:rFonts w:ascii="Courier New" w:hAnsi="Courier New"/>
          <w:color w:val="991B1B"/>
          <w:sz w:val="17"/>
        </w:rPr>
        <w:t>A+</w:t>
      </w:r>
      <w:r>
        <w:rPr>
          <w:rFonts w:ascii="Times New Roman" w:hAnsi="Times New Roman"/>
          <w:color w:val="1F2937"/>
          <w:sz w:val="22"/>
        </w:rPr>
        <w:t xml:space="preserve">, </w:t>
      </w:r>
      <w:r>
        <w:rPr>
          <w:rFonts w:ascii="Courier New" w:hAnsi="Courier New"/>
          <w:color w:val="991B1B"/>
          <w:sz w:val="17"/>
        </w:rPr>
        <w:t>A-</w:t>
      </w:r>
      <w:r>
        <w:rPr>
          <w:rFonts w:ascii="Times New Roman" w:hAnsi="Times New Roman"/>
          <w:color w:val="1F2937"/>
          <w:sz w:val="22"/>
        </w:rPr>
        <w:t xml:space="preserve">, </w:t>
      </w:r>
      <w:r>
        <w:rPr>
          <w:rFonts w:ascii="Courier New" w:hAnsi="Courier New"/>
          <w:color w:val="991B1B"/>
          <w:sz w:val="17"/>
        </w:rPr>
        <w:t>B+</w:t>
      </w:r>
      <w:r>
        <w:rPr>
          <w:rFonts w:ascii="Times New Roman" w:hAnsi="Times New Roman"/>
          <w:color w:val="1F2937"/>
          <w:sz w:val="22"/>
        </w:rPr>
        <w:t xml:space="preserve">, </w:t>
      </w:r>
      <w:r>
        <w:rPr>
          <w:rFonts w:ascii="Courier New" w:hAnsi="Courier New"/>
          <w:color w:val="991B1B"/>
          <w:sz w:val="17"/>
        </w:rPr>
        <w:t>B-</w:t>
      </w:r>
      <w:r>
        <w:rPr>
          <w:rFonts w:ascii="Times New Roman" w:hAnsi="Times New Roman"/>
          <w:color w:val="1F2937"/>
          <w:sz w:val="22"/>
        </w:rPr>
        <w:t xml:space="preserve">, </w:t>
      </w:r>
      <w:r>
        <w:rPr>
          <w:rFonts w:ascii="Courier New" w:hAnsi="Courier New"/>
          <w:color w:val="991B1B"/>
          <w:sz w:val="17"/>
        </w:rPr>
        <w:t>AB+</w:t>
      </w:r>
      <w:r>
        <w:rPr>
          <w:rFonts w:ascii="Times New Roman" w:hAnsi="Times New Roman"/>
          <w:color w:val="1F2937"/>
          <w:sz w:val="22"/>
        </w:rPr>
        <w:t xml:space="preserve">, </w:t>
      </w:r>
      <w:r>
        <w:rPr>
          <w:rFonts w:ascii="Courier New" w:hAnsi="Courier New"/>
          <w:color w:val="991B1B"/>
          <w:sz w:val="17"/>
        </w:rPr>
        <w:t>AB-</w:t>
      </w:r>
      <w:r>
        <w:rPr>
          <w:rFonts w:ascii="Times New Roman" w:hAnsi="Times New Roman"/>
          <w:color w:val="1F2937"/>
          <w:sz w:val="22"/>
        </w:rPr>
        <w:t xml:space="preserve">, </w:t>
      </w:r>
      <w:r>
        <w:rPr>
          <w:rFonts w:ascii="Courier New" w:hAnsi="Courier New"/>
          <w:color w:val="991B1B"/>
          <w:sz w:val="17"/>
        </w:rPr>
        <w:t>O+</w:t>
      </w:r>
      <w:r>
        <w:rPr>
          <w:rFonts w:ascii="Times New Roman" w:hAnsi="Times New Roman"/>
          <w:color w:val="1F2937"/>
          <w:sz w:val="22"/>
        </w:rPr>
        <w:t xml:space="preserve">, </w:t>
      </w:r>
      <w:r>
        <w:rPr>
          <w:rFonts w:ascii="Courier New" w:hAnsi="Courier New"/>
          <w:color w:val="991B1B"/>
          <w:sz w:val="17"/>
        </w:rPr>
        <w:t>O-</w:t>
      </w:r>
      <w:r>
        <w:rPr>
          <w:rFonts w:ascii="Times New Roman" w:hAnsi="Times New Roman"/>
          <w:color w:val="1F2937"/>
          <w:sz w:val="22"/>
        </w:rPr>
        <w:t>) with color-coded shortage thresholds.</w:t>
      </w:r>
    </w:p>
    <w:p>
      <w:pPr>
        <w:pStyle w:val="ListBullet"/>
        <w:keepLines/>
        <w:spacing w:before="0" w:after="40" w:line="288" w:lineRule="auto"/>
      </w:pPr>
      <w:r>
        <w:rPr>
          <w:rFonts w:ascii="Times New Roman" w:hAnsi="Times New Roman"/>
          <w:b/>
          <w:color w:val="0F172A"/>
          <w:sz w:val="22"/>
        </w:rPr>
        <w:t>Transfusion Compatibility Guidance:</w:t>
      </w:r>
      <w:r>
        <w:rPr>
          <w:rFonts w:ascii="Times New Roman" w:hAnsi="Times New Roman"/>
          <w:color w:val="1F2937"/>
          <w:sz w:val="22"/>
        </w:rPr>
        <w:t xml:space="preserve"> Features an interactive 8×8 ABO/Rh compatibility matrix mapping whole blood and packed red cell donor-recipient relationships.</w:t>
      </w:r>
    </w:p>
    <w:p>
      <w:pPr>
        <w:pStyle w:val="ListBullet"/>
        <w:keepLines/>
        <w:spacing w:before="0" w:after="40" w:line="288" w:lineRule="auto"/>
      </w:pPr>
      <w:r>
        <w:rPr>
          <w:rFonts w:ascii="Times New Roman" w:hAnsi="Times New Roman"/>
          <w:b/>
          <w:color w:val="0F172A"/>
          <w:sz w:val="22"/>
        </w:rPr>
        <w:t>Clinical Educational Briefings:</w:t>
      </w:r>
      <w:r>
        <w:rPr>
          <w:rFonts w:ascii="Times New Roman" w:hAnsi="Times New Roman"/>
          <w:color w:val="1F2937"/>
          <w:sz w:val="22"/>
        </w:rPr>
        <w:t xml:space="preserve"> Provides essential public guidance on blood donation safety, the biological regeneration cycle, and transparent cold-chain thermal handling protocols (+2°C to +6°C).</w:t>
      </w:r>
    </w:p>
    <w:p>
      <w:pPr>
        <w:pStyle w:val="ListBullet"/>
        <w:keepLines/>
        <w:spacing w:before="0" w:after="40" w:line="288" w:lineRule="auto"/>
      </w:pPr>
      <w:r>
        <w:rPr>
          <w:rFonts w:ascii="Times New Roman" w:hAnsi="Times New Roman"/>
          <w:b/>
          <w:color w:val="0F172A"/>
          <w:sz w:val="22"/>
        </w:rPr>
        <w:t>Public Emergency Helplines:</w:t>
      </w:r>
      <w:r>
        <w:rPr>
          <w:rFonts w:ascii="Times New Roman" w:hAnsi="Times New Roman"/>
          <w:color w:val="1F2937"/>
          <w:sz w:val="22"/>
        </w:rPr>
        <w:t xml:space="preserve"> Displays centralized contact information and regional blood center telephone numbers for emergency ambulance dispatchers.</w:t>
      </w:r>
    </w:p>
    <w:p>
      <w:pPr>
        <w:keepNext/>
        <w:spacing w:before="160" w:after="40"/>
      </w:pPr>
      <w:r>
        <w:rPr>
          <w:rFonts w:ascii="Times New Roman" w:hAnsi="Times New Roman"/>
          <w:b/>
          <w:color w:val="334155"/>
          <w:sz w:val="23"/>
        </w:rPr>
        <w:t>2.1.2 Voluntary Donor Pre-Screening &amp; Scheduling Module</w:t>
      </w:r>
    </w:p>
    <w:p>
      <w:pPr>
        <w:spacing w:after="80" w:line="312" w:lineRule="auto"/>
      </w:pPr>
      <w:r>
        <w:rPr>
          <w:rFonts w:ascii="Times New Roman" w:hAnsi="Times New Roman"/>
          <w:color w:val="1F2937"/>
          <w:sz w:val="22"/>
        </w:rPr>
        <w:t>This module streamlines the recruitment, physiological pre-screening, and appointment scheduling of voluntary donors, transforming passive registrants into an active donor network.</w:t>
      </w:r>
    </w:p>
    <w:p>
      <w:pPr>
        <w:pStyle w:val="ListBullet"/>
        <w:keepLines/>
        <w:spacing w:before="0" w:after="40" w:line="288" w:lineRule="auto"/>
      </w:pPr>
      <w:r>
        <w:rPr>
          <w:rFonts w:ascii="Times New Roman" w:hAnsi="Times New Roman"/>
          <w:b/>
          <w:color w:val="0F172A"/>
          <w:sz w:val="22"/>
        </w:rPr>
        <w:t>Demographic &amp; Physiological Pre-Screening:</w:t>
      </w:r>
      <w:r>
        <w:rPr>
          <w:rFonts w:ascii="Times New Roman" w:hAnsi="Times New Roman"/>
          <w:color w:val="1F2937"/>
          <w:sz w:val="22"/>
        </w:rPr>
        <w:t xml:space="preserve"> Enforces strict clinical bounds on age (18–65 years) and minimum body weight (</w:t>
      </w:r>
      <w:r>
        <w:rPr>
          <w:rFonts w:ascii="Times New Roman" w:hAnsi="Times New Roman"/>
          <w:i/>
          <w:sz w:val="22"/>
        </w:rPr>
        <w:t>\ge 50\text{ kg}</w:t>
      </w:r>
      <w:r>
        <w:rPr>
          <w:rFonts w:ascii="Times New Roman" w:hAnsi="Times New Roman"/>
          <w:color w:val="1F2937"/>
          <w:sz w:val="22"/>
        </w:rPr>
        <w:t xml:space="preserve"> / 110 lbs) to safeguard donor cardiovascular health.</w:t>
      </w:r>
    </w:p>
    <w:p>
      <w:pPr>
        <w:pStyle w:val="ListBullet"/>
        <w:keepLines/>
        <w:spacing w:before="0" w:after="40" w:line="288" w:lineRule="auto"/>
      </w:pPr>
      <w:r>
        <w:rPr>
          <w:rFonts w:ascii="Times New Roman" w:hAnsi="Times New Roman"/>
          <w:b/>
          <w:color w:val="0F172A"/>
          <w:sz w:val="22"/>
        </w:rPr>
        <w:t>Dynamic 56-Day Whole-Blood Interval Evaluation:</w:t>
      </w:r>
      <w:r>
        <w:rPr>
          <w:rFonts w:ascii="Times New Roman" w:hAnsi="Times New Roman"/>
          <w:color w:val="1F2937"/>
          <w:sz w:val="22"/>
        </w:rPr>
        <w:t xml:space="preserve"> Automatically calculates elapsed days since prior donation, determines remaining recovery days, and assigns </w:t>
      </w:r>
      <w:r>
        <w:rPr>
          <w:rFonts w:ascii="Courier New" w:hAnsi="Courier New"/>
          <w:color w:val="991B1B"/>
          <w:sz w:val="17"/>
        </w:rPr>
        <w:t>Active</w:t>
      </w:r>
      <w:r>
        <w:rPr>
          <w:rFonts w:ascii="Times New Roman" w:hAnsi="Times New Roman"/>
          <w:color w:val="1F2937"/>
          <w:sz w:val="22"/>
        </w:rPr>
        <w:t xml:space="preserve"> vs </w:t>
      </w:r>
      <w:r>
        <w:rPr>
          <w:rFonts w:ascii="Courier New" w:hAnsi="Courier New"/>
          <w:color w:val="991B1B"/>
          <w:sz w:val="17"/>
        </w:rPr>
        <w:t>Deferred</w:t>
      </w:r>
      <w:r>
        <w:rPr>
          <w:rFonts w:ascii="Times New Roman" w:hAnsi="Times New Roman"/>
          <w:color w:val="1F2937"/>
          <w:sz w:val="22"/>
        </w:rPr>
        <w:t xml:space="preserve"> status in accordance with WHO and National Blood Transfusion Council (NBTC) guidelines.</w:t>
      </w:r>
    </w:p>
    <w:p>
      <w:pPr>
        <w:pStyle w:val="ListBullet"/>
        <w:keepLines/>
        <w:spacing w:before="0" w:after="40" w:line="288" w:lineRule="auto"/>
      </w:pPr>
      <w:r>
        <w:rPr>
          <w:rFonts w:ascii="Times New Roman" w:hAnsi="Times New Roman"/>
          <w:b/>
          <w:color w:val="0F172A"/>
          <w:sz w:val="22"/>
        </w:rPr>
        <w:t>Geospatial Donation Center Directory:</w:t>
      </w:r>
      <w:r>
        <w:rPr>
          <w:rFonts w:ascii="Times New Roman" w:hAnsi="Times New Roman"/>
          <w:color w:val="1F2937"/>
          <w:sz w:val="22"/>
        </w:rPr>
        <w:t xml:space="preserve"> Integrates a comprehensive catalog of regional transfusion hubs complete with operating schedules, daily capacity indicators, and direct Google Maps navigation deep links.</w:t>
      </w:r>
    </w:p>
    <w:p>
      <w:pPr>
        <w:pStyle w:val="ListBullet"/>
        <w:keepLines/>
        <w:spacing w:before="0" w:after="40" w:line="288" w:lineRule="auto"/>
      </w:pPr>
      <w:r>
        <w:rPr>
          <w:rFonts w:ascii="Times New Roman" w:hAnsi="Times New Roman"/>
          <w:b/>
          <w:color w:val="0F172A"/>
          <w:sz w:val="22"/>
        </w:rPr>
        <w:t>Dual-Date Booking Flexibility:</w:t>
      </w:r>
      <w:r>
        <w:rPr>
          <w:rFonts w:ascii="Times New Roman" w:hAnsi="Times New Roman"/>
          <w:color w:val="1F2937"/>
          <w:sz w:val="22"/>
        </w:rPr>
        <w:t xml:space="preserve"> Allows voluntary donors to configure both a preferred primary appointment slot and a backup alternate slot to facilitate responsive scheduling during clinical callouts.</w:t>
      </w:r>
    </w:p>
    <w:p>
      <w:pPr>
        <w:pStyle w:val="ListBullet"/>
        <w:keepLines/>
        <w:spacing w:before="0" w:after="40" w:line="288" w:lineRule="auto"/>
      </w:pPr>
      <w:r>
        <w:rPr>
          <w:rFonts w:ascii="Times New Roman" w:hAnsi="Times New Roman"/>
          <w:b/>
          <w:color w:val="0F172A"/>
          <w:sz w:val="22"/>
        </w:rPr>
        <w:t>Verified Digital Donor Pass:</w:t>
      </w:r>
      <w:r>
        <w:rPr>
          <w:rFonts w:ascii="Times New Roman" w:hAnsi="Times New Roman"/>
          <w:color w:val="1F2937"/>
          <w:sz w:val="22"/>
        </w:rPr>
        <w:t xml:space="preserve"> Renders an on-screen verified donor pass with an SVG QR token, unique </w:t>
      </w:r>
      <w:r>
        <w:rPr>
          <w:rFonts w:ascii="Courier New" w:hAnsi="Courier New"/>
          <w:color w:val="991B1B"/>
          <w:sz w:val="17"/>
        </w:rPr>
        <w:t>DNR-xxxx</w:t>
      </w:r>
      <w:r>
        <w:rPr>
          <w:rFonts w:ascii="Times New Roman" w:hAnsi="Times New Roman"/>
          <w:color w:val="1F2937"/>
          <w:sz w:val="22"/>
        </w:rPr>
        <w:t xml:space="preserve"> identifier, print-ready CSS formatting, and a direct "Add to Google Calendar" link.</w:t>
      </w:r>
    </w:p>
    <w:p>
      <w:pPr>
        <w:pStyle w:val="ListBullet"/>
        <w:keepLines/>
        <w:spacing w:before="0" w:after="40" w:line="288" w:lineRule="auto"/>
      </w:pPr>
      <w:r>
        <w:rPr>
          <w:rFonts w:ascii="Times New Roman" w:hAnsi="Times New Roman"/>
          <w:b/>
          <w:color w:val="0F172A"/>
          <w:sz w:val="22"/>
        </w:rPr>
        <w:t>Automated Email Confirmations:</w:t>
      </w:r>
      <w:r>
        <w:rPr>
          <w:rFonts w:ascii="Times New Roman" w:hAnsi="Times New Roman"/>
          <w:color w:val="1F2937"/>
          <w:sz w:val="22"/>
        </w:rPr>
        <w:t xml:space="preserve"> Compiles and dispatches an automated HTML confirmation email via SMTP (</w:t>
      </w:r>
      <w:r>
        <w:rPr>
          <w:rFonts w:ascii="Courier New" w:hAnsi="Courier New"/>
          <w:color w:val="991B1B"/>
          <w:sz w:val="17"/>
        </w:rPr>
        <w:t>nodemailer</w:t>
      </w:r>
      <w:r>
        <w:rPr>
          <w:rFonts w:ascii="Times New Roman" w:hAnsi="Times New Roman"/>
          <w:color w:val="1F2937"/>
          <w:sz w:val="22"/>
        </w:rPr>
        <w:t>) containing appointment parameters and pre-donation hydration instructions.</w:t>
      </w:r>
    </w:p>
    <w:p>
      <w:pPr>
        <w:keepNext/>
        <w:spacing w:before="160" w:after="40"/>
      </w:pPr>
      <w:r>
        <w:rPr>
          <w:rFonts w:ascii="Times New Roman" w:hAnsi="Times New Roman"/>
          <w:b/>
          <w:color w:val="334155"/>
          <w:sz w:val="23"/>
        </w:rPr>
        <w:t>2.1.3 Hospital Emergency Requisition Module</w:t>
      </w:r>
    </w:p>
    <w:p>
      <w:pPr>
        <w:spacing w:after="80" w:line="312" w:lineRule="auto"/>
      </w:pPr>
      <w:r>
        <w:rPr>
          <w:rFonts w:ascii="Times New Roman" w:hAnsi="Times New Roman"/>
          <w:color w:val="1F2937"/>
          <w:sz w:val="22"/>
        </w:rPr>
        <w:t>Engineered specifically for surgical teams, emergency room physicians, and hospital logistics liaisons who require immediate access to compatible blood units during acute trauma events.</w:t>
      </w:r>
    </w:p>
    <w:p>
      <w:pPr>
        <w:pStyle w:val="ListBullet"/>
        <w:keepLines/>
        <w:spacing w:before="0" w:after="40" w:line="288" w:lineRule="auto"/>
      </w:pPr>
      <w:r>
        <w:rPr>
          <w:rFonts w:ascii="Times New Roman" w:hAnsi="Times New Roman"/>
          <w:b/>
          <w:color w:val="0F172A"/>
          <w:sz w:val="22"/>
        </w:rPr>
        <w:t>Structured Emergency Order Ingestion:</w:t>
      </w:r>
      <w:r>
        <w:rPr>
          <w:rFonts w:ascii="Times New Roman" w:hAnsi="Times New Roman"/>
          <w:color w:val="1F2937"/>
          <w:sz w:val="22"/>
        </w:rPr>
        <w:t xml:space="preserve"> Captures critical clinical order parameters including hospital identity, patient reference, requested phenotype, unit volume (1 to 50 units), and urgency tier (</w:t>
      </w:r>
      <w:r>
        <w:rPr>
          <w:rFonts w:ascii="Courier New" w:hAnsi="Courier New"/>
          <w:color w:val="991B1B"/>
          <w:sz w:val="17"/>
        </w:rPr>
        <w:t>Normal</w:t>
      </w:r>
      <w:r>
        <w:rPr>
          <w:rFonts w:ascii="Times New Roman" w:hAnsi="Times New Roman"/>
          <w:color w:val="1F2937"/>
          <w:sz w:val="22"/>
        </w:rPr>
        <w:t xml:space="preserve">, </w:t>
      </w:r>
      <w:r>
        <w:rPr>
          <w:rFonts w:ascii="Courier New" w:hAnsi="Courier New"/>
          <w:color w:val="991B1B"/>
          <w:sz w:val="17"/>
        </w:rPr>
        <w:t>Urgent</w:t>
      </w:r>
      <w:r>
        <w:rPr>
          <w:rFonts w:ascii="Times New Roman" w:hAnsi="Times New Roman"/>
          <w:color w:val="1F2937"/>
          <w:sz w:val="22"/>
        </w:rPr>
        <w:t xml:space="preserve">, </w:t>
      </w:r>
      <w:r>
        <w:rPr>
          <w:rFonts w:ascii="Courier New" w:hAnsi="Courier New"/>
          <w:color w:val="991B1B"/>
          <w:sz w:val="17"/>
        </w:rPr>
        <w:t>Critical</w:t>
      </w:r>
      <w:r>
        <w:rPr>
          <w:rFonts w:ascii="Times New Roman" w:hAnsi="Times New Roman"/>
          <w:color w:val="1F2937"/>
          <w:sz w:val="22"/>
        </w:rPr>
        <w:t>).</w:t>
      </w:r>
    </w:p>
    <w:p>
      <w:pPr>
        <w:pStyle w:val="ListBullet"/>
        <w:keepLines/>
        <w:spacing w:before="0" w:after="40" w:line="288" w:lineRule="auto"/>
      </w:pPr>
      <w:r>
        <w:rPr>
          <w:rFonts w:ascii="Times New Roman" w:hAnsi="Times New Roman"/>
          <w:b/>
          <w:color w:val="0F172A"/>
          <w:sz w:val="22"/>
        </w:rPr>
        <w:t>Algorithmic Identifier Generation:</w:t>
      </w:r>
      <w:r>
        <w:rPr>
          <w:rFonts w:ascii="Times New Roman" w:hAnsi="Times New Roman"/>
          <w:color w:val="1F2937"/>
          <w:sz w:val="22"/>
        </w:rPr>
        <w:t xml:space="preserve"> Automatically generates a collision-safe, human-readable requisition reference (e.g., </w:t>
      </w:r>
      <w:r>
        <w:rPr>
          <w:rFonts w:ascii="Courier New" w:hAnsi="Courier New"/>
          <w:color w:val="991B1B"/>
          <w:sz w:val="17"/>
        </w:rPr>
        <w:t>REQ-8021</w:t>
      </w:r>
      <w:r>
        <w:rPr>
          <w:rFonts w:ascii="Times New Roman" w:hAnsi="Times New Roman"/>
          <w:color w:val="1F2937"/>
          <w:sz w:val="22"/>
        </w:rPr>
        <w:t>) to ensure clear verbal communication over telephone or emergency radio.</w:t>
      </w:r>
    </w:p>
    <w:p>
      <w:pPr>
        <w:pStyle w:val="ListBullet"/>
        <w:keepLines/>
        <w:spacing w:before="0" w:after="40" w:line="288" w:lineRule="auto"/>
      </w:pPr>
      <w:r>
        <w:rPr>
          <w:rFonts w:ascii="Times New Roman" w:hAnsi="Times New Roman"/>
          <w:b/>
          <w:color w:val="0F172A"/>
          <w:sz w:val="22"/>
        </w:rPr>
        <w:t>Chain-of-Custody Tracking:</w:t>
      </w:r>
      <w:r>
        <w:rPr>
          <w:rFonts w:ascii="Times New Roman" w:hAnsi="Times New Roman"/>
          <w:color w:val="1F2937"/>
          <w:sz w:val="22"/>
        </w:rPr>
        <w:t xml:space="preserve"> Connects directly to the public tracker, allowing hospital surgical staff to monitor the preparation and transit of ordered units in real time.</w:t>
      </w:r>
    </w:p>
    <w:p>
      <w:pPr>
        <w:pStyle w:val="ListBullet"/>
        <w:keepLines/>
        <w:spacing w:before="0" w:after="40" w:line="288" w:lineRule="auto"/>
      </w:pPr>
      <w:r>
        <w:rPr>
          <w:rFonts w:ascii="Times New Roman" w:hAnsi="Times New Roman"/>
          <w:b/>
          <w:color w:val="0F172A"/>
          <w:sz w:val="22"/>
        </w:rPr>
        <w:t>Automated Order Dispatch Receipts:</w:t>
      </w:r>
      <w:r>
        <w:rPr>
          <w:rFonts w:ascii="Times New Roman" w:hAnsi="Times New Roman"/>
          <w:color w:val="1F2937"/>
          <w:sz w:val="22"/>
        </w:rPr>
        <w:t xml:space="preserve"> Automatically dispatches email notifications to hospital staff liaisons upon order creation and subsequent stage transitions.</w:t>
      </w:r>
    </w:p>
    <w:p>
      <w:pPr>
        <w:keepNext/>
        <w:spacing w:before="160" w:after="40"/>
      </w:pPr>
      <w:r>
        <w:rPr>
          <w:rFonts w:ascii="Times New Roman" w:hAnsi="Times New Roman"/>
          <w:b/>
          <w:color w:val="334155"/>
          <w:sz w:val="23"/>
        </w:rPr>
        <w:t>2.1.4 Administrative Command &amp; Audit Module</w:t>
      </w:r>
    </w:p>
    <w:p>
      <w:pPr>
        <w:spacing w:after="80" w:line="312" w:lineRule="auto"/>
      </w:pPr>
      <w:r>
        <w:rPr>
          <w:rFonts w:ascii="Times New Roman" w:hAnsi="Times New Roman"/>
          <w:color w:val="1F2937"/>
          <w:sz w:val="22"/>
        </w:rPr>
        <w:t>The administrative control plane provides the blood bank medical director and authorized operators with comprehensive supervisory, clinical triage, and vault inventory authority.</w:t>
      </w:r>
    </w:p>
    <w:p>
      <w:pPr>
        <w:pStyle w:val="ListBullet"/>
        <w:keepLines/>
        <w:spacing w:before="0" w:after="40" w:line="288" w:lineRule="auto"/>
      </w:pPr>
      <w:r>
        <w:rPr>
          <w:rFonts w:ascii="Times New Roman" w:hAnsi="Times New Roman"/>
          <w:b/>
          <w:color w:val="0F172A"/>
          <w:sz w:val="22"/>
        </w:rPr>
        <w:t>Requisition Triage &amp; Stage Progression:</w:t>
      </w:r>
      <w:r>
        <w:rPr>
          <w:rFonts w:ascii="Times New Roman" w:hAnsi="Times New Roman"/>
          <w:color w:val="1F2937"/>
          <w:sz w:val="22"/>
        </w:rPr>
        <w:t xml:space="preserve"> Allows medical directors to evaluate incoming requisitions, inspect urgency ratings, record triage notes, and progress orders across the 4-stage custody chain (</w:t>
      </w:r>
      <w:r>
        <w:rPr>
          <w:rFonts w:ascii="Courier New" w:hAnsi="Courier New"/>
          <w:color w:val="991B1B"/>
          <w:sz w:val="17"/>
        </w:rPr>
        <w:t>Submitted</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Triage Review</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Cross-Match</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Dispatched</w:t>
      </w:r>
      <w:r>
        <w:rPr>
          <w:rFonts w:ascii="Times New Roman" w:hAnsi="Times New Roman"/>
          <w:color w:val="1F2937"/>
          <w:sz w:val="22"/>
        </w:rPr>
        <w:t xml:space="preserve"> / </w:t>
      </w:r>
      <w:r>
        <w:rPr>
          <w:rFonts w:ascii="Courier New" w:hAnsi="Courier New"/>
          <w:color w:val="991B1B"/>
          <w:sz w:val="17"/>
        </w:rPr>
        <w:t>Rejected</w:t>
      </w:r>
      <w:r>
        <w:rPr>
          <w:rFonts w:ascii="Times New Roman" w:hAnsi="Times New Roman"/>
          <w:color w:val="1F2937"/>
          <w:sz w:val="22"/>
        </w:rPr>
        <w:t>).</w:t>
      </w:r>
    </w:p>
    <w:p>
      <w:pPr>
        <w:pStyle w:val="ListBullet"/>
        <w:keepLines/>
        <w:spacing w:before="0" w:after="40" w:line="288" w:lineRule="auto"/>
      </w:pPr>
      <w:r>
        <w:rPr>
          <w:rFonts w:ascii="Times New Roman" w:hAnsi="Times New Roman"/>
          <w:b/>
          <w:color w:val="0F172A"/>
          <w:sz w:val="22"/>
        </w:rPr>
        <w:t>Atomic Stock Mutation Command:</w:t>
      </w:r>
      <w:r>
        <w:rPr>
          <w:rFonts w:ascii="Times New Roman" w:hAnsi="Times New Roman"/>
          <w:color w:val="1F2937"/>
          <w:sz w:val="22"/>
        </w:rPr>
        <w:t xml:space="preserve"> Provides dedicated modals for executing explicit inventory operations: Intake (</w:t>
      </w:r>
      <w:r>
        <w:rPr>
          <w:rFonts w:ascii="Courier New" w:hAnsi="Courier New"/>
          <w:color w:val="991B1B"/>
          <w:sz w:val="17"/>
        </w:rPr>
        <w:t>+</w:t>
      </w:r>
      <w:r>
        <w:rPr>
          <w:rFonts w:ascii="Times New Roman" w:hAnsi="Times New Roman"/>
          <w:color w:val="1F2937"/>
          <w:sz w:val="22"/>
        </w:rPr>
        <w:t>), Dispatch (</w:t>
      </w:r>
      <w:r>
        <w:rPr>
          <w:rFonts w:ascii="Courier New" w:hAnsi="Courier New"/>
          <w:color w:val="991B1B"/>
          <w:sz w:val="17"/>
        </w:rPr>
        <w:t>-</w:t>
      </w:r>
      <w:r>
        <w:rPr>
          <w:rFonts w:ascii="Times New Roman" w:hAnsi="Times New Roman"/>
          <w:color w:val="1F2937"/>
          <w:sz w:val="22"/>
        </w:rPr>
        <w:t>), and Physical Count Reconciliation (</w:t>
      </w:r>
      <w:r>
        <w:rPr>
          <w:rFonts w:ascii="Courier New" w:hAnsi="Courier New"/>
          <w:color w:val="991B1B"/>
          <w:sz w:val="17"/>
        </w:rPr>
        <w:t>=</w:t>
      </w:r>
      <w:r>
        <w:rPr>
          <w:rFonts w:ascii="Times New Roman" w:hAnsi="Times New Roman"/>
          <w:color w:val="1F2937"/>
          <w:sz w:val="22"/>
        </w:rPr>
        <w:t>), with mandatory clinical justification logging.</w:t>
      </w:r>
    </w:p>
    <w:p>
      <w:pPr>
        <w:pStyle w:val="ListBullet"/>
        <w:keepLines/>
        <w:spacing w:before="0" w:after="40" w:line="288" w:lineRule="auto"/>
      </w:pPr>
      <w:r>
        <w:rPr>
          <w:rFonts w:ascii="Times New Roman" w:hAnsi="Times New Roman"/>
          <w:b/>
          <w:color w:val="0F172A"/>
          <w:sz w:val="22"/>
        </w:rPr>
        <w:t>Oversell Prevention Guardrail:</w:t>
      </w:r>
      <w:r>
        <w:rPr>
          <w:rFonts w:ascii="Times New Roman" w:hAnsi="Times New Roman"/>
          <w:color w:val="1F2937"/>
          <w:sz w:val="22"/>
        </w:rPr>
        <w:t xml:space="preserve"> Enforces strict backend validation blocking any order dispatch or negative inventory mutation if requested units exceed physical vault stock.</w:t>
      </w:r>
    </w:p>
    <w:p>
      <w:pPr>
        <w:pStyle w:val="ListBullet"/>
        <w:keepLines/>
        <w:spacing w:before="0" w:after="40" w:line="288" w:lineRule="auto"/>
      </w:pPr>
      <w:r>
        <w:rPr>
          <w:rFonts w:ascii="Times New Roman" w:hAnsi="Times New Roman"/>
          <w:b/>
          <w:color w:val="0F172A"/>
          <w:sz w:val="22"/>
        </w:rPr>
        <w:t>Append-Only Immutable Audit Ledger:</w:t>
      </w:r>
      <w:r>
        <w:rPr>
          <w:rFonts w:ascii="Times New Roman" w:hAnsi="Times New Roman"/>
          <w:color w:val="1F2937"/>
          <w:sz w:val="22"/>
        </w:rPr>
        <w:t xml:space="preserve"> Automatically records an immutable transaction entry for every stock change, logging previous balance, resulting balance, operator identity, reason, and ISO 8601 timestamp.</w:t>
      </w:r>
    </w:p>
    <w:p>
      <w:pPr>
        <w:pStyle w:val="ListBullet"/>
        <w:keepLines/>
        <w:spacing w:before="0" w:after="40" w:line="288" w:lineRule="auto"/>
      </w:pPr>
      <w:r>
        <w:rPr>
          <w:rFonts w:ascii="Times New Roman" w:hAnsi="Times New Roman"/>
          <w:b/>
          <w:color w:val="0F172A"/>
          <w:sz w:val="22"/>
        </w:rPr>
        <w:t>Donor Registry Search &amp; CSV Export:</w:t>
      </w:r>
      <w:r>
        <w:rPr>
          <w:rFonts w:ascii="Times New Roman" w:hAnsi="Times New Roman"/>
          <w:color w:val="1F2937"/>
          <w:sz w:val="22"/>
        </w:rPr>
        <w:t xml:space="preserve"> Provides multi-attribute search and filtering across the donor database, with one-click export to standard RFC 4180 CSV files for community outreach.</w:t>
      </w:r>
    </w:p>
    <w:p>
      <w:pPr>
        <w:pStyle w:val="ListBullet"/>
        <w:keepLines/>
        <w:spacing w:before="0" w:after="40" w:line="288" w:lineRule="auto"/>
      </w:pPr>
      <w:r>
        <w:rPr>
          <w:rFonts w:ascii="Times New Roman" w:hAnsi="Times New Roman"/>
          <w:b/>
          <w:color w:val="0F172A"/>
          <w:sz w:val="22"/>
        </w:rPr>
        <w:t>In-App Credential Rotation:</w:t>
      </w:r>
      <w:r>
        <w:rPr>
          <w:rFonts w:ascii="Times New Roman" w:hAnsi="Times New Roman"/>
          <w:color w:val="1F2937"/>
          <w:sz w:val="22"/>
        </w:rPr>
        <w:t xml:space="preserve"> Enables secure administrative password changes with existing password verification, 8+ character length validation, and automated cryptographic salt regeneration.</w:t>
      </w:r>
    </w:p>
    <w:p>
      <w:pPr>
        <w:keepNext/>
        <w:spacing w:before="160" w:after="40"/>
      </w:pPr>
      <w:r>
        <w:rPr>
          <w:rFonts w:ascii="Times New Roman" w:hAnsi="Times New Roman"/>
          <w:b/>
          <w:color w:val="334155"/>
          <w:sz w:val="23"/>
        </w:rPr>
        <w:t>2.1.5 Designed Verification &amp; Certification Module (Architectural Specification)</w:t>
      </w:r>
    </w:p>
    <w:p>
      <w:pPr>
        <w:spacing w:after="80" w:line="312" w:lineRule="auto"/>
      </w:pPr>
      <w:r>
        <w:rPr>
          <w:rFonts w:ascii="Times New Roman" w:hAnsi="Times New Roman"/>
          <w:color w:val="1F2937"/>
          <w:sz w:val="22"/>
        </w:rPr>
        <w:t>As documented in Chapter 8 design diagrams (8.1, 8.4, 8.13, 8.15, 8.18) and established during the Phase 1 Reconciliation Gate, this module models the secondary phased integration for physical center operations:</w:t>
      </w:r>
    </w:p>
    <w:p>
      <w:pPr>
        <w:pStyle w:val="ListBullet"/>
        <w:keepLines/>
        <w:spacing w:before="0" w:after="40" w:line="288" w:lineRule="auto"/>
      </w:pPr>
      <w:r>
        <w:rPr>
          <w:rFonts w:ascii="Times New Roman" w:hAnsi="Times New Roman"/>
          <w:b/>
          <w:color w:val="0F172A"/>
          <w:sz w:val="22"/>
        </w:rPr>
        <w:t>Admin-Triggered 6-Digit OTP:</w:t>
      </w:r>
      <w:r>
        <w:rPr>
          <w:rFonts w:ascii="Times New Roman" w:hAnsi="Times New Roman"/>
          <w:color w:val="1F2937"/>
          <w:sz w:val="22"/>
        </w:rPr>
        <w:t xml:space="preserve"> Generates a secure 6-digit one-time password transmitted to the donor upon arrival, verified via HMAC-SHA256 hash matching with a 5-attempt threshold.</w:t>
      </w:r>
    </w:p>
    <w:p>
      <w:pPr>
        <w:pStyle w:val="ListBullet"/>
        <w:keepLines/>
        <w:spacing w:before="0" w:after="40" w:line="288" w:lineRule="auto"/>
      </w:pPr>
      <w:r>
        <w:rPr>
          <w:rFonts w:ascii="Times New Roman" w:hAnsi="Times New Roman"/>
          <w:b/>
          <w:color w:val="0F172A"/>
          <w:sz w:val="22"/>
        </w:rPr>
        <w:t>Verification JWT Generation:</w:t>
      </w:r>
      <w:r>
        <w:rPr>
          <w:rFonts w:ascii="Times New Roman" w:hAnsi="Times New Roman"/>
          <w:color w:val="1F2937"/>
          <w:sz w:val="22"/>
        </w:rPr>
        <w:t xml:space="preserve"> Issues a short-lived JSON Web Token upon successful OTP entry, authorizing staff to mark the donation as completed.</w:t>
      </w:r>
    </w:p>
    <w:p>
      <w:pPr>
        <w:pStyle w:val="ListBullet"/>
        <w:keepLines/>
        <w:spacing w:before="0" w:after="40" w:line="288" w:lineRule="auto"/>
      </w:pPr>
      <w:r>
        <w:rPr>
          <w:rFonts w:ascii="Times New Roman" w:hAnsi="Times New Roman"/>
          <w:b/>
          <w:color w:val="0F172A"/>
          <w:sz w:val="22"/>
        </w:rPr>
        <w:t>Server-Side PDF Certificate Generation:</w:t>
      </w:r>
      <w:r>
        <w:rPr>
          <w:rFonts w:ascii="Times New Roman" w:hAnsi="Times New Roman"/>
          <w:color w:val="1F2937"/>
          <w:sz w:val="22"/>
        </w:rPr>
        <w:t xml:space="preserve"> Compiles a cryptographically signed digital donation certificate via PDFKit featuring an embedded QR code.</w:t>
      </w:r>
    </w:p>
    <w:p>
      <w:pPr>
        <w:pStyle w:val="ListBullet"/>
        <w:keepLines/>
        <w:spacing w:before="0" w:after="40" w:line="288" w:lineRule="auto"/>
      </w:pPr>
      <w:r>
        <w:rPr>
          <w:rFonts w:ascii="Times New Roman" w:hAnsi="Times New Roman"/>
          <w:b/>
          <w:color w:val="0F172A"/>
          <w:sz w:val="22"/>
        </w:rPr>
        <w:t>Public QR Certificate Verification:</w:t>
      </w:r>
      <w:r>
        <w:rPr>
          <w:rFonts w:ascii="Times New Roman" w:hAnsi="Times New Roman"/>
          <w:color w:val="1F2937"/>
          <w:sz w:val="22"/>
        </w:rPr>
        <w:t xml:space="preserve"> Exposes a public route (</w:t>
      </w:r>
      <w:r>
        <w:rPr>
          <w:rFonts w:ascii="Courier New" w:hAnsi="Courier New"/>
          <w:color w:val="991B1B"/>
          <w:sz w:val="17"/>
        </w:rPr>
        <w:t>GET /verify/:certificateId?k=verifyKey</w:t>
      </w:r>
      <w:r>
        <w:rPr>
          <w:rFonts w:ascii="Times New Roman" w:hAnsi="Times New Roman"/>
          <w:color w:val="1F2937"/>
          <w:sz w:val="22"/>
        </w:rPr>
        <w:t>) enabling employers, universities, or public verifiers to authenticate the certificate's validity and donor initials.</w:t>
      </w:r>
    </w:p>
    <w:p>
      <w:pPr>
        <w:keepNext/>
        <w:spacing w:before="200" w:after="60"/>
      </w:pPr>
      <w:r>
        <w:rPr>
          <w:rFonts w:ascii="Times New Roman" w:hAnsi="Times New Roman"/>
          <w:b/>
          <w:color w:val="0F172A"/>
          <w:sz w:val="26"/>
        </w:rPr>
        <w:t>2.2 Key Features of the System</w:t>
      </w:r>
    </w:p>
    <w:p>
      <w:pPr>
        <w:spacing w:after="80" w:line="312" w:lineRule="auto"/>
      </w:pPr>
      <w:r>
        <w:rPr>
          <w:rFonts w:ascii="Times New Roman" w:hAnsi="Times New Roman"/>
          <w:color w:val="1F2937"/>
          <w:sz w:val="22"/>
        </w:rPr>
        <w:t>LifeFlow incorporates several distinctive engineering features that ensure clinical reliability, regulatory compliance, and operational speed:</w:t>
      </w:r>
    </w:p>
    <w:p>
      <w:pPr>
        <w:pStyle w:val="ListBullet"/>
        <w:keepLines/>
        <w:spacing w:before="0" w:after="40" w:line="288" w:lineRule="auto"/>
      </w:pPr>
      <w:r>
        <w:rPr>
          <w:rFonts w:ascii="Times New Roman" w:hAnsi="Times New Roman"/>
          <w:b/>
          <w:color w:val="0F172A"/>
          <w:sz w:val="22"/>
        </w:rPr>
        <w:t>Atomic Stock Mutation:</w:t>
      </w:r>
      <w:r>
        <w:rPr>
          <w:rFonts w:ascii="Times New Roman" w:hAnsi="Times New Roman"/>
          <w:color w:val="1F2937"/>
          <w:sz w:val="22"/>
        </w:rPr>
        <w:t xml:space="preserve"> Every intake (</w:t>
      </w:r>
      <w:r>
        <w:rPr>
          <w:rFonts w:ascii="Courier New" w:hAnsi="Courier New"/>
          <w:color w:val="991B1B"/>
          <w:sz w:val="17"/>
        </w:rPr>
        <w:t>+</w:t>
      </w:r>
      <w:r>
        <w:rPr>
          <w:rFonts w:ascii="Times New Roman" w:hAnsi="Times New Roman"/>
          <w:color w:val="1F2937"/>
          <w:sz w:val="22"/>
        </w:rPr>
        <w:t>), dispatch (</w:t>
      </w:r>
      <w:r>
        <w:rPr>
          <w:rFonts w:ascii="Courier New" w:hAnsi="Courier New"/>
          <w:color w:val="991B1B"/>
          <w:sz w:val="17"/>
        </w:rPr>
        <w:t>-</w:t>
      </w:r>
      <w:r>
        <w:rPr>
          <w:rFonts w:ascii="Times New Roman" w:hAnsi="Times New Roman"/>
          <w:color w:val="1F2937"/>
          <w:sz w:val="22"/>
        </w:rPr>
        <w:t>), or count adjustment (</w:t>
      </w:r>
      <w:r>
        <w:rPr>
          <w:rFonts w:ascii="Courier New" w:hAnsi="Courier New"/>
          <w:color w:val="991B1B"/>
          <w:sz w:val="17"/>
        </w:rPr>
        <w:t>=</w:t>
      </w:r>
      <w:r>
        <w:rPr>
          <w:rFonts w:ascii="Times New Roman" w:hAnsi="Times New Roman"/>
          <w:color w:val="1F2937"/>
          <w:sz w:val="22"/>
        </w:rPr>
        <w:t>) is executed inside an asynchronous promise-chain mutex lock (</w:t>
      </w:r>
      <w:r>
        <w:rPr>
          <w:rFonts w:ascii="Courier New" w:hAnsi="Courier New"/>
          <w:color w:val="991B1B"/>
          <w:sz w:val="17"/>
        </w:rPr>
        <w:t>withTransactionLock</w:t>
      </w:r>
      <w:r>
        <w:rPr>
          <w:rFonts w:ascii="Times New Roman" w:hAnsi="Times New Roman"/>
          <w:color w:val="1F2937"/>
          <w:sz w:val="22"/>
        </w:rPr>
        <w:t>), ensuring that simultaneous trauma requisitions can never induce race conditions or oversell the same unit.</w:t>
      </w:r>
    </w:p>
    <w:p>
      <w:pPr>
        <w:pStyle w:val="ListBullet"/>
        <w:keepLines/>
        <w:spacing w:before="0" w:after="40" w:line="288" w:lineRule="auto"/>
      </w:pPr>
      <w:r>
        <w:rPr>
          <w:rFonts w:ascii="Times New Roman" w:hAnsi="Times New Roman"/>
          <w:b/>
          <w:color w:val="0F172A"/>
          <w:sz w:val="22"/>
        </w:rPr>
        <w:t>Zero Inventory Falsification:</w:t>
      </w:r>
      <w:r>
        <w:rPr>
          <w:rFonts w:ascii="Times New Roman" w:hAnsi="Times New Roman"/>
          <w:color w:val="1F2937"/>
          <w:sz w:val="22"/>
        </w:rPr>
        <w:t xml:space="preserve"> The application strictly forbids marking any hospital requisition as fulfilled or dispatched unless confirmed, unreserved inventory physically exists in the cold bank.</w:t>
      </w:r>
    </w:p>
    <w:p>
      <w:pPr>
        <w:pStyle w:val="ListBullet"/>
        <w:keepLines/>
        <w:spacing w:before="0" w:after="40" w:line="288" w:lineRule="auto"/>
      </w:pPr>
      <w:r>
        <w:rPr>
          <w:rFonts w:ascii="Times New Roman" w:hAnsi="Times New Roman"/>
          <w:b/>
          <w:color w:val="0F172A"/>
          <w:sz w:val="22"/>
        </w:rPr>
        <w:t>Append-Only Immutable Audit Ledger:</w:t>
      </w:r>
      <w:r>
        <w:rPr>
          <w:rFonts w:ascii="Times New Roman" w:hAnsi="Times New Roman"/>
          <w:color w:val="1F2937"/>
          <w:sz w:val="22"/>
        </w:rPr>
        <w:t xml:space="preserve"> Every stock modification logs an indelible record in </w:t>
      </w:r>
      <w:r>
        <w:rPr>
          <w:rFonts w:ascii="Courier New" w:hAnsi="Courier New"/>
          <w:color w:val="991B1B"/>
          <w:sz w:val="17"/>
        </w:rPr>
        <w:t>db.transactions</w:t>
      </w:r>
      <w:r>
        <w:rPr>
          <w:rFonts w:ascii="Times New Roman" w:hAnsi="Times New Roman"/>
          <w:color w:val="1F2937"/>
          <w:sz w:val="22"/>
        </w:rPr>
        <w:t xml:space="preserve"> detailing operator identity, previous balance, resulting balance, justification, and timestamp, establishing an unalterable chain of custody.</w:t>
      </w:r>
    </w:p>
    <w:p>
      <w:pPr>
        <w:pStyle w:val="ListBullet"/>
        <w:keepLines/>
        <w:spacing w:before="0" w:after="40" w:line="288" w:lineRule="auto"/>
      </w:pPr>
      <w:r>
        <w:rPr>
          <w:rFonts w:ascii="Times New Roman" w:hAnsi="Times New Roman"/>
          <w:b/>
          <w:color w:val="0F172A"/>
          <w:sz w:val="22"/>
        </w:rPr>
        <w:t>Rate-Limited Public Requisition Tracker:</w:t>
      </w:r>
      <w:r>
        <w:rPr>
          <w:rFonts w:ascii="Times New Roman" w:hAnsi="Times New Roman"/>
          <w:color w:val="1F2937"/>
          <w:sz w:val="22"/>
        </w:rPr>
        <w:t xml:space="preserve"> Hospital personnel track orders across a 4-stage visual stepper (</w:t>
      </w:r>
      <w:r>
        <w:rPr>
          <w:rFonts w:ascii="Courier New" w:hAnsi="Courier New"/>
          <w:color w:val="991B1B"/>
          <w:sz w:val="17"/>
        </w:rPr>
        <w:t>Submitted</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Triage Review</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Cross-Match</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Dispatched</w:t>
      </w:r>
      <w:r>
        <w:rPr>
          <w:rFonts w:ascii="Times New Roman" w:hAnsi="Times New Roman"/>
          <w:color w:val="1F2937"/>
          <w:sz w:val="22"/>
        </w:rPr>
        <w:t>), protected by an IP sliding-window rate limiter (60 req/min) to prevent reconnaissance attacks.</w:t>
      </w:r>
    </w:p>
    <w:p>
      <w:pPr>
        <w:pStyle w:val="ListBullet"/>
        <w:keepLines/>
        <w:spacing w:before="0" w:after="40" w:line="288" w:lineRule="auto"/>
      </w:pPr>
      <w:r>
        <w:rPr>
          <w:rFonts w:ascii="Times New Roman" w:hAnsi="Times New Roman"/>
          <w:b/>
          <w:color w:val="0F172A"/>
          <w:sz w:val="22"/>
        </w:rPr>
        <w:t>Data Privacy &amp; Sanitization by Design:</w:t>
      </w:r>
      <w:r>
        <w:rPr>
          <w:rFonts w:ascii="Times New Roman" w:hAnsi="Times New Roman"/>
          <w:color w:val="1F2937"/>
          <w:sz w:val="22"/>
        </w:rPr>
        <w:t xml:space="preserve"> Public tracking endpoints return a sanitized data projection that strictly redacts private physician emails, personal phone numbers, and confidential patient clinical identifiers.</w:t>
      </w:r>
    </w:p>
    <w:p>
      <w:pPr>
        <w:pStyle w:val="ListBullet"/>
        <w:keepLines/>
        <w:spacing w:before="0" w:after="40" w:line="288" w:lineRule="auto"/>
      </w:pPr>
      <w:r>
        <w:rPr>
          <w:rFonts w:ascii="Times New Roman" w:hAnsi="Times New Roman"/>
          <w:b/>
          <w:color w:val="0F172A"/>
          <w:sz w:val="22"/>
        </w:rPr>
        <w:t>Dynamic 56-Day Whole-Blood Rest Interval Evaluation:</w:t>
      </w:r>
      <w:r>
        <w:rPr>
          <w:rFonts w:ascii="Times New Roman" w:hAnsi="Times New Roman"/>
          <w:color w:val="1F2937"/>
          <w:sz w:val="22"/>
        </w:rPr>
        <w:t xml:space="preserve"> The pre-screening engine evaluates previous donation dates against the mandatory 56-day physiological recovery standard, automatically computing remaining recovery days and preventing premature clinical collection.</w:t>
      </w:r>
    </w:p>
    <w:p>
      <w:pPr>
        <w:pStyle w:val="ListBullet"/>
        <w:keepLines/>
        <w:spacing w:before="0" w:after="40" w:line="288" w:lineRule="auto"/>
      </w:pPr>
      <w:r>
        <w:rPr>
          <w:rFonts w:ascii="Times New Roman" w:hAnsi="Times New Roman"/>
          <w:b/>
          <w:color w:val="0F172A"/>
          <w:sz w:val="22"/>
        </w:rPr>
        <w:t>Dual-Date Booking &amp; Center Integration:</w:t>
      </w:r>
      <w:r>
        <w:rPr>
          <w:rFonts w:ascii="Times New Roman" w:hAnsi="Times New Roman"/>
          <w:color w:val="1F2937"/>
          <w:sz w:val="22"/>
        </w:rPr>
        <w:t xml:space="preserve"> Donors select primary and backup appointment dates and times linked to specific geographical transfusion hubs, supported by direct Google Maps and Google Calendar integrations.</w:t>
      </w:r>
    </w:p>
    <w:p>
      <w:pPr>
        <w:pStyle w:val="ListBullet"/>
        <w:keepLines/>
        <w:spacing w:before="0" w:after="40" w:line="288" w:lineRule="auto"/>
      </w:pPr>
      <w:r>
        <w:rPr>
          <w:rFonts w:ascii="Times New Roman" w:hAnsi="Times New Roman"/>
          <w:b/>
          <w:color w:val="0F172A"/>
          <w:sz w:val="22"/>
        </w:rPr>
        <w:t>Interactive Transfusion Compatibility Matrix:</w:t>
      </w:r>
      <w:r>
        <w:rPr>
          <w:rFonts w:ascii="Times New Roman" w:hAnsi="Times New Roman"/>
          <w:color w:val="1F2937"/>
          <w:sz w:val="22"/>
        </w:rPr>
        <w:t xml:space="preserve"> A dynamic 8×8 ABO/Rh matrix visualizes reciprocal donor and recipient compatibility rules, providing essential clinical guidance paired with explicit cross-matching disclaimers.</w:t>
      </w:r>
    </w:p>
    <w:p>
      <w:pPr>
        <w:pStyle w:val="ListBullet"/>
        <w:keepLines/>
        <w:spacing w:before="0" w:after="40" w:line="288" w:lineRule="auto"/>
      </w:pPr>
      <w:r>
        <w:rPr>
          <w:rFonts w:ascii="Times New Roman" w:hAnsi="Times New Roman"/>
          <w:b/>
          <w:color w:val="0F172A"/>
          <w:sz w:val="22"/>
        </w:rPr>
        <w:t>Resilient Hybrid Dual-Tier Persistence Engine:</w:t>
      </w:r>
      <w:r>
        <w:rPr>
          <w:rFonts w:ascii="Times New Roman" w:hAnsi="Times New Roman"/>
          <w:color w:val="1F2937"/>
          <w:sz w:val="22"/>
        </w:rPr>
        <w:t xml:space="preserve"> Combines instant local JSON file storage (</w:t>
      </w:r>
      <w:r>
        <w:rPr>
          <w:rFonts w:ascii="Courier New" w:hAnsi="Courier New"/>
          <w:color w:val="991B1B"/>
          <w:sz w:val="17"/>
        </w:rPr>
        <w:t>data/lifeflow_db.json</w:t>
      </w:r>
      <w:r>
        <w:rPr>
          <w:rFonts w:ascii="Times New Roman" w:hAnsi="Times New Roman"/>
          <w:color w:val="1F2937"/>
          <w:sz w:val="22"/>
        </w:rPr>
        <w:t>) for zero-configuration offline execution with automated asynchronous cloud mirroring to MongoDB Atlas (</w:t>
      </w:r>
      <w:r>
        <w:rPr>
          <w:rFonts w:ascii="Courier New" w:hAnsi="Courier New"/>
          <w:color w:val="991B1B"/>
          <w:sz w:val="17"/>
        </w:rPr>
        <w:t>server/mongo.ts</w:t>
      </w:r>
      <w:r>
        <w:rPr>
          <w:rFonts w:ascii="Times New Roman" w:hAnsi="Times New Roman"/>
          <w:color w:val="1F2937"/>
          <w:sz w:val="22"/>
        </w:rPr>
        <w:t>).</w:t>
      </w:r>
    </w:p>
    <w:p>
      <w:pPr>
        <w:pStyle w:val="ListBullet"/>
        <w:keepLines/>
        <w:spacing w:before="0" w:after="40" w:line="288" w:lineRule="auto"/>
      </w:pPr>
      <w:r>
        <w:rPr>
          <w:rFonts w:ascii="Times New Roman" w:hAnsi="Times New Roman"/>
          <w:b/>
          <w:color w:val="0F172A"/>
          <w:sz w:val="22"/>
        </w:rPr>
        <w:t>PBKDF2 Cryptographic Security:</w:t>
      </w:r>
      <w:r>
        <w:rPr>
          <w:rFonts w:ascii="Times New Roman" w:hAnsi="Times New Roman"/>
          <w:color w:val="1F2937"/>
          <w:sz w:val="22"/>
        </w:rPr>
        <w:t xml:space="preserve"> Administrative authentication relies on Node.js native </w:t>
      </w:r>
      <w:r>
        <w:rPr>
          <w:rFonts w:ascii="Courier New" w:hAnsi="Courier New"/>
          <w:color w:val="991B1B"/>
          <w:sz w:val="17"/>
        </w:rPr>
        <w:t>crypto.pbkdf2Sync</w:t>
      </w:r>
      <w:r>
        <w:rPr>
          <w:rFonts w:ascii="Times New Roman" w:hAnsi="Times New Roman"/>
          <w:color w:val="1F2937"/>
          <w:sz w:val="22"/>
        </w:rPr>
        <w:t xml:space="preserve"> (SHA-512, 10,000 iterations, 16-byte random salt) and 24-hour cryptographically secure random bearer tokens with immediate server-side revocation upon logout.</w:t>
      </w:r>
    </w:p>
    <w:p>
      <w:pPr>
        <w:keepNext/>
        <w:spacing w:before="200" w:after="60"/>
      </w:pPr>
      <w:r>
        <w:rPr>
          <w:rFonts w:ascii="Times New Roman" w:hAnsi="Times New Roman"/>
          <w:b/>
          <w:color w:val="0F172A"/>
          <w:sz w:val="26"/>
        </w:rPr>
        <w:t>2.3 Advantages of the Project</w:t>
      </w:r>
    </w:p>
    <w:p>
      <w:pPr>
        <w:spacing w:after="80" w:line="312" w:lineRule="auto"/>
      </w:pPr>
      <w:r>
        <w:rPr>
          <w:rFonts w:ascii="Times New Roman" w:hAnsi="Times New Roman"/>
          <w:color w:val="1F2937"/>
          <w:sz w:val="22"/>
        </w:rPr>
        <w:t>The implementation of LifeFlow introduces transformative operational advantages over traditional manual or uncoordinated blood bank workflows:</w:t>
      </w:r>
    </w:p>
    <w:p>
      <w:pPr>
        <w:pStyle w:val="ListBullet"/>
        <w:keepLines/>
        <w:spacing w:before="0" w:after="40" w:line="288" w:lineRule="auto"/>
      </w:pPr>
      <w:r>
        <w:rPr>
          <w:rFonts w:ascii="Times New Roman" w:hAnsi="Times New Roman"/>
          <w:b/>
          <w:color w:val="0F172A"/>
          <w:sz w:val="22"/>
        </w:rPr>
        <w:t>Elimination of Information Asymmetry:</w:t>
      </w:r>
      <w:r>
        <w:rPr>
          <w:rFonts w:ascii="Times New Roman" w:hAnsi="Times New Roman"/>
          <w:color w:val="1F2937"/>
          <w:sz w:val="22"/>
        </w:rPr>
        <w:t xml:space="preserve"> Replaces chaotic telephone queries and fragmented WhatsApp group broadcasts with a single, verifiable, real-time public dashboard displaying exact stock levels across all eight phenotypes.</w:t>
      </w:r>
    </w:p>
    <w:p>
      <w:pPr>
        <w:pStyle w:val="ListBullet"/>
        <w:keepLines/>
        <w:spacing w:before="0" w:after="40" w:line="288" w:lineRule="auto"/>
      </w:pPr>
      <w:r>
        <w:rPr>
          <w:rFonts w:ascii="Times New Roman" w:hAnsi="Times New Roman"/>
          <w:b/>
          <w:color w:val="0F172A"/>
          <w:sz w:val="22"/>
        </w:rPr>
        <w:t>Prevention of Inventory Overselling:</w:t>
      </w:r>
      <w:r>
        <w:rPr>
          <w:rFonts w:ascii="Times New Roman" w:hAnsi="Times New Roman"/>
          <w:color w:val="1F2937"/>
          <w:sz w:val="22"/>
        </w:rPr>
        <w:t xml:space="preserve"> Guarantees through synchronized transactional mutex locks that emergency trauma dispatches can never over-commit physical blood reserves, eliminating the life-threatening hazard of false dispatch confirmations.</w:t>
      </w:r>
    </w:p>
    <w:p>
      <w:pPr>
        <w:pStyle w:val="ListBullet"/>
        <w:keepLines/>
        <w:spacing w:before="0" w:after="40" w:line="288" w:lineRule="auto"/>
      </w:pPr>
      <w:r>
        <w:rPr>
          <w:rFonts w:ascii="Times New Roman" w:hAnsi="Times New Roman"/>
          <w:b/>
          <w:color w:val="0F172A"/>
          <w:sz w:val="22"/>
        </w:rPr>
        <w:t>Complete Regulatory Auditability:</w:t>
      </w:r>
      <w:r>
        <w:rPr>
          <w:rFonts w:ascii="Times New Roman" w:hAnsi="Times New Roman"/>
          <w:color w:val="1F2937"/>
          <w:sz w:val="22"/>
        </w:rPr>
        <w:t xml:space="preserve"> Provides hospital inspectors, drug control authorities, and blood transfusion committees with an immutable, append-only chronological log of all stock movements and administrative authorizations.</w:t>
      </w:r>
    </w:p>
    <w:p>
      <w:pPr>
        <w:pStyle w:val="ListBullet"/>
        <w:keepLines/>
        <w:spacing w:before="0" w:after="40" w:line="288" w:lineRule="auto"/>
      </w:pPr>
      <w:r>
        <w:rPr>
          <w:rFonts w:ascii="Times New Roman" w:hAnsi="Times New Roman"/>
          <w:b/>
          <w:color w:val="0F172A"/>
          <w:sz w:val="22"/>
        </w:rPr>
        <w:t>Enhanced Voluntary Donor Retention:</w:t>
      </w:r>
      <w:r>
        <w:rPr>
          <w:rFonts w:ascii="Times New Roman" w:hAnsi="Times New Roman"/>
          <w:color w:val="1F2937"/>
          <w:sz w:val="22"/>
        </w:rPr>
        <w:t xml:space="preserve"> Streamlines the donor journey through instant pre-screening, dual-date scheduling, interactive center discovery, digital passes, and automated email briefings, minimizing physical queue fatigue.</w:t>
      </w:r>
    </w:p>
    <w:p>
      <w:pPr>
        <w:pStyle w:val="ListBullet"/>
        <w:keepLines/>
        <w:spacing w:before="0" w:after="40" w:line="288" w:lineRule="auto"/>
      </w:pPr>
      <w:r>
        <w:rPr>
          <w:rFonts w:ascii="Times New Roman" w:hAnsi="Times New Roman"/>
          <w:b/>
          <w:color w:val="0F172A"/>
          <w:sz w:val="22"/>
        </w:rPr>
        <w:t>Protection of Donor Physiological Safety:</w:t>
      </w:r>
      <w:r>
        <w:rPr>
          <w:rFonts w:ascii="Times New Roman" w:hAnsi="Times New Roman"/>
          <w:color w:val="1F2937"/>
          <w:sz w:val="22"/>
        </w:rPr>
        <w:t xml:space="preserve"> Mathematically enforces the WHO-mandated 56-day recovery interval for whole-blood collection, preventing donor iron depletion and premature blood draws.</w:t>
      </w:r>
    </w:p>
    <w:p>
      <w:pPr>
        <w:pStyle w:val="ListBullet"/>
        <w:keepLines/>
        <w:spacing w:before="0" w:after="40" w:line="288" w:lineRule="auto"/>
      </w:pPr>
      <w:r>
        <w:rPr>
          <w:rFonts w:ascii="Times New Roman" w:hAnsi="Times New Roman"/>
          <w:b/>
          <w:color w:val="0F172A"/>
          <w:sz w:val="22"/>
        </w:rPr>
        <w:t>Strict Clinical Confidentiality:</w:t>
      </w:r>
      <w:r>
        <w:rPr>
          <w:rFonts w:ascii="Times New Roman" w:hAnsi="Times New Roman"/>
          <w:color w:val="1F2937"/>
          <w:sz w:val="22"/>
        </w:rPr>
        <w:t xml:space="preserve"> Sanitizes public tracking data to prevent unauthorized reconnaissance while preserving full internal transparency for authorized medical directors.</w:t>
      </w:r>
    </w:p>
    <w:p>
      <w:pPr>
        <w:pStyle w:val="ListBullet"/>
        <w:keepLines/>
        <w:spacing w:before="0" w:after="40" w:line="288" w:lineRule="auto"/>
      </w:pPr>
      <w:r>
        <w:rPr>
          <w:rFonts w:ascii="Times New Roman" w:hAnsi="Times New Roman"/>
          <w:b/>
          <w:color w:val="0F172A"/>
          <w:sz w:val="22"/>
        </w:rPr>
        <w:t>Zero Commercial Licensing Overhead:</w:t>
      </w:r>
      <w:r>
        <w:rPr>
          <w:rFonts w:ascii="Times New Roman" w:hAnsi="Times New Roman"/>
          <w:color w:val="1F2937"/>
          <w:sz w:val="22"/>
        </w:rPr>
        <w:t xml:space="preserve"> Built entirely upon robust, open-source technologies (React 19, Express, TypeScript, Vite, Chart.js, Tailwind CSS, Nodemailer), resulting in a ₹0 software licensing cost for community and charitable blood banks.</w:t>
      </w:r>
    </w:p>
    <w:p>
      <w:pPr>
        <w:pStyle w:val="ListBullet"/>
        <w:keepLines/>
        <w:spacing w:before="0" w:after="40" w:line="288" w:lineRule="auto"/>
      </w:pPr>
      <w:r>
        <w:rPr>
          <w:rFonts w:ascii="Times New Roman" w:hAnsi="Times New Roman"/>
          <w:b/>
          <w:color w:val="0F172A"/>
          <w:sz w:val="22"/>
        </w:rPr>
        <w:t>High Deployment Portability:</w:t>
      </w:r>
      <w:r>
        <w:rPr>
          <w:rFonts w:ascii="Times New Roman" w:hAnsi="Times New Roman"/>
          <w:color w:val="1F2937"/>
          <w:sz w:val="22"/>
        </w:rPr>
        <w:t xml:space="preserve"> Operates uniformly across local air-gapped hospital intranet servers, developer laptops, and modern cloud container runtimes without requiring external proprietary database installations.</w:t>
      </w:r>
    </w:p>
    <w:p>
      <w:r>
        <w:br w:type="page"/>
      </w:r>
    </w:p>
    <w:p>
      <w:pPr>
        <w:spacing w:before="280" w:after="240"/>
        <w:jc w:val="center"/>
      </w:pPr>
      <w:r>
        <w:rPr>
          <w:rFonts w:ascii="Times New Roman" w:hAnsi="Times New Roman"/>
          <w:b/>
          <w:color w:val="B71C1C"/>
          <w:sz w:val="32"/>
        </w:rPr>
        <w:t>CHAPTER 3: FEASIBILITY REPORT</w:t>
      </w:r>
    </w:p>
    <w:p>
      <w:pPr>
        <w:keepNext/>
        <w:spacing w:before="200" w:after="60"/>
      </w:pPr>
      <w:r>
        <w:rPr>
          <w:rFonts w:ascii="Times New Roman" w:hAnsi="Times New Roman"/>
          <w:b/>
          <w:color w:val="0F172A"/>
          <w:sz w:val="26"/>
        </w:rPr>
        <w:t>3.1 Introduction</w:t>
      </w:r>
    </w:p>
    <w:p>
      <w:pPr>
        <w:spacing w:after="80" w:line="312" w:lineRule="auto"/>
      </w:pPr>
      <w:r>
        <w:rPr>
          <w:rFonts w:ascii="Times New Roman" w:hAnsi="Times New Roman"/>
          <w:color w:val="1F2937"/>
          <w:sz w:val="22"/>
        </w:rPr>
        <w:t>A feasibility study is a foundational analytical appraisal conducted during early project inception to evaluate whether a proposed software engineering initiative is viable, sustainable, and cost-effective across multiple operational dimensions. In public health informatics and life-critical blood banking systems, feasibility analysis is paramount. Developing an overly complex, computationally expensive, or commercially prohibitive application risks abandonment by public hospitals and non-profit charitable trusts.</w:t>
      </w:r>
    </w:p>
    <w:p>
      <w:pPr>
        <w:spacing w:after="80" w:line="312" w:lineRule="auto"/>
      </w:pPr>
      <w:r>
        <w:rPr>
          <w:rFonts w:ascii="Times New Roman" w:hAnsi="Times New Roman"/>
          <w:color w:val="1F2937"/>
          <w:sz w:val="22"/>
        </w:rPr>
        <w:t>To guarantee that the LifeFlow Blood Bank Management System can be developed, deployed, and maintained successfully within institutional constraints, this feasibility study evaluates the platform across four standardized engineering dimensions:</w:t>
      </w:r>
    </w:p>
    <w:p>
      <w:pPr>
        <w:spacing w:before="20" w:after="40" w:line="288" w:lineRule="auto"/>
        <w:ind w:left="360"/>
      </w:pPr>
      <w:r>
        <w:rPr>
          <w:rFonts w:ascii="Times New Roman" w:hAnsi="Times New Roman"/>
          <w:b/>
          <w:sz w:val="22"/>
        </w:rPr>
        <w:t xml:space="preserve">1. </w:t>
      </w:r>
      <w:r>
        <w:rPr>
          <w:rFonts w:ascii="Times New Roman" w:hAnsi="Times New Roman"/>
          <w:b/>
          <w:color w:val="0F172A"/>
          <w:sz w:val="22"/>
        </w:rPr>
        <w:t>Technical Feasibility:</w:t>
      </w:r>
      <w:r>
        <w:rPr>
          <w:rFonts w:ascii="Times New Roman" w:hAnsi="Times New Roman"/>
          <w:color w:val="1F2937"/>
          <w:sz w:val="22"/>
        </w:rPr>
        <w:t xml:space="preserve"> Assessing the availability, maturity, complexity, and performance of the chosen technology stack (React 19, Express, TypeScript, Vite, Node.js).</w:t>
      </w:r>
    </w:p>
    <w:p>
      <w:pPr>
        <w:spacing w:before="20" w:after="40" w:line="288" w:lineRule="auto"/>
        <w:ind w:left="360"/>
      </w:pPr>
      <w:r>
        <w:rPr>
          <w:rFonts w:ascii="Times New Roman" w:hAnsi="Times New Roman"/>
          <w:b/>
          <w:sz w:val="22"/>
        </w:rPr>
        <w:t xml:space="preserve">2. </w:t>
      </w:r>
      <w:r>
        <w:rPr>
          <w:rFonts w:ascii="Times New Roman" w:hAnsi="Times New Roman"/>
          <w:b/>
          <w:color w:val="0F172A"/>
          <w:sz w:val="22"/>
        </w:rPr>
        <w:t>Economic Feasibility:</w:t>
      </w:r>
      <w:r>
        <w:rPr>
          <w:rFonts w:ascii="Times New Roman" w:hAnsi="Times New Roman"/>
          <w:color w:val="1F2937"/>
          <w:sz w:val="22"/>
        </w:rPr>
        <w:t xml:space="preserve"> Quantifying direct and indirect development costs, capital expenditure, operational expenditure, software licensing fees, and return on investment.</w:t>
      </w:r>
    </w:p>
    <w:p>
      <w:pPr>
        <w:spacing w:before="20" w:after="40" w:line="288" w:lineRule="auto"/>
        <w:ind w:left="360"/>
      </w:pPr>
      <w:r>
        <w:rPr>
          <w:rFonts w:ascii="Times New Roman" w:hAnsi="Times New Roman"/>
          <w:b/>
          <w:sz w:val="22"/>
        </w:rPr>
        <w:t xml:space="preserve">3. </w:t>
      </w:r>
      <w:r>
        <w:rPr>
          <w:rFonts w:ascii="Times New Roman" w:hAnsi="Times New Roman"/>
          <w:b/>
          <w:color w:val="0F172A"/>
          <w:sz w:val="22"/>
        </w:rPr>
        <w:t>Operational Feasibility:</w:t>
      </w:r>
      <w:r>
        <w:rPr>
          <w:rFonts w:ascii="Times New Roman" w:hAnsi="Times New Roman"/>
          <w:color w:val="1F2937"/>
          <w:sz w:val="22"/>
        </w:rPr>
        <w:t xml:space="preserve"> Evaluating user experience, clinical workflow integration, staff training requirements, and stakeholder acceptance across voluntary donors, hospital clinicians, and blood bank directors.</w:t>
      </w:r>
    </w:p>
    <w:p>
      <w:pPr>
        <w:spacing w:before="20" w:after="40" w:line="288" w:lineRule="auto"/>
        <w:ind w:left="360"/>
      </w:pPr>
      <w:r>
        <w:rPr>
          <w:rFonts w:ascii="Times New Roman" w:hAnsi="Times New Roman"/>
          <w:b/>
          <w:sz w:val="22"/>
        </w:rPr>
        <w:t xml:space="preserve">4. </w:t>
      </w:r>
      <w:r>
        <w:rPr>
          <w:rFonts w:ascii="Times New Roman" w:hAnsi="Times New Roman"/>
          <w:b/>
          <w:color w:val="0F172A"/>
          <w:sz w:val="22"/>
        </w:rPr>
        <w:t>Schedule Feasibility:</w:t>
      </w:r>
      <w:r>
        <w:rPr>
          <w:rFonts w:ascii="Times New Roman" w:hAnsi="Times New Roman"/>
          <w:color w:val="1F2937"/>
          <w:sz w:val="22"/>
        </w:rPr>
        <w:t xml:space="preserve"> Validating whether all development, testing, and deployment milestones can be realistically executed within the established academic timeline (August 2026 to October 2026).</w:t>
      </w:r>
    </w:p>
    <w:p>
      <w:pPr>
        <w:keepNext/>
        <w:spacing w:before="200" w:after="60"/>
      </w:pPr>
      <w:r>
        <w:rPr>
          <w:rFonts w:ascii="Times New Roman" w:hAnsi="Times New Roman"/>
          <w:b/>
          <w:color w:val="0F172A"/>
          <w:sz w:val="26"/>
        </w:rPr>
        <w:t>3.2 Technical Feasibility</w:t>
      </w:r>
    </w:p>
    <w:p>
      <w:pPr>
        <w:spacing w:after="80" w:line="312" w:lineRule="auto"/>
      </w:pPr>
      <w:r>
        <w:rPr>
          <w:rFonts w:ascii="Times New Roman" w:hAnsi="Times New Roman"/>
          <w:color w:val="1F2937"/>
          <w:sz w:val="22"/>
        </w:rPr>
        <w:t>Technical feasibility examines whether the proposed technical solution can be engineered using accessible computing hardware, mature software runtime environments, and existing engineering competencies without introducing excessive architectural risk.</w:t>
      </w:r>
    </w:p>
    <w:p>
      <w:pPr>
        <w:keepNext/>
        <w:spacing w:before="160" w:after="40"/>
      </w:pPr>
      <w:r>
        <w:rPr>
          <w:rFonts w:ascii="Times New Roman" w:hAnsi="Times New Roman"/>
          <w:b/>
          <w:color w:val="334155"/>
          <w:sz w:val="23"/>
        </w:rPr>
        <w:t>3.2.1 Technology Stack Maturity &amp; Developer Ecosystem</w:t>
      </w:r>
    </w:p>
    <w:p>
      <w:pPr>
        <w:spacing w:after="80" w:line="312" w:lineRule="auto"/>
      </w:pPr>
      <w:r>
        <w:rPr>
          <w:rFonts w:ascii="Times New Roman" w:hAnsi="Times New Roman"/>
          <w:color w:val="1F2937"/>
          <w:sz w:val="22"/>
        </w:rPr>
        <w:t>LifeFlow is built entirely upon established, industry-standard modern web technologies:</w:t>
      </w:r>
    </w:p>
    <w:p>
      <w:pPr>
        <w:pStyle w:val="ListBullet"/>
        <w:keepLines/>
        <w:spacing w:before="0" w:after="40" w:line="288" w:lineRule="auto"/>
      </w:pPr>
      <w:r>
        <w:rPr>
          <w:rFonts w:ascii="Times New Roman" w:hAnsi="Times New Roman"/>
          <w:b/>
          <w:color w:val="0F172A"/>
          <w:sz w:val="22"/>
        </w:rPr>
        <w:t>TypeScript 7.0 &amp; React 19:</w:t>
      </w:r>
      <w:r>
        <w:rPr>
          <w:rFonts w:ascii="Times New Roman" w:hAnsi="Times New Roman"/>
          <w:color w:val="1F2937"/>
          <w:sz w:val="22"/>
        </w:rPr>
        <w:t xml:space="preserve"> Provide declarative user interface construction, reactive state binding, and compile-time static type safety, eliminating entire categories of runtime null-pointer and type-coercion defects.</w:t>
      </w:r>
    </w:p>
    <w:p>
      <w:pPr>
        <w:pStyle w:val="ListBullet"/>
        <w:keepLines/>
        <w:spacing w:before="0" w:after="40" w:line="288" w:lineRule="auto"/>
      </w:pPr>
      <w:r>
        <w:rPr>
          <w:rFonts w:ascii="Times New Roman" w:hAnsi="Times New Roman"/>
          <w:b/>
          <w:color w:val="0F172A"/>
          <w:sz w:val="22"/>
        </w:rPr>
        <w:t>Node.js (v20+ LTS) &amp; Express 4.21:</w:t>
      </w:r>
      <w:r>
        <w:rPr>
          <w:rFonts w:ascii="Times New Roman" w:hAnsi="Times New Roman"/>
          <w:color w:val="1F2937"/>
          <w:sz w:val="22"/>
        </w:rPr>
        <w:t xml:space="preserve"> Deliver an event-driven, non-blocking I/O runtime optimized for high-throughput RESTful API operations and concurrent connection handling.</w:t>
      </w:r>
    </w:p>
    <w:p>
      <w:pPr>
        <w:pStyle w:val="ListBullet"/>
        <w:keepLines/>
        <w:spacing w:before="0" w:after="40" w:line="288" w:lineRule="auto"/>
      </w:pPr>
      <w:r>
        <w:rPr>
          <w:rFonts w:ascii="Times New Roman" w:hAnsi="Times New Roman"/>
          <w:b/>
          <w:color w:val="0F172A"/>
          <w:sz w:val="22"/>
        </w:rPr>
        <w:t>Vite 8.3 &amp; esbuild 0.27:</w:t>
      </w:r>
      <w:r>
        <w:rPr>
          <w:rFonts w:ascii="Times New Roman" w:hAnsi="Times New Roman"/>
          <w:color w:val="1F2937"/>
          <w:sz w:val="22"/>
        </w:rPr>
        <w:t xml:space="preserve"> Provide instantaneous Hot Module Replacement (HMR) during development and highly optimized production asset tree-shaking and minification.</w:t>
      </w:r>
    </w:p>
    <w:p>
      <w:pPr>
        <w:pStyle w:val="ListBullet"/>
        <w:keepLines/>
        <w:spacing w:before="0" w:after="40" w:line="288" w:lineRule="auto"/>
      </w:pPr>
      <w:r>
        <w:rPr>
          <w:rFonts w:ascii="Times New Roman" w:hAnsi="Times New Roman"/>
          <w:b/>
          <w:color w:val="0F172A"/>
          <w:sz w:val="22"/>
        </w:rPr>
        <w:t>Dual-Tier Hybrid Persistence Engine:</w:t>
      </w:r>
      <w:r>
        <w:rPr>
          <w:rFonts w:ascii="Times New Roman" w:hAnsi="Times New Roman"/>
          <w:color w:val="1F2937"/>
          <w:sz w:val="22"/>
        </w:rPr>
        <w:t xml:space="preserve"> Combines local JSON disk serialization (</w:t>
      </w:r>
      <w:r>
        <w:rPr>
          <w:rFonts w:ascii="Courier New" w:hAnsi="Courier New"/>
          <w:color w:val="991B1B"/>
          <w:sz w:val="17"/>
        </w:rPr>
        <w:t>data/lifeflow_db.json</w:t>
      </w:r>
      <w:r>
        <w:rPr>
          <w:rFonts w:ascii="Times New Roman" w:hAnsi="Times New Roman"/>
          <w:color w:val="1F2937"/>
          <w:sz w:val="22"/>
        </w:rPr>
        <w:t>) with the native official MongoDB driver (</w:t>
      </w:r>
      <w:r>
        <w:rPr>
          <w:rFonts w:ascii="Courier New" w:hAnsi="Courier New"/>
          <w:color w:val="991B1B"/>
          <w:sz w:val="17"/>
        </w:rPr>
        <w:t>mongodb</w:t>
      </w:r>
      <w:r>
        <w:rPr>
          <w:rFonts w:ascii="Times New Roman" w:hAnsi="Times New Roman"/>
          <w:color w:val="1F2937"/>
          <w:sz w:val="22"/>
        </w:rPr>
        <w:t xml:space="preserve"> 7.7), ensuring zero-latency local development with cloud clustering capabilities.</w:t>
      </w:r>
    </w:p>
    <w:p>
      <w:pPr>
        <w:keepNext/>
        <w:spacing w:before="160" w:after="40"/>
      </w:pPr>
      <w:r>
        <w:rPr>
          <w:rFonts w:ascii="Times New Roman" w:hAnsi="Times New Roman"/>
          <w:b/>
          <w:color w:val="334155"/>
          <w:sz w:val="23"/>
        </w:rPr>
        <w:t>3.2.2 Hardware &amp; Network Compatibility</w:t>
      </w:r>
    </w:p>
    <w:p>
      <w:pPr>
        <w:spacing w:after="80" w:line="312" w:lineRule="auto"/>
      </w:pPr>
      <w:r>
        <w:rPr>
          <w:rFonts w:ascii="Times New Roman" w:hAnsi="Times New Roman"/>
          <w:color w:val="1F2937"/>
          <w:sz w:val="22"/>
        </w:rPr>
        <w:t>As established in Section 4.5, LifeFlow requires negligible computing resources. The server process executes efficiently on standard dual-core x86-64 or ARM64 microprocessors with 2 GB of RAM, while client browsers require only standard HTML5 canvas and JavaScript support. The system functions smoothly across local local-area networks (LAN) within hospital intranets, as well as over low-bandwidth mobile connections, confirming high technical feasibility.</w:t>
      </w:r>
    </w:p>
    <w:p>
      <w:pPr>
        <w:keepNext/>
        <w:spacing w:before="200" w:after="60"/>
      </w:pPr>
      <w:r>
        <w:rPr>
          <w:rFonts w:ascii="Times New Roman" w:hAnsi="Times New Roman"/>
          <w:b/>
          <w:color w:val="0F172A"/>
          <w:sz w:val="26"/>
        </w:rPr>
        <w:t>3.3 Economic Feasibility</w:t>
      </w:r>
    </w:p>
    <w:p>
      <w:pPr>
        <w:spacing w:after="80" w:line="312" w:lineRule="auto"/>
      </w:pPr>
      <w:r>
        <w:rPr>
          <w:rFonts w:ascii="Times New Roman" w:hAnsi="Times New Roman"/>
          <w:color w:val="1F2937"/>
          <w:sz w:val="22"/>
        </w:rPr>
        <w:t>Economic feasibility determines whether the financial investment required to build, deploy, and maintain the system is justified by its operational benefits. A central design mandate of LifeFlow was the complete elimination of commercial software licensing fees to ensure accessibility for charitable community blood banks and municipal healthcare facilities.</w:t>
      </w:r>
    </w:p>
    <w:p>
      <w:pPr>
        <w:keepNext/>
        <w:spacing w:before="160" w:after="40"/>
      </w:pPr>
      <w:r>
        <w:rPr>
          <w:rFonts w:ascii="Times New Roman" w:hAnsi="Times New Roman"/>
          <w:b/>
          <w:color w:val="334155"/>
          <w:sz w:val="23"/>
        </w:rPr>
        <w:t>3.3.1 Itemized Cost-Benefit Analysis</w:t>
      </w:r>
    </w:p>
    <w:p>
      <w:pPr>
        <w:spacing w:after="80" w:line="312" w:lineRule="auto"/>
      </w:pPr>
      <w:r>
        <w:rPr>
          <w:rFonts w:ascii="Times New Roman" w:hAnsi="Times New Roman"/>
          <w:color w:val="1F2937"/>
          <w:sz w:val="22"/>
        </w:rPr>
        <w:t>Table 3.1 provides an itemized accounting of all software licenses, runtime infrastructure, developer tools, and operational hosting expenditures.</w:t>
      </w:r>
    </w:p>
    <w:p>
      <w:pPr>
        <w:spacing w:before="160" w:after="60"/>
      </w:pPr>
      <w:r>
        <w:rPr>
          <w:rFonts w:ascii="Times New Roman" w:hAnsi="Times New Roman"/>
          <w:b/>
          <w:color w:val="B71C1C"/>
          <w:sz w:val="20"/>
        </w:rPr>
        <w:t>#Table 3.1: Itemized Economic Cost Breakdown</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cantSplit/>
        </w:trPr>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Component / Expense Item</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Technology / Service Provider</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Commercial License Cost</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Institutional Deployment Cost</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Core UI Framework</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React 19 + React DOM (MIT License)</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₹0.00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₹0.00</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Backend Application Framework</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Express 4.21 (MIT License)</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₹0.00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₹0.00</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Programming Language</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TypeScript 7.0 (Apache 2.0 License)</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₹0.00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₹0.00</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Frontend Tooling &amp; Bundler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Vite 8.3 + esbuild 0.27 (MIT License)</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₹0.00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₹0.00</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CSS Utility Engine</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Tailwind CSS v4 (MIT License)</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₹0.00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₹0.00</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Charting &amp; Visualization</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Chart.js 4.5 + React-Chartjs-2 (MIT License)</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₹0.00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₹0.00</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Animation Engine</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GSAP 3.14 (Free Standard Academic Web Use)</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₹0.00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₹0.00</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Email Notification Engine</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Nodemailer 10.1 (MIT License)</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₹0.00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₹0.00</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Transactional SMTP Relay</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Gmail SMTP / Free Institutional Relay</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₹0.00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₹0.00</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Database Storage Engine</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Local JSON File Store (Zero Cost)</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₹0.00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₹0.00</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Cloud Document Database</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MongoDB Atlas Free M0 Shared Cluster</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₹0.00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₹0.00</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Geospatial Mapping API</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Google Maps Platform (Free Tier Credit)</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₹0.00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₹0.00</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Development &amp; Test Environment</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Node.js LTS, Git, VS Code, tsx</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₹0.00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₹0.00</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Total Software Licensing Cost</w:t>
            </w:r>
          </w:p>
        </w:tc>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100% Free &amp; Open-Source Software (FOSS)</w:t>
            </w:r>
          </w:p>
        </w:tc>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₹0.00</w:t>
            </w:r>
          </w:p>
        </w:tc>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₹0.00</w:t>
            </w:r>
          </w:p>
        </w:tc>
      </w:tr>
    </w:tbl>
    <w:p>
      <w:pPr>
        <w:spacing w:before="0" w:after="60"/>
      </w:pPr>
    </w:p>
    <w:p>
      <w:pPr>
        <w:keepNext/>
        <w:spacing w:before="160" w:after="40"/>
      </w:pPr>
      <w:r>
        <w:rPr>
          <w:rFonts w:ascii="Times New Roman" w:hAnsi="Times New Roman"/>
          <w:b/>
          <w:color w:val="334155"/>
          <w:sz w:val="23"/>
        </w:rPr>
        <w:t>3.3.2 Operational Return on Investment (ROI)</w:t>
      </w:r>
    </w:p>
    <w:p>
      <w:pPr>
        <w:spacing w:after="80" w:line="312" w:lineRule="auto"/>
      </w:pPr>
      <w:r>
        <w:rPr>
          <w:rFonts w:ascii="Times New Roman" w:hAnsi="Times New Roman"/>
          <w:color w:val="1F2937"/>
          <w:sz w:val="22"/>
        </w:rPr>
        <w:t>The economic return delivered by LifeFlow manifests in three primary operational savings:</w:t>
      </w:r>
    </w:p>
    <w:p>
      <w:pPr>
        <w:spacing w:before="20" w:after="40" w:line="288" w:lineRule="auto"/>
        <w:ind w:left="360"/>
      </w:pPr>
      <w:r>
        <w:rPr>
          <w:rFonts w:ascii="Times New Roman" w:hAnsi="Times New Roman"/>
          <w:b/>
          <w:sz w:val="22"/>
        </w:rPr>
        <w:t xml:space="preserve">1. </w:t>
      </w:r>
      <w:r>
        <w:rPr>
          <w:rFonts w:ascii="Times New Roman" w:hAnsi="Times New Roman"/>
          <w:b/>
          <w:color w:val="0F172A"/>
          <w:sz w:val="22"/>
        </w:rPr>
        <w:t>Administrative Labor Savings:</w:t>
      </w:r>
      <w:r>
        <w:rPr>
          <w:rFonts w:ascii="Times New Roman" w:hAnsi="Times New Roman"/>
          <w:color w:val="1F2937"/>
          <w:sz w:val="22"/>
        </w:rPr>
        <w:t xml:space="preserve"> Automating donor interval calculations and requisition triage eliminates approximately 15–20 administrative telephone hours weekly per blood bank facility.</w:t>
      </w:r>
    </w:p>
    <w:p>
      <w:pPr>
        <w:spacing w:before="20" w:after="40" w:line="288" w:lineRule="auto"/>
        <w:ind w:left="360"/>
      </w:pPr>
      <w:r>
        <w:rPr>
          <w:rFonts w:ascii="Times New Roman" w:hAnsi="Times New Roman"/>
          <w:b/>
          <w:sz w:val="22"/>
        </w:rPr>
        <w:t xml:space="preserve">2. </w:t>
      </w:r>
      <w:r>
        <w:rPr>
          <w:rFonts w:ascii="Times New Roman" w:hAnsi="Times New Roman"/>
          <w:b/>
          <w:color w:val="0F172A"/>
          <w:sz w:val="22"/>
        </w:rPr>
        <w:t>Elimination of Expired Units:</w:t>
      </w:r>
      <w:r>
        <w:rPr>
          <w:rFonts w:ascii="Times New Roman" w:hAnsi="Times New Roman"/>
          <w:color w:val="1F2937"/>
          <w:sz w:val="22"/>
        </w:rPr>
        <w:t xml:space="preserve"> Visual threshold monitoring and dynamic stock tracking prevent unit expiration in cold storage, directly protecting high-value biological assets.</w:t>
      </w:r>
    </w:p>
    <w:p>
      <w:pPr>
        <w:spacing w:before="20" w:after="40" w:line="288" w:lineRule="auto"/>
        <w:ind w:left="360"/>
      </w:pPr>
      <w:r>
        <w:rPr>
          <w:rFonts w:ascii="Times New Roman" w:hAnsi="Times New Roman"/>
          <w:b/>
          <w:sz w:val="22"/>
        </w:rPr>
        <w:t xml:space="preserve">3. </w:t>
      </w:r>
      <w:r>
        <w:rPr>
          <w:rFonts w:ascii="Times New Roman" w:hAnsi="Times New Roman"/>
          <w:b/>
          <w:color w:val="0F172A"/>
          <w:sz w:val="22"/>
        </w:rPr>
        <w:t>Zero Proprietary Lock-In:</w:t>
      </w:r>
      <w:r>
        <w:rPr>
          <w:rFonts w:ascii="Times New Roman" w:hAnsi="Times New Roman"/>
          <w:color w:val="1F2937"/>
          <w:sz w:val="22"/>
        </w:rPr>
        <w:t xml:space="preserve"> Reliance on open-source standards ensures that municipal institutions incur no recurring vendor license renewals, making the project exceptionally feasible economically.</w:t>
      </w:r>
    </w:p>
    <w:p>
      <w:pPr>
        <w:keepNext/>
        <w:spacing w:before="200" w:after="60"/>
      </w:pPr>
      <w:r>
        <w:rPr>
          <w:rFonts w:ascii="Times New Roman" w:hAnsi="Times New Roman"/>
          <w:b/>
          <w:color w:val="0F172A"/>
          <w:sz w:val="26"/>
        </w:rPr>
        <w:t>3.4 Operational Feasibility</w:t>
      </w:r>
    </w:p>
    <w:p>
      <w:pPr>
        <w:spacing w:after="80" w:line="312" w:lineRule="auto"/>
      </w:pPr>
      <w:r>
        <w:rPr>
          <w:rFonts w:ascii="Times New Roman" w:hAnsi="Times New Roman"/>
          <w:color w:val="1F2937"/>
          <w:sz w:val="22"/>
        </w:rPr>
        <w:t>Operational feasibility evaluates how effectively the platform integrates into real-world hospital workflows, user acceptance among medical and non-medical stakeholders, and the training effort required for smooth institutional adoption.</w:t>
      </w:r>
    </w:p>
    <w:p>
      <w:pPr>
        <w:keepNext/>
        <w:spacing w:before="160" w:after="40"/>
      </w:pPr>
      <w:r>
        <w:rPr>
          <w:rFonts w:ascii="Times New Roman" w:hAnsi="Times New Roman"/>
          <w:b/>
          <w:color w:val="334155"/>
          <w:sz w:val="23"/>
        </w:rPr>
        <w:t>3.4.1 Stakeholder Acceptance &amp; Usability</w:t>
      </w:r>
    </w:p>
    <w:p>
      <w:pPr>
        <w:pStyle w:val="ListBullet"/>
        <w:keepLines/>
        <w:spacing w:before="0" w:after="40" w:line="288" w:lineRule="auto"/>
      </w:pPr>
      <w:r>
        <w:rPr>
          <w:rFonts w:ascii="Times New Roman" w:hAnsi="Times New Roman"/>
          <w:b/>
          <w:color w:val="0F172A"/>
          <w:sz w:val="22"/>
        </w:rPr>
        <w:t>Voluntary Donors:</w:t>
      </w:r>
      <w:r>
        <w:rPr>
          <w:rFonts w:ascii="Times New Roman" w:hAnsi="Times New Roman"/>
          <w:color w:val="1F2937"/>
          <w:sz w:val="22"/>
        </w:rPr>
        <w:t xml:space="preserve"> The interface requires zero training. Donors navigate an intuitive, consumer-grade web interface featuring responsive Google Maps, clear eligibility guidance, dynamic 56-day interval evaluation, and digital passes.</w:t>
      </w:r>
    </w:p>
    <w:p>
      <w:pPr>
        <w:pStyle w:val="ListBullet"/>
        <w:keepLines/>
        <w:spacing w:before="0" w:after="40" w:line="288" w:lineRule="auto"/>
      </w:pPr>
      <w:r>
        <w:rPr>
          <w:rFonts w:ascii="Times New Roman" w:hAnsi="Times New Roman"/>
          <w:b/>
          <w:color w:val="0F172A"/>
          <w:sz w:val="22"/>
        </w:rPr>
        <w:t>Hospital Emergency Room Personnel:</w:t>
      </w:r>
      <w:r>
        <w:rPr>
          <w:rFonts w:ascii="Times New Roman" w:hAnsi="Times New Roman"/>
          <w:color w:val="1F2937"/>
          <w:sz w:val="22"/>
        </w:rPr>
        <w:t xml:space="preserve"> Requisitions can be dispatched in under 60 seconds using a concise, single-screen form that assigns instantaneous tracking codes.</w:t>
      </w:r>
    </w:p>
    <w:p>
      <w:pPr>
        <w:pStyle w:val="ListBullet"/>
        <w:keepLines/>
        <w:spacing w:before="0" w:after="40" w:line="288" w:lineRule="auto"/>
      </w:pPr>
      <w:r>
        <w:rPr>
          <w:rFonts w:ascii="Times New Roman" w:hAnsi="Times New Roman"/>
          <w:b/>
          <w:color w:val="0F172A"/>
          <w:sz w:val="22"/>
        </w:rPr>
        <w:t>Blood Bank Administrative Staff:</w:t>
      </w:r>
      <w:r>
        <w:rPr>
          <w:rFonts w:ascii="Times New Roman" w:hAnsi="Times New Roman"/>
          <w:color w:val="1F2937"/>
          <w:sz w:val="22"/>
        </w:rPr>
        <w:t xml:space="preserve"> The administrative portal organizes complex clinical responsibilities into logical sub-tabs (</w:t>
      </w:r>
      <w:r>
        <w:rPr>
          <w:rFonts w:ascii="Courier New" w:hAnsi="Courier New"/>
          <w:color w:val="991B1B"/>
          <w:sz w:val="17"/>
        </w:rPr>
        <w:t>requests</w:t>
      </w:r>
      <w:r>
        <w:rPr>
          <w:rFonts w:ascii="Times New Roman" w:hAnsi="Times New Roman"/>
          <w:color w:val="1F2937"/>
          <w:sz w:val="22"/>
        </w:rPr>
        <w:t xml:space="preserve">, </w:t>
      </w:r>
      <w:r>
        <w:rPr>
          <w:rFonts w:ascii="Courier New" w:hAnsi="Courier New"/>
          <w:color w:val="991B1B"/>
          <w:sz w:val="17"/>
        </w:rPr>
        <w:t>inventory</w:t>
      </w:r>
      <w:r>
        <w:rPr>
          <w:rFonts w:ascii="Times New Roman" w:hAnsi="Times New Roman"/>
          <w:color w:val="1F2937"/>
          <w:sz w:val="22"/>
        </w:rPr>
        <w:t xml:space="preserve">, </w:t>
      </w:r>
      <w:r>
        <w:rPr>
          <w:rFonts w:ascii="Courier New" w:hAnsi="Courier New"/>
          <w:color w:val="991B1B"/>
          <w:sz w:val="17"/>
        </w:rPr>
        <w:t>donors</w:t>
      </w:r>
      <w:r>
        <w:rPr>
          <w:rFonts w:ascii="Times New Roman" w:hAnsi="Times New Roman"/>
          <w:color w:val="1F2937"/>
          <w:sz w:val="22"/>
        </w:rPr>
        <w:t xml:space="preserve">, </w:t>
      </w:r>
      <w:r>
        <w:rPr>
          <w:rFonts w:ascii="Courier New" w:hAnsi="Courier New"/>
          <w:color w:val="991B1B"/>
          <w:sz w:val="17"/>
        </w:rPr>
        <w:t>audit</w:t>
      </w:r>
      <w:r>
        <w:rPr>
          <w:rFonts w:ascii="Times New Roman" w:hAnsi="Times New Roman"/>
          <w:color w:val="1F2937"/>
          <w:sz w:val="22"/>
        </w:rPr>
        <w:t xml:space="preserve">, </w:t>
      </w:r>
      <w:r>
        <w:rPr>
          <w:rFonts w:ascii="Courier New" w:hAnsi="Courier New"/>
          <w:color w:val="991B1B"/>
          <w:sz w:val="17"/>
        </w:rPr>
        <w:t>security</w:t>
      </w:r>
      <w:r>
        <w:rPr>
          <w:rFonts w:ascii="Times New Roman" w:hAnsi="Times New Roman"/>
          <w:color w:val="1F2937"/>
          <w:sz w:val="22"/>
        </w:rPr>
        <w:t>), featuring familiar spreadsheet-style filters, CSV exports, and guided mutation modals.</w:t>
      </w:r>
    </w:p>
    <w:p>
      <w:pPr>
        <w:keepNext/>
        <w:spacing w:before="160" w:after="40"/>
      </w:pPr>
      <w:r>
        <w:rPr>
          <w:rFonts w:ascii="Times New Roman" w:hAnsi="Times New Roman"/>
          <w:b/>
          <w:color w:val="334155"/>
          <w:sz w:val="23"/>
        </w:rPr>
        <w:t>3.4.2 Regulatory &amp; Clinical Alignment</w:t>
      </w:r>
    </w:p>
    <w:p>
      <w:pPr>
        <w:spacing w:after="80" w:line="312" w:lineRule="auto"/>
      </w:pPr>
      <w:r>
        <w:rPr>
          <w:rFonts w:ascii="Times New Roman" w:hAnsi="Times New Roman"/>
          <w:color w:val="1F2937"/>
          <w:sz w:val="22"/>
        </w:rPr>
        <w:t>LifeFlow enforces standard clinical guidelines established by the World Health Organization (WHO), the National Blood Transfusion Council (NBTC), and the Directorate General of Health Services (DGHS). By incorporating mandatory on-site screening disclaimers and the 56-day whole-blood interval, the platform aligns seamlessly with existing clinical governance structures.</w:t>
      </w:r>
    </w:p>
    <w:p>
      <w:pPr>
        <w:keepNext/>
        <w:spacing w:before="200" w:after="60"/>
      </w:pPr>
      <w:r>
        <w:rPr>
          <w:rFonts w:ascii="Times New Roman" w:hAnsi="Times New Roman"/>
          <w:b/>
          <w:color w:val="0F172A"/>
          <w:sz w:val="26"/>
        </w:rPr>
        <w:t>3.5 Schedule Feasibility</w:t>
      </w:r>
    </w:p>
    <w:p>
      <w:pPr>
        <w:spacing w:after="80" w:line="312" w:lineRule="auto"/>
      </w:pPr>
      <w:r>
        <w:rPr>
          <w:rFonts w:ascii="Times New Roman" w:hAnsi="Times New Roman"/>
          <w:color w:val="1F2937"/>
          <w:sz w:val="22"/>
        </w:rPr>
        <w:t xml:space="preserve">Schedule feasibility examines whether the technical scope can be delivered within the designated project timeline. The development schedule strictly conforms to the authoritative </w:t>
      </w:r>
      <w:r>
        <w:rPr>
          <w:rFonts w:ascii="Times New Roman" w:hAnsi="Times New Roman"/>
          <w:b/>
          <w:color w:val="0F172A"/>
          <w:sz w:val="22"/>
        </w:rPr>
        <w:t>Project Gantt Chart (Figure 12.1 / Page 20)</w:t>
      </w:r>
      <w:r>
        <w:rPr>
          <w:rFonts w:ascii="Times New Roman" w:hAnsi="Times New Roman"/>
          <w:color w:val="1F2937"/>
          <w:sz w:val="22"/>
        </w:rPr>
        <w:t xml:space="preserve">, spanning a 10-week execution lifecycle from </w:t>
      </w:r>
      <w:r>
        <w:rPr>
          <w:rFonts w:ascii="Times New Roman" w:hAnsi="Times New Roman"/>
          <w:b/>
          <w:color w:val="0F172A"/>
          <w:sz w:val="22"/>
        </w:rPr>
        <w:t>August 2026 through October 2026</w:t>
      </w:r>
      <w:r>
        <w:rPr>
          <w:rFonts w:ascii="Times New Roman" w:hAnsi="Times New Roman"/>
          <w:color w:val="1F2937"/>
          <w:sz w:val="22"/>
        </w:rPr>
        <w:t xml:space="preserve"> (Academic Calendar Weeks 32 to 41).</w:t>
      </w:r>
    </w:p>
    <w:p>
      <w:pPr>
        <w:spacing w:before="160" w:after="60"/>
      </w:pPr>
      <w:r>
        <w:rPr>
          <w:rFonts w:ascii="Times New Roman" w:hAnsi="Times New Roman"/>
          <w:b/>
          <w:color w:val="B71C1C"/>
          <w:sz w:val="20"/>
        </w:rPr>
        <w:t>Table 3.2: Project Development Schedule and Milestone Breakdown</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cantSplit/>
        </w:trPr>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Calendar Phase</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Academic Weeks</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Milestone Focus &amp; Core Deliverables</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Verification Source</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Phase 1: Inception</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Week 32 – Week 34&lt;br&gt;(Aug 3 – Aug 21, 2026)</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Clinical Requirement Gathering &amp; Elicitation; Feasibility Analysis; Domain Research.</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Gantt Chart (Tasks 1, 2)</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Phase 2: Analysis &amp; Design</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Week 33 – Week 37&lt;br&gt;(Aug 10 – Sep 11, 2026)</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System Analysis; UI/UX Wireframing; PlantUML Architectural Modeling (Diagrams 8.1–8.18).</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Gantt Chart (Tasks 3, 4)</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Phase 3: Database &amp; Backend</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Week 37 – Week 40&lt;br&gt;(Sep 7 – Oct 2, 2026)</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Database Schema Design; Express REST API Engine; Concurrency Mutex Locking; Storage Engine.</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Gantt Chart (Tasks 5, 6)</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Phase 4: Frontend Development</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Week 38 – Week 40&lt;br&gt;(Sep 14 – Oct 2, 2026)</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React 19 SPA Implementation; Tailwind CSS Tokens; Chart.js Integration; Donation Center Maps.</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Gantt Chart (Tasks 7, 8)</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Phase 5: Auth &amp; Security</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Week 38 – Week 41&lt;br&gt;(Sep 14 – Oct 9, 2026)</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PBKDF2 Password Cryptography; Bearer Session Management; Rate Limiting; Email Integration.</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Gantt Chart (Tasks 9, 10, 11, 12)</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Phase 6: Verification &amp; QA</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Week 40 – Week 41&lt;br&gt;(Sep 28 – Oct 9, 2026)</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Automated Test Suite Execution (16 API Tests); Manual Testing; Cross-Browser Validation.</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Gantt Chart (Task 13)</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Phase 7: Final Documentation</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Week 40 – Week 41&lt;br&gt;(Sep 28 – Oct 16, 2026)</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Academic Report Compilation; Source Mapping; Faculty Review and University Submission.</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Gantt Chart (Tasks 14, 15, 16)</w:t>
            </w:r>
          </w:p>
        </w:tc>
      </w:tr>
    </w:tbl>
    <w:p>
      <w:pPr>
        <w:spacing w:before="0" w:after="60"/>
      </w:pPr>
    </w:p>
    <w:p>
      <w:pPr>
        <w:spacing w:after="80" w:line="312" w:lineRule="auto"/>
      </w:pPr>
      <w:r>
        <w:rPr>
          <w:rFonts w:ascii="Times New Roman" w:hAnsi="Times New Roman"/>
          <w:color w:val="1F2937"/>
          <w:sz w:val="22"/>
        </w:rPr>
        <w:t>All milestone dependencies were sequenced logically, ensuring that backend APIs were verified before frontend integration, confirming complete schedule feasibility.</w:t>
      </w:r>
    </w:p>
    <w:p>
      <w:pPr>
        <w:keepNext/>
        <w:spacing w:before="200" w:after="60"/>
      </w:pPr>
      <w:r>
        <w:rPr>
          <w:rFonts w:ascii="Times New Roman" w:hAnsi="Times New Roman"/>
          <w:b/>
          <w:color w:val="0F172A"/>
          <w:sz w:val="26"/>
        </w:rPr>
        <w:t>3.6 Feasibility Summary</w:t>
      </w:r>
    </w:p>
    <w:p>
      <w:pPr>
        <w:spacing w:after="80" w:line="312" w:lineRule="auto"/>
      </w:pPr>
      <w:r>
        <w:rPr>
          <w:rFonts w:ascii="Times New Roman" w:hAnsi="Times New Roman"/>
          <w:color w:val="1F2937"/>
          <w:sz w:val="22"/>
        </w:rPr>
        <w:t>The comprehensive evaluation across all four dimensions demonstrates that the LifeFlow Blood Bank Management System is exceptionally viable, technically robust, economically self-sustaining, and operationally sound. Table 3.3 summarizes the evaluation results.</w:t>
      </w:r>
    </w:p>
    <w:p>
      <w:pPr>
        <w:spacing w:before="160" w:after="60"/>
      </w:pPr>
      <w:r>
        <w:rPr>
          <w:rFonts w:ascii="Times New Roman" w:hAnsi="Times New Roman"/>
          <w:b/>
          <w:color w:val="B71C1C"/>
          <w:sz w:val="20"/>
        </w:rPr>
        <w:t>Table 3.3: Feasibility Evaluation Summary Matrix</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00"/>
        <w:gridCol w:w="3000"/>
        <w:gridCol w:w="3000"/>
      </w:tblGrid>
      <w:tr>
        <w:trPr>
          <w:tblHeader/>
          <w:cantSplit/>
        </w:trPr>
        <w:tc>
          <w:tcPr>
            <w:tcW w:type="dxa" w:w="3000"/>
            <w:shd w:fill="B71C1C"/>
            <w:tcMar>
              <w:top w:w="50" w:type="dxa"/>
              <w:bottom w:w="50" w:type="dxa"/>
              <w:left w:w="80" w:type="dxa"/>
              <w:right w:w="80" w:type="dxa"/>
            </w:tcMar>
          </w:tcPr>
          <w:p>
            <w:pPr>
              <w:spacing w:after="0" w:line="252" w:lineRule="auto"/>
            </w:pPr>
            <w:r>
              <w:rPr>
                <w:rFonts w:ascii="Times New Roman" w:hAnsi="Times New Roman"/>
                <w:b/>
                <w:color w:val="FFFFFF"/>
                <w:sz w:val="18"/>
              </w:rPr>
              <w:t>Feasibility Dimension</w:t>
            </w:r>
          </w:p>
        </w:tc>
        <w:tc>
          <w:tcPr>
            <w:tcW w:type="dxa" w:w="3000"/>
            <w:shd w:fill="B71C1C"/>
            <w:tcMar>
              <w:top w:w="50" w:type="dxa"/>
              <w:bottom w:w="50" w:type="dxa"/>
              <w:left w:w="80" w:type="dxa"/>
              <w:right w:w="80" w:type="dxa"/>
            </w:tcMar>
          </w:tcPr>
          <w:p>
            <w:pPr>
              <w:spacing w:after="0" w:line="252" w:lineRule="auto"/>
            </w:pPr>
            <w:r>
              <w:rPr>
                <w:rFonts w:ascii="Times New Roman" w:hAnsi="Times New Roman"/>
                <w:b/>
                <w:color w:val="FFFFFF"/>
                <w:sz w:val="18"/>
              </w:rPr>
              <w:t>Verdict</w:t>
            </w:r>
          </w:p>
        </w:tc>
        <w:tc>
          <w:tcPr>
            <w:tcW w:type="dxa" w:w="3000"/>
            <w:shd w:fill="B71C1C"/>
            <w:tcMar>
              <w:top w:w="50" w:type="dxa"/>
              <w:bottom w:w="50" w:type="dxa"/>
              <w:left w:w="80" w:type="dxa"/>
              <w:right w:w="80" w:type="dxa"/>
            </w:tcMar>
          </w:tcPr>
          <w:p>
            <w:pPr>
              <w:spacing w:after="0" w:line="252" w:lineRule="auto"/>
            </w:pPr>
            <w:r>
              <w:rPr>
                <w:rFonts w:ascii="Times New Roman" w:hAnsi="Times New Roman"/>
                <w:b/>
                <w:color w:val="FFFFFF"/>
                <w:sz w:val="18"/>
              </w:rPr>
              <w:t>Concrete Technical &amp; Operational Justification</w:t>
            </w:r>
          </w:p>
        </w:tc>
      </w:tr>
      <w:tr>
        <w:trPr>
          <w:cantSplit/>
        </w:trPr>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Technical Feasibility</w:t>
            </w:r>
          </w:p>
        </w:tc>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Highly Feasible</w:t>
            </w:r>
          </w:p>
        </w:tc>
        <w:tc>
          <w:tcPr>
            <w:tcW w:type="dxa" w:w="3000"/>
            <w:shd w:fill="FFFFFF"/>
            <w:tcMar>
              <w:top w:w="40" w:type="dxa"/>
              <w:bottom w:w="40" w:type="dxa"/>
              <w:left w:w="80" w:type="dxa"/>
              <w:right w:w="80" w:type="dxa"/>
            </w:tcMar>
          </w:tcPr>
          <w:p>
            <w:pPr>
              <w:spacing w:after="0" w:line="264" w:lineRule="auto"/>
            </w:pPr>
            <w:r>
              <w:rPr>
                <w:rFonts w:ascii="Times New Roman" w:hAnsi="Times New Roman"/>
                <w:color w:val="1F2937"/>
                <w:sz w:val="17"/>
              </w:rPr>
              <w:t>Built entirely on mature, well-documented technologies (React 19, TypeScript, Express, Vite, Node.js). Requires minimal hardware overhead (2 GB RAM, 2.0 GHz CPU) and functions reliably across standard hospital network environments.</w:t>
            </w:r>
          </w:p>
        </w:tc>
      </w:tr>
      <w:tr>
        <w:trPr>
          <w:cantSplit/>
        </w:trPr>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Economic Feasibility</w:t>
            </w:r>
          </w:p>
        </w:tc>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Highly Feasible</w:t>
            </w:r>
          </w:p>
        </w:tc>
        <w:tc>
          <w:tcPr>
            <w:tcW w:type="dxa" w:w="3000"/>
            <w:shd w:fill="F8FAFC"/>
            <w:tcMar>
              <w:top w:w="40" w:type="dxa"/>
              <w:bottom w:w="40" w:type="dxa"/>
              <w:left w:w="80" w:type="dxa"/>
              <w:right w:w="80" w:type="dxa"/>
            </w:tcMar>
          </w:tcPr>
          <w:p>
            <w:pPr>
              <w:spacing w:after="0" w:line="264" w:lineRule="auto"/>
            </w:pPr>
            <w:r>
              <w:rPr>
                <w:rFonts w:ascii="Times New Roman" w:hAnsi="Times New Roman"/>
                <w:color w:val="1F2937"/>
                <w:sz w:val="17"/>
              </w:rPr>
              <w:t>100% Free and Open-Source Software (FOSS) architecture with zero commercial licensing fees (₹0.00). Eliminates software budget barriers for community hospitals and public health centers.</w:t>
            </w:r>
          </w:p>
        </w:tc>
      </w:tr>
      <w:tr>
        <w:trPr>
          <w:cantSplit/>
        </w:trPr>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Operational Feasibility</w:t>
            </w:r>
          </w:p>
        </w:tc>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Highly Feasible</w:t>
            </w:r>
          </w:p>
        </w:tc>
        <w:tc>
          <w:tcPr>
            <w:tcW w:type="dxa" w:w="3000"/>
            <w:shd w:fill="FFFFFF"/>
            <w:tcMar>
              <w:top w:w="40" w:type="dxa"/>
              <w:bottom w:w="40" w:type="dxa"/>
              <w:left w:w="80" w:type="dxa"/>
              <w:right w:w="80" w:type="dxa"/>
            </w:tcMar>
          </w:tcPr>
          <w:p>
            <w:pPr>
              <w:spacing w:after="0" w:line="264" w:lineRule="auto"/>
            </w:pPr>
            <w:r>
              <w:rPr>
                <w:rFonts w:ascii="Times New Roman" w:hAnsi="Times New Roman"/>
                <w:color w:val="1F2937"/>
                <w:sz w:val="17"/>
              </w:rPr>
              <w:t>Intuitive, responsive web interfaces tailored to specific actor roles. Streamlines donor scheduling, reduces ER telephone hold times, prevents stock overselling, and enforces WHO/NBTC clinical safety rules.</w:t>
            </w:r>
          </w:p>
        </w:tc>
      </w:tr>
      <w:tr>
        <w:trPr>
          <w:cantSplit/>
        </w:trPr>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Schedule Feasibility</w:t>
            </w:r>
          </w:p>
        </w:tc>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Highly Feasible</w:t>
            </w:r>
          </w:p>
        </w:tc>
        <w:tc>
          <w:tcPr>
            <w:tcW w:type="dxa" w:w="3000"/>
            <w:shd w:fill="F8FAFC"/>
            <w:tcMar>
              <w:top w:w="40" w:type="dxa"/>
              <w:bottom w:w="40" w:type="dxa"/>
              <w:left w:w="80" w:type="dxa"/>
              <w:right w:w="80" w:type="dxa"/>
            </w:tcMar>
          </w:tcPr>
          <w:p>
            <w:pPr>
              <w:spacing w:after="0" w:line="264" w:lineRule="auto"/>
            </w:pPr>
            <w:r>
              <w:rPr>
                <w:rFonts w:ascii="Times New Roman" w:hAnsi="Times New Roman"/>
                <w:color w:val="1F2937"/>
                <w:sz w:val="17"/>
              </w:rPr>
              <w:t>Strictly adheres to the 10-week project roadmap (August 2026 to October 2026, Weeks 32–41) verified by the authoritative Gantt chart, with all core milestones completed on schedule.</w:t>
            </w:r>
          </w:p>
        </w:tc>
      </w:tr>
    </w:tbl>
    <w:p>
      <w:pPr>
        <w:spacing w:before="0" w:after="60"/>
      </w:pPr>
    </w:p>
    <w:p>
      <w:r>
        <w:br w:type="page"/>
      </w:r>
    </w:p>
    <w:p>
      <w:pPr>
        <w:spacing w:before="280" w:after="240"/>
        <w:jc w:val="center"/>
      </w:pPr>
      <w:r>
        <w:rPr>
          <w:rFonts w:ascii="Times New Roman" w:hAnsi="Times New Roman"/>
          <w:b/>
          <w:color w:val="B71C1C"/>
          <w:sz w:val="32"/>
        </w:rPr>
        <w:t>CHAPTER 4: REQUIREMENT SPECIFICATION</w:t>
      </w:r>
    </w:p>
    <w:p>
      <w:pPr>
        <w:keepNext/>
        <w:spacing w:before="200" w:after="60"/>
      </w:pPr>
      <w:r>
        <w:rPr>
          <w:rFonts w:ascii="Times New Roman" w:hAnsi="Times New Roman"/>
          <w:b/>
          <w:color w:val="0F172A"/>
          <w:sz w:val="26"/>
        </w:rPr>
        <w:t>4.1 Introduction</w:t>
      </w:r>
    </w:p>
    <w:p>
      <w:pPr>
        <w:spacing w:after="80" w:line="312" w:lineRule="auto"/>
      </w:pPr>
      <w:r>
        <w:rPr>
          <w:rFonts w:ascii="Times New Roman" w:hAnsi="Times New Roman"/>
          <w:color w:val="1F2937"/>
          <w:sz w:val="22"/>
        </w:rPr>
        <w:t>A requirement specification represents the foundational contract between clinical stakeholders, administrative end-users, software engineers, and quality assurance evaluators. In the context of life-critical healthcare systems such as blood banking and transfusion medicine, requirement elicitation demands an exceptional degree of rigorous precision. Blood products cannot be synthesized synthetically; they represent perishable, life-saving biological assets subject to rigorous physiological constraints, strict cold-chain surveillance protocols (+2°C to +6°C for whole blood), and zero-tolerance policies regarding inventory falsification.</w:t>
      </w:r>
    </w:p>
    <w:p>
      <w:pPr>
        <w:spacing w:after="80" w:line="312" w:lineRule="auto"/>
      </w:pPr>
      <w:r>
        <w:rPr>
          <w:rFonts w:ascii="Times New Roman" w:hAnsi="Times New Roman"/>
          <w:color w:val="1F2937"/>
          <w:sz w:val="22"/>
        </w:rPr>
        <w:t>The LifeFlow Blood Bank Management System requirement specification articulates both the behavioural capabilities (functional requirements) and the operational quality attributes (non-functional requirements) of the platform. This specification reflects the active production build (React 19, TypeScript, Express, and JSON/MongoDB dual-storage architecture) as well as the formal architectural designs established for secondary phased integration. The following sub-sections delineate the precise functional requirements categorised by clinical and operational modules, the measurable non-functional constraints, the exact software and hardware specifications, actor profiles, and environmental operational dependencies.</w:t>
      </w:r>
    </w:p>
    <w:p>
      <w:pPr>
        <w:keepNext/>
        <w:spacing w:before="200" w:after="60"/>
      </w:pPr>
      <w:r>
        <w:rPr>
          <w:rFonts w:ascii="Times New Roman" w:hAnsi="Times New Roman"/>
          <w:b/>
          <w:color w:val="0F172A"/>
          <w:sz w:val="26"/>
        </w:rPr>
        <w:t>4.2 Functional Requirements</w:t>
      </w:r>
    </w:p>
    <w:p>
      <w:pPr>
        <w:spacing w:after="80" w:line="312" w:lineRule="auto"/>
      </w:pPr>
      <w:r>
        <w:rPr>
          <w:rFonts w:ascii="Times New Roman" w:hAnsi="Times New Roman"/>
          <w:color w:val="1F2937"/>
          <w:sz w:val="22"/>
        </w:rPr>
        <w:t>Functional requirements define the core operational features, data transformations, administrative workflows, and business validation rules enforced by the system. The functional requirements for LifeFlow are organized systematically across five key operational domains: Public Blood Availability &amp; Compatibility Matrix, Donor Pre-Screening &amp; Registration, Hospital Emergency Blood Requisitions, Administrative Command &amp; Atomic Stock Mutations, and Chain-of-Custody Tracking.</w:t>
      </w:r>
    </w:p>
    <w:p>
      <w:pPr>
        <w:spacing w:after="80" w:line="312" w:lineRule="auto"/>
      </w:pPr>
      <w:r>
        <w:rPr>
          <w:rFonts w:ascii="Times New Roman" w:hAnsi="Times New Roman"/>
          <w:color w:val="1F2937"/>
          <w:sz w:val="22"/>
        </w:rPr>
        <w:t>Table 4.1 outlines the complete functional requirements matrix, specifying the unique identifier, functional scope, interacting primary actor, and operational priority (categorized as High, Medium, or Low).</w:t>
      </w:r>
    </w:p>
    <w:p>
      <w:pPr>
        <w:spacing w:before="160" w:after="60"/>
      </w:pPr>
      <w:r>
        <w:rPr>
          <w:rFonts w:ascii="Times New Roman" w:hAnsi="Times New Roman"/>
          <w:b/>
          <w:color w:val="B71C1C"/>
          <w:sz w:val="20"/>
        </w:rPr>
        <w:t>Table 4.1: Functional Requirements Specification Matrix</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cantSplit/>
        </w:trPr>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FR-ID</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Requirement Description</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Interacting Actor</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Operational Priority</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FR-01</w:t>
            </w:r>
          </w:p>
        </w:tc>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Live 8-Phenotype Stock Retrieval:</w:t>
            </w:r>
            <w:r>
              <w:rPr>
                <w:rFonts w:ascii="Times New Roman" w:hAnsi="Times New Roman"/>
                <w:color w:val="1F2937"/>
                <w:sz w:val="17"/>
              </w:rPr>
              <w:t xml:space="preserve"> The system shall retrieve and render current available unit balances across all eight standard ABO and Rh phenotypes (</w:t>
            </w:r>
            <w:r>
              <w:rPr>
                <w:rFonts w:ascii="Courier New" w:hAnsi="Courier New"/>
                <w:color w:val="991B1B"/>
                <w:sz w:val="17"/>
              </w:rPr>
              <w:t>A+</w:t>
            </w:r>
            <w:r>
              <w:rPr>
                <w:rFonts w:ascii="Times New Roman" w:hAnsi="Times New Roman"/>
                <w:color w:val="1F2937"/>
                <w:sz w:val="17"/>
              </w:rPr>
              <w:t xml:space="preserve">, </w:t>
            </w:r>
            <w:r>
              <w:rPr>
                <w:rFonts w:ascii="Courier New" w:hAnsi="Courier New"/>
                <w:color w:val="991B1B"/>
                <w:sz w:val="17"/>
              </w:rPr>
              <w:t>A-</w:t>
            </w:r>
            <w:r>
              <w:rPr>
                <w:rFonts w:ascii="Times New Roman" w:hAnsi="Times New Roman"/>
                <w:color w:val="1F2937"/>
                <w:sz w:val="17"/>
              </w:rPr>
              <w:t xml:space="preserve">, </w:t>
            </w:r>
            <w:r>
              <w:rPr>
                <w:rFonts w:ascii="Courier New" w:hAnsi="Courier New"/>
                <w:color w:val="991B1B"/>
                <w:sz w:val="17"/>
              </w:rPr>
              <w:t>B+</w:t>
            </w:r>
            <w:r>
              <w:rPr>
                <w:rFonts w:ascii="Times New Roman" w:hAnsi="Times New Roman"/>
                <w:color w:val="1F2937"/>
                <w:sz w:val="17"/>
              </w:rPr>
              <w:t xml:space="preserve">, </w:t>
            </w:r>
            <w:r>
              <w:rPr>
                <w:rFonts w:ascii="Courier New" w:hAnsi="Courier New"/>
                <w:color w:val="991B1B"/>
                <w:sz w:val="17"/>
              </w:rPr>
              <w:t>B-</w:t>
            </w:r>
            <w:r>
              <w:rPr>
                <w:rFonts w:ascii="Times New Roman" w:hAnsi="Times New Roman"/>
                <w:color w:val="1F2937"/>
                <w:sz w:val="17"/>
              </w:rPr>
              <w:t xml:space="preserve">, </w:t>
            </w:r>
            <w:r>
              <w:rPr>
                <w:rFonts w:ascii="Courier New" w:hAnsi="Courier New"/>
                <w:color w:val="991B1B"/>
                <w:sz w:val="17"/>
              </w:rPr>
              <w:t>AB+</w:t>
            </w:r>
            <w:r>
              <w:rPr>
                <w:rFonts w:ascii="Times New Roman" w:hAnsi="Times New Roman"/>
                <w:color w:val="1F2937"/>
                <w:sz w:val="17"/>
              </w:rPr>
              <w:t xml:space="preserve">, </w:t>
            </w:r>
            <w:r>
              <w:rPr>
                <w:rFonts w:ascii="Courier New" w:hAnsi="Courier New"/>
                <w:color w:val="991B1B"/>
                <w:sz w:val="17"/>
              </w:rPr>
              <w:t>AB-</w:t>
            </w:r>
            <w:r>
              <w:rPr>
                <w:rFonts w:ascii="Times New Roman" w:hAnsi="Times New Roman"/>
                <w:color w:val="1F2937"/>
                <w:sz w:val="17"/>
              </w:rPr>
              <w:t xml:space="preserve">, </w:t>
            </w:r>
            <w:r>
              <w:rPr>
                <w:rFonts w:ascii="Courier New" w:hAnsi="Courier New"/>
                <w:color w:val="991B1B"/>
                <w:sz w:val="17"/>
              </w:rPr>
              <w:t>O+</w:t>
            </w:r>
            <w:r>
              <w:rPr>
                <w:rFonts w:ascii="Times New Roman" w:hAnsi="Times New Roman"/>
                <w:color w:val="1F2937"/>
                <w:sz w:val="17"/>
              </w:rPr>
              <w:t xml:space="preserve">, </w:t>
            </w:r>
            <w:r>
              <w:rPr>
                <w:rFonts w:ascii="Courier New" w:hAnsi="Courier New"/>
                <w:color w:val="991B1B"/>
                <w:sz w:val="17"/>
              </w:rPr>
              <w:t>O-</w:t>
            </w:r>
            <w:r>
              <w:rPr>
                <w:rFonts w:ascii="Times New Roman" w:hAnsi="Times New Roman"/>
                <w:color w:val="1F2937"/>
                <w:sz w:val="17"/>
              </w:rPr>
              <w:t>) via a public unauthenticated REST API endpoint (</w:t>
            </w:r>
            <w:r>
              <w:rPr>
                <w:rFonts w:ascii="Courier New" w:hAnsi="Courier New"/>
                <w:color w:val="991B1B"/>
                <w:sz w:val="17"/>
              </w:rPr>
              <w:t>GET /api/inventory</w:t>
            </w:r>
            <w:r>
              <w:rPr>
                <w:rFonts w:ascii="Times New Roman" w:hAnsi="Times New Roman"/>
                <w:color w:val="1F2937"/>
                <w:sz w:val="17"/>
              </w:rPr>
              <w:t>).</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Public / Hospital / Donor</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High</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FR-02</w:t>
            </w:r>
          </w:p>
        </w:tc>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Visual Shortage Threshold Classification:</w:t>
            </w:r>
            <w:r>
              <w:rPr>
                <w:rFonts w:ascii="Times New Roman" w:hAnsi="Times New Roman"/>
                <w:color w:val="1F2937"/>
                <w:sz w:val="17"/>
              </w:rPr>
              <w:t xml:space="preserve"> The system shall classify and visually distinguish inventory items into three clinical threshold tiers: Critical Alert (</w:t>
            </w:r>
            <w:r>
              <w:rPr>
                <w:rFonts w:ascii="Times New Roman" w:hAnsi="Times New Roman"/>
                <w:i/>
                <w:sz w:val="17"/>
              </w:rPr>
              <w:t>&lt; 5</w:t>
            </w:r>
            <w:r>
              <w:rPr>
                <w:rFonts w:ascii="Times New Roman" w:hAnsi="Times New Roman"/>
                <w:color w:val="1F2937"/>
                <w:sz w:val="17"/>
              </w:rPr>
              <w:t xml:space="preserve"> units, pulsating highlight), Low Reserve (</w:t>
            </w:r>
            <w:r>
              <w:rPr>
                <w:rFonts w:ascii="Times New Roman" w:hAnsi="Times New Roman"/>
                <w:i/>
                <w:sz w:val="17"/>
              </w:rPr>
              <w:t>5</w:t>
            </w:r>
            <w:r>
              <w:rPr>
                <w:rFonts w:ascii="Times New Roman" w:hAnsi="Times New Roman"/>
                <w:color w:val="1F2937"/>
                <w:sz w:val="17"/>
              </w:rPr>
              <w:t xml:space="preserve"> to </w:t>
            </w:r>
            <w:r>
              <w:rPr>
                <w:rFonts w:ascii="Times New Roman" w:hAnsi="Times New Roman"/>
                <w:i/>
                <w:sz w:val="17"/>
              </w:rPr>
              <w:t>12</w:t>
            </w:r>
            <w:r>
              <w:rPr>
                <w:rFonts w:ascii="Times New Roman" w:hAnsi="Times New Roman"/>
                <w:color w:val="1F2937"/>
                <w:sz w:val="17"/>
              </w:rPr>
              <w:t xml:space="preserve"> units), and Adequate Stock (</w:t>
            </w:r>
            <w:r>
              <w:rPr>
                <w:rFonts w:ascii="Times New Roman" w:hAnsi="Times New Roman"/>
                <w:i/>
                <w:sz w:val="17"/>
              </w:rPr>
              <w:t>&gt; 12</w:t>
            </w:r>
            <w:r>
              <w:rPr>
                <w:rFonts w:ascii="Times New Roman" w:hAnsi="Times New Roman"/>
                <w:color w:val="1F2937"/>
                <w:sz w:val="17"/>
              </w:rPr>
              <w:t xml:space="preserve"> units).</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Public / Administrator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High</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FR-03</w:t>
            </w:r>
          </w:p>
        </w:tc>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ABO/Rh Compatibility Guidance:</w:t>
            </w:r>
            <w:r>
              <w:rPr>
                <w:rFonts w:ascii="Times New Roman" w:hAnsi="Times New Roman"/>
                <w:color w:val="1F2937"/>
                <w:sz w:val="17"/>
              </w:rPr>
              <w:t xml:space="preserve"> The system shall provide an interactive 8×8 transfusion compatibility matrix indicating safe donor-to-recipient whole blood and red cell transfusion pathways, coupled with an explicit clinical disclaimer distinguishing educational guidance from laboratory serological cross-matching.</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Public / Clinical Staff</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Medium</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FR-04</w:t>
            </w:r>
          </w:p>
        </w:tc>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Voluntary Donor Pre-Screening Validation:</w:t>
            </w:r>
            <w:r>
              <w:rPr>
                <w:rFonts w:ascii="Times New Roman" w:hAnsi="Times New Roman"/>
                <w:color w:val="1F2937"/>
                <w:sz w:val="17"/>
              </w:rPr>
              <w:t xml:space="preserve"> The system shall validate voluntary donor registration inputs against mandatory clinical parameters: legal age between 18 and 65 years, minimum body weight of 50 kg (110 lbs), RFC 5322-compliant email address, and an active phone number (</w:t>
            </w:r>
            <w:r>
              <w:rPr>
                <w:rFonts w:ascii="Times New Roman" w:hAnsi="Times New Roman"/>
                <w:i/>
                <w:sz w:val="17"/>
              </w:rPr>
              <w:t>\ge 8</w:t>
            </w:r>
            <w:r>
              <w:rPr>
                <w:rFonts w:ascii="Times New Roman" w:hAnsi="Times New Roman"/>
                <w:color w:val="1F2937"/>
                <w:sz w:val="17"/>
              </w:rPr>
              <w:t xml:space="preserve"> digits). Rejection with HTTP 400 must occur if any parameter fails.</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Voluntary Donor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High</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FR-05</w:t>
            </w:r>
          </w:p>
        </w:tc>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Dynamic 56-Day Whole-Blood Interval Evaluation:</w:t>
            </w:r>
            <w:r>
              <w:rPr>
                <w:rFonts w:ascii="Times New Roman" w:hAnsi="Times New Roman"/>
                <w:color w:val="1F2937"/>
                <w:sz w:val="17"/>
              </w:rPr>
              <w:t xml:space="preserve"> The system shall calculate the number of elapsed days since a donor's reported last donation date. If the interval is under 56 days, the system shall compute remaining recovery days, automatically assign </w:t>
            </w:r>
            <w:r>
              <w:rPr>
                <w:rFonts w:ascii="Courier New" w:hAnsi="Courier New"/>
                <w:color w:val="991B1B"/>
                <w:sz w:val="17"/>
              </w:rPr>
              <w:t>Deferred</w:t>
            </w:r>
            <w:r>
              <w:rPr>
                <w:rFonts w:ascii="Times New Roman" w:hAnsi="Times New Roman"/>
                <w:color w:val="1F2937"/>
                <w:sz w:val="17"/>
              </w:rPr>
              <w:t xml:space="preserve"> status, recommend the earliest eligible future date, and record explanatory clinical guidance.</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Voluntary Donor</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High</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FR-06</w:t>
            </w:r>
          </w:p>
        </w:tc>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Donation Center &amp; Geospatial Mapping Selection:</w:t>
            </w:r>
            <w:r>
              <w:rPr>
                <w:rFonts w:ascii="Times New Roman" w:hAnsi="Times New Roman"/>
                <w:color w:val="1F2937"/>
                <w:sz w:val="17"/>
              </w:rPr>
              <w:t xml:space="preserve"> The system shall present an interactive geospatial catalog of affiliated regional donation centers with physical addresses, operating schedules, daily capacities, and direct external routing links to Google Maps.</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Voluntary Donor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Medium</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FR-07</w:t>
            </w:r>
          </w:p>
        </w:tc>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Dual Date Scheduling (Primary &amp; Alternate):</w:t>
            </w:r>
            <w:r>
              <w:rPr>
                <w:rFonts w:ascii="Times New Roman" w:hAnsi="Times New Roman"/>
                <w:color w:val="1F2937"/>
                <w:sz w:val="17"/>
              </w:rPr>
              <w:t xml:space="preserve"> The system shall permit voluntary donors to book a primary preferred appointment date and time slot, with an optional backup alternate date and time slot to facilitate agile scheduling during emergency donation callouts.</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Voluntary Donor</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Medium</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FR-08</w:t>
            </w:r>
          </w:p>
        </w:tc>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Digital Verified Donor Pass Generation:</w:t>
            </w:r>
            <w:r>
              <w:rPr>
                <w:rFonts w:ascii="Times New Roman" w:hAnsi="Times New Roman"/>
                <w:color w:val="1F2937"/>
                <w:sz w:val="17"/>
              </w:rPr>
              <w:t xml:space="preserve"> Upon successful registration, the system shall render a client-side verified donor pass containing an assigned collision-safe </w:t>
            </w:r>
            <w:r>
              <w:rPr>
                <w:rFonts w:ascii="Courier New" w:hAnsi="Courier New"/>
                <w:color w:val="991B1B"/>
                <w:sz w:val="17"/>
              </w:rPr>
              <w:t>DNR-xxxx</w:t>
            </w:r>
            <w:r>
              <w:rPr>
                <w:rFonts w:ascii="Times New Roman" w:hAnsi="Times New Roman"/>
                <w:color w:val="1F2937"/>
                <w:sz w:val="17"/>
              </w:rPr>
              <w:t xml:space="preserve"> identifier, phenotype badge, selected center details, dynamic Google Calendar link, and print-ready CSS layout.</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Voluntary Donor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Medium</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FR-09</w:t>
            </w:r>
          </w:p>
        </w:tc>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Automated Donor Confirmation Email:</w:t>
            </w:r>
            <w:r>
              <w:rPr>
                <w:rFonts w:ascii="Times New Roman" w:hAnsi="Times New Roman"/>
                <w:color w:val="1F2937"/>
                <w:sz w:val="17"/>
              </w:rPr>
              <w:t xml:space="preserve"> The system shall asynchronously compile and dispatch an automated HTML appointment confirmation email to the voluntary donor containing full schedule parameters and dietary preparation instructions via SMTP (</w:t>
            </w:r>
            <w:r>
              <w:rPr>
                <w:rFonts w:ascii="Courier New" w:hAnsi="Courier New"/>
                <w:color w:val="991B1B"/>
                <w:sz w:val="17"/>
              </w:rPr>
              <w:t>nodemailer</w:t>
            </w:r>
            <w:r>
              <w:rPr>
                <w:rFonts w:ascii="Times New Roman" w:hAnsi="Times New Roman"/>
                <w:color w:val="1F2937"/>
                <w:sz w:val="17"/>
              </w:rPr>
              <w:t>).</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Voluntary Donor / System</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High</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FR-10</w:t>
            </w:r>
          </w:p>
        </w:tc>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Hospital Blood Requisition Ingestion:</w:t>
            </w:r>
            <w:r>
              <w:rPr>
                <w:rFonts w:ascii="Times New Roman" w:hAnsi="Times New Roman"/>
                <w:color w:val="1F2937"/>
                <w:sz w:val="17"/>
              </w:rPr>
              <w:t xml:space="preserve"> The system shall capture emergency hospital requisitions via </w:t>
            </w:r>
            <w:r>
              <w:rPr>
                <w:rFonts w:ascii="Courier New" w:hAnsi="Courier New"/>
                <w:color w:val="991B1B"/>
                <w:sz w:val="17"/>
              </w:rPr>
              <w:t>POST /api/requests</w:t>
            </w:r>
            <w:r>
              <w:rPr>
                <w:rFonts w:ascii="Times New Roman" w:hAnsi="Times New Roman"/>
                <w:color w:val="1F2937"/>
                <w:sz w:val="17"/>
              </w:rPr>
              <w:t>, capturing hospital identity, patient reference, phenotype, requested units (</w:t>
            </w:r>
            <w:r>
              <w:rPr>
                <w:rFonts w:ascii="Times New Roman" w:hAnsi="Times New Roman"/>
                <w:i/>
                <w:sz w:val="17"/>
              </w:rPr>
              <w:t>1</w:t>
            </w:r>
            <w:r>
              <w:rPr>
                <w:rFonts w:ascii="Times New Roman" w:hAnsi="Times New Roman"/>
                <w:color w:val="1F2937"/>
                <w:sz w:val="17"/>
              </w:rPr>
              <w:t xml:space="preserve"> to </w:t>
            </w:r>
            <w:r>
              <w:rPr>
                <w:rFonts w:ascii="Times New Roman" w:hAnsi="Times New Roman"/>
                <w:i/>
                <w:sz w:val="17"/>
              </w:rPr>
              <w:t>50</w:t>
            </w:r>
            <w:r>
              <w:rPr>
                <w:rFonts w:ascii="Times New Roman" w:hAnsi="Times New Roman"/>
                <w:color w:val="1F2937"/>
                <w:sz w:val="17"/>
              </w:rPr>
              <w:t>), urgency tier (</w:t>
            </w:r>
            <w:r>
              <w:rPr>
                <w:rFonts w:ascii="Courier New" w:hAnsi="Courier New"/>
                <w:color w:val="991B1B"/>
                <w:sz w:val="17"/>
              </w:rPr>
              <w:t>Normal</w:t>
            </w:r>
            <w:r>
              <w:rPr>
                <w:rFonts w:ascii="Times New Roman" w:hAnsi="Times New Roman"/>
                <w:color w:val="1F2937"/>
                <w:sz w:val="17"/>
              </w:rPr>
              <w:t xml:space="preserve">, </w:t>
            </w:r>
            <w:r>
              <w:rPr>
                <w:rFonts w:ascii="Courier New" w:hAnsi="Courier New"/>
                <w:color w:val="991B1B"/>
                <w:sz w:val="17"/>
              </w:rPr>
              <w:t>Urgent</w:t>
            </w:r>
            <w:r>
              <w:rPr>
                <w:rFonts w:ascii="Times New Roman" w:hAnsi="Times New Roman"/>
                <w:color w:val="1F2937"/>
                <w:sz w:val="17"/>
              </w:rPr>
              <w:t xml:space="preserve">, </w:t>
            </w:r>
            <w:r>
              <w:rPr>
                <w:rFonts w:ascii="Courier New" w:hAnsi="Courier New"/>
                <w:color w:val="991B1B"/>
                <w:sz w:val="17"/>
              </w:rPr>
              <w:t>Critical</w:t>
            </w:r>
            <w:r>
              <w:rPr>
                <w:rFonts w:ascii="Times New Roman" w:hAnsi="Times New Roman"/>
                <w:color w:val="1F2937"/>
                <w:sz w:val="17"/>
              </w:rPr>
              <w:t>), authorized medical contact details, and clinical justification.</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Hospital Liaison</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High</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FR-11</w:t>
            </w:r>
          </w:p>
        </w:tc>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Collision-Safe Requisition Identifier Generation:</w:t>
            </w:r>
            <w:r>
              <w:rPr>
                <w:rFonts w:ascii="Times New Roman" w:hAnsi="Times New Roman"/>
                <w:color w:val="1F2937"/>
                <w:sz w:val="17"/>
              </w:rPr>
              <w:t xml:space="preserve"> The system shall generate an algorithmic, collision-safe alphanumeric identifier (e.g., </w:t>
            </w:r>
            <w:r>
              <w:rPr>
                <w:rFonts w:ascii="Courier New" w:hAnsi="Courier New"/>
                <w:color w:val="991B1B"/>
                <w:sz w:val="17"/>
              </w:rPr>
              <w:t>REQ-8021</w:t>
            </w:r>
            <w:r>
              <w:rPr>
                <w:rFonts w:ascii="Times New Roman" w:hAnsi="Times New Roman"/>
                <w:color w:val="1F2937"/>
                <w:sz w:val="17"/>
              </w:rPr>
              <w:t>) for each hospital requisition to ensure instantaneous phone and radio traceability between trauma wards and the blood bank.</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System</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High</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FR-12</w:t>
            </w:r>
          </w:p>
        </w:tc>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4-Stage Requisition Custody Progression:</w:t>
            </w:r>
            <w:r>
              <w:rPr>
                <w:rFonts w:ascii="Times New Roman" w:hAnsi="Times New Roman"/>
                <w:color w:val="1F2937"/>
                <w:sz w:val="17"/>
              </w:rPr>
              <w:t xml:space="preserve"> The system shall maintain an authenticated state transition pipeline allowing authorized administrators to progress requisitions sequentially across four distinct stages: </w:t>
            </w:r>
            <w:r>
              <w:rPr>
                <w:rFonts w:ascii="Courier New" w:hAnsi="Courier New"/>
                <w:color w:val="991B1B"/>
                <w:sz w:val="17"/>
              </w:rPr>
              <w:t>Submitted</w:t>
            </w:r>
            <w:r>
              <w:rPr>
                <w:rFonts w:ascii="Times New Roman" w:hAnsi="Times New Roman"/>
                <w:color w:val="1F2937"/>
                <w:sz w:val="17"/>
              </w:rPr>
              <w:t xml:space="preserve"> </w:t>
            </w:r>
            <w:r>
              <w:rPr>
                <w:rFonts w:ascii="Times New Roman" w:hAnsi="Times New Roman"/>
                <w:i/>
                <w:sz w:val="17"/>
              </w:rPr>
              <w:t>\rightarrow</w:t>
            </w:r>
            <w:r>
              <w:rPr>
                <w:rFonts w:ascii="Times New Roman" w:hAnsi="Times New Roman"/>
                <w:color w:val="1F2937"/>
                <w:sz w:val="17"/>
              </w:rPr>
              <w:t xml:space="preserve"> </w:t>
            </w:r>
            <w:r>
              <w:rPr>
                <w:rFonts w:ascii="Courier New" w:hAnsi="Courier New"/>
                <w:color w:val="991B1B"/>
                <w:sz w:val="17"/>
              </w:rPr>
              <w:t>Triage Review</w:t>
            </w:r>
            <w:r>
              <w:rPr>
                <w:rFonts w:ascii="Times New Roman" w:hAnsi="Times New Roman"/>
                <w:color w:val="1F2937"/>
                <w:sz w:val="17"/>
              </w:rPr>
              <w:t xml:space="preserve"> </w:t>
            </w:r>
            <w:r>
              <w:rPr>
                <w:rFonts w:ascii="Times New Roman" w:hAnsi="Times New Roman"/>
                <w:i/>
                <w:sz w:val="17"/>
              </w:rPr>
              <w:t>\rightarrow</w:t>
            </w:r>
            <w:r>
              <w:rPr>
                <w:rFonts w:ascii="Times New Roman" w:hAnsi="Times New Roman"/>
                <w:color w:val="1F2937"/>
                <w:sz w:val="17"/>
              </w:rPr>
              <w:t xml:space="preserve"> </w:t>
            </w:r>
            <w:r>
              <w:rPr>
                <w:rFonts w:ascii="Courier New" w:hAnsi="Courier New"/>
                <w:color w:val="991B1B"/>
                <w:sz w:val="17"/>
              </w:rPr>
              <w:t>Cross-Match</w:t>
            </w:r>
            <w:r>
              <w:rPr>
                <w:rFonts w:ascii="Times New Roman" w:hAnsi="Times New Roman"/>
                <w:color w:val="1F2937"/>
                <w:sz w:val="17"/>
              </w:rPr>
              <w:t xml:space="preserve"> </w:t>
            </w:r>
            <w:r>
              <w:rPr>
                <w:rFonts w:ascii="Times New Roman" w:hAnsi="Times New Roman"/>
                <w:i/>
                <w:sz w:val="17"/>
              </w:rPr>
              <w:t>\rightarrow</w:t>
            </w:r>
            <w:r>
              <w:rPr>
                <w:rFonts w:ascii="Times New Roman" w:hAnsi="Times New Roman"/>
                <w:color w:val="1F2937"/>
                <w:sz w:val="17"/>
              </w:rPr>
              <w:t xml:space="preserve"> </w:t>
            </w:r>
            <w:r>
              <w:rPr>
                <w:rFonts w:ascii="Courier New" w:hAnsi="Courier New"/>
                <w:color w:val="991B1B"/>
                <w:sz w:val="17"/>
              </w:rPr>
              <w:t>Dispatched</w:t>
            </w:r>
            <w:r>
              <w:rPr>
                <w:rFonts w:ascii="Times New Roman" w:hAnsi="Times New Roman"/>
                <w:color w:val="1F2937"/>
                <w:sz w:val="17"/>
              </w:rPr>
              <w:t xml:space="preserve"> (or </w:t>
            </w:r>
            <w:r>
              <w:rPr>
                <w:rFonts w:ascii="Courier New" w:hAnsi="Courier New"/>
                <w:color w:val="991B1B"/>
                <w:sz w:val="17"/>
              </w:rPr>
              <w:t>Rejected</w:t>
            </w:r>
            <w:r>
              <w:rPr>
                <w:rFonts w:ascii="Times New Roman" w:hAnsi="Times New Roman"/>
                <w:color w:val="1F2937"/>
                <w:sz w:val="17"/>
              </w:rPr>
              <w:t>).</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Administrator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High</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FR-13</w:t>
            </w:r>
          </w:p>
        </w:tc>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Atomic Inventory Stock Deduction on Dispatch:</w:t>
            </w:r>
            <w:r>
              <w:rPr>
                <w:rFonts w:ascii="Times New Roman" w:hAnsi="Times New Roman"/>
                <w:color w:val="1F2937"/>
                <w:sz w:val="17"/>
              </w:rPr>
              <w:t xml:space="preserve"> When an administrator transitions a requisition to the </w:t>
            </w:r>
            <w:r>
              <w:rPr>
                <w:rFonts w:ascii="Courier New" w:hAnsi="Courier New"/>
                <w:color w:val="991B1B"/>
                <w:sz w:val="17"/>
              </w:rPr>
              <w:t>Dispatched</w:t>
            </w:r>
            <w:r>
              <w:rPr>
                <w:rFonts w:ascii="Times New Roman" w:hAnsi="Times New Roman"/>
                <w:color w:val="1F2937"/>
                <w:sz w:val="17"/>
              </w:rPr>
              <w:t xml:space="preserve"> stage, the system shall verify that sufficient unreserved stock exists. If stock is sufficient, the system shall atomically deduct the units and record an </w:t>
            </w:r>
            <w:r>
              <w:rPr>
                <w:rFonts w:ascii="Courier New" w:hAnsi="Courier New"/>
                <w:color w:val="991B1B"/>
                <w:sz w:val="17"/>
              </w:rPr>
              <w:t>OUT</w:t>
            </w:r>
            <w:r>
              <w:rPr>
                <w:rFonts w:ascii="Times New Roman" w:hAnsi="Times New Roman"/>
                <w:color w:val="1F2937"/>
                <w:sz w:val="17"/>
              </w:rPr>
              <w:t xml:space="preserve"> ledger entry; if stock is insufficient, fulfillment must be strictly blocked with HTTP 400.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Administrator / System</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High</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FR-14</w:t>
            </w:r>
          </w:p>
        </w:tc>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Requisition Stage Reversal Stock Rollback:</w:t>
            </w:r>
            <w:r>
              <w:rPr>
                <w:rFonts w:ascii="Times New Roman" w:hAnsi="Times New Roman"/>
                <w:color w:val="1F2937"/>
                <w:sz w:val="17"/>
              </w:rPr>
              <w:t xml:space="preserve"> If a previously dispatched requisition is reverted to an earlier stage, the system shall automatically reinstate the deducted units into available inventory and append a compensatory </w:t>
            </w:r>
            <w:r>
              <w:rPr>
                <w:rFonts w:ascii="Courier New" w:hAnsi="Courier New"/>
                <w:color w:val="991B1B"/>
                <w:sz w:val="17"/>
              </w:rPr>
              <w:t>IN</w:t>
            </w:r>
            <w:r>
              <w:rPr>
                <w:rFonts w:ascii="Times New Roman" w:hAnsi="Times New Roman"/>
                <w:color w:val="1F2937"/>
                <w:sz w:val="17"/>
              </w:rPr>
              <w:t xml:space="preserve"> transaction entry to the ledger.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Administrator / System</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High</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FR-15</w:t>
            </w:r>
          </w:p>
        </w:tc>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Sanitized Public Chain-of-Custody Tracking:</w:t>
            </w:r>
            <w:r>
              <w:rPr>
                <w:rFonts w:ascii="Times New Roman" w:hAnsi="Times New Roman"/>
                <w:color w:val="1F2937"/>
                <w:sz w:val="17"/>
              </w:rPr>
              <w:t xml:space="preserve"> The system shall expose a public tracking endpoint (</w:t>
            </w:r>
            <w:r>
              <w:rPr>
                <w:rFonts w:ascii="Courier New" w:hAnsi="Courier New"/>
                <w:color w:val="991B1B"/>
                <w:sz w:val="17"/>
              </w:rPr>
              <w:t>GET /api/requests/:id</w:t>
            </w:r>
            <w:r>
              <w:rPr>
                <w:rFonts w:ascii="Times New Roman" w:hAnsi="Times New Roman"/>
                <w:color w:val="1F2937"/>
                <w:sz w:val="17"/>
              </w:rPr>
              <w:t>) returning requisition status, current workflow stage, administrative notes, and chronological transition history while strictly redacting private physician emails, phone numbers, and patient clinical identifiers.</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Hospital Liaison / Public</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High</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FR-16</w:t>
            </w:r>
          </w:p>
        </w:tc>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Explicit Three-Mode Stock Mutation:</w:t>
            </w:r>
            <w:r>
              <w:rPr>
                <w:rFonts w:ascii="Times New Roman" w:hAnsi="Times New Roman"/>
                <w:color w:val="1F2937"/>
                <w:sz w:val="17"/>
              </w:rPr>
              <w:t xml:space="preserve"> The system shall provide an administrative inventory management interface supporting three explicit mathematical operations: </w:t>
            </w:r>
            <w:r>
              <w:rPr>
                <w:rFonts w:ascii="Courier New" w:hAnsi="Courier New"/>
                <w:color w:val="991B1B"/>
                <w:sz w:val="17"/>
              </w:rPr>
              <w:t>+</w:t>
            </w:r>
            <w:r>
              <w:rPr>
                <w:rFonts w:ascii="Times New Roman" w:hAnsi="Times New Roman"/>
                <w:color w:val="1F2937"/>
                <w:sz w:val="17"/>
              </w:rPr>
              <w:t xml:space="preserve"> (Intake/blood drive receipt), </w:t>
            </w:r>
            <w:r>
              <w:rPr>
                <w:rFonts w:ascii="Courier New" w:hAnsi="Courier New"/>
                <w:color w:val="991B1B"/>
                <w:sz w:val="17"/>
              </w:rPr>
              <w:t>-</w:t>
            </w:r>
            <w:r>
              <w:rPr>
                <w:rFonts w:ascii="Times New Roman" w:hAnsi="Times New Roman"/>
                <w:color w:val="1F2937"/>
                <w:sz w:val="17"/>
              </w:rPr>
              <w:t xml:space="preserve"> (Dispatch/release), and </w:t>
            </w:r>
            <w:r>
              <w:rPr>
                <w:rFonts w:ascii="Courier New" w:hAnsi="Courier New"/>
                <w:color w:val="991B1B"/>
                <w:sz w:val="17"/>
              </w:rPr>
              <w:t>=</w:t>
            </w:r>
            <w:r>
              <w:rPr>
                <w:rFonts w:ascii="Times New Roman" w:hAnsi="Times New Roman"/>
                <w:color w:val="1F2937"/>
                <w:sz w:val="17"/>
              </w:rPr>
              <w:t xml:space="preserve"> (Reconciled physical audit count), requiring a mandatory justification reason for every action.</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Administrator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High</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FR-17</w:t>
            </w:r>
          </w:p>
        </w:tc>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Append-Only Immutable Audit Ledger:</w:t>
            </w:r>
            <w:r>
              <w:rPr>
                <w:rFonts w:ascii="Times New Roman" w:hAnsi="Times New Roman"/>
                <w:color w:val="1F2937"/>
                <w:sz w:val="17"/>
              </w:rPr>
              <w:t xml:space="preserve"> The system shall append an immutable audit record to </w:t>
            </w:r>
            <w:r>
              <w:rPr>
                <w:rFonts w:ascii="Courier New" w:hAnsi="Courier New"/>
                <w:color w:val="991B1B"/>
                <w:sz w:val="17"/>
              </w:rPr>
              <w:t>db.transactions</w:t>
            </w:r>
            <w:r>
              <w:rPr>
                <w:rFonts w:ascii="Times New Roman" w:hAnsi="Times New Roman"/>
                <w:color w:val="1F2937"/>
                <w:sz w:val="17"/>
              </w:rPr>
              <w:t xml:space="preserve"> for every stock modification, logging unique transaction ID, phenotype, operation type, units, previous balance, resulting balance, justification, operator name, and ISO 8601 timestamp.</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Administrator / Auditor</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High</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FR-18</w:t>
            </w:r>
          </w:p>
        </w:tc>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Administrative Password Rotation:</w:t>
            </w:r>
            <w:r>
              <w:rPr>
                <w:rFonts w:ascii="Times New Roman" w:hAnsi="Times New Roman"/>
                <w:color w:val="1F2937"/>
                <w:sz w:val="17"/>
              </w:rPr>
              <w:t xml:space="preserve"> The system shall provide an in-app credential rotation mechanism requiring verification of the existing password, enforcement of minimum 8-character length, and automatic regeneration of a high-entropy cryptographic salt.</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Administrator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Medium</w:t>
            </w:r>
          </w:p>
        </w:tc>
      </w:tr>
    </w:tbl>
    <w:p>
      <w:pPr>
        <w:spacing w:before="0" w:after="60"/>
      </w:pPr>
    </w:p>
    <w:p>
      <w:pPr>
        <w:keepNext/>
        <w:spacing w:before="200" w:after="60"/>
      </w:pPr>
      <w:r>
        <w:rPr>
          <w:rFonts w:ascii="Times New Roman" w:hAnsi="Times New Roman"/>
          <w:b/>
          <w:color w:val="0F172A"/>
          <w:sz w:val="26"/>
        </w:rPr>
        <w:t>4.3 Non-Functional Requirements</w:t>
      </w:r>
    </w:p>
    <w:p>
      <w:pPr>
        <w:spacing w:after="80" w:line="312" w:lineRule="auto"/>
      </w:pPr>
      <w:r>
        <w:rPr>
          <w:rFonts w:ascii="Times New Roman" w:hAnsi="Times New Roman"/>
          <w:color w:val="1F2937"/>
          <w:sz w:val="22"/>
        </w:rPr>
        <w:t>Non-functional requirements specify the architectural quality benchmarks, performance criteria, security constraints, and operational reliability standards governing the LifeFlow platform. These requirements ensure that the system executes securely, responsively, and reliably under real-world clinical demands.</w:t>
      </w:r>
    </w:p>
    <w:p>
      <w:pPr>
        <w:keepNext/>
        <w:spacing w:before="160" w:after="40"/>
      </w:pPr>
      <w:r>
        <w:rPr>
          <w:rFonts w:ascii="Times New Roman" w:hAnsi="Times New Roman"/>
          <w:b/>
          <w:color w:val="334155"/>
          <w:sz w:val="23"/>
        </w:rPr>
        <w:t>4.3.1 Performance Requirements</w:t>
      </w:r>
    </w:p>
    <w:p>
      <w:pPr>
        <w:pStyle w:val="ListBullet"/>
        <w:keepLines/>
        <w:spacing w:before="0" w:after="40" w:line="288" w:lineRule="auto"/>
      </w:pPr>
      <w:r>
        <w:rPr>
          <w:rFonts w:ascii="Times New Roman" w:hAnsi="Times New Roman"/>
          <w:b/>
          <w:color w:val="0F172A"/>
          <w:sz w:val="22"/>
        </w:rPr>
        <w:t>NFR-01 (API Response Latency):</w:t>
      </w:r>
      <w:r>
        <w:rPr>
          <w:rFonts w:ascii="Times New Roman" w:hAnsi="Times New Roman"/>
          <w:color w:val="1F2937"/>
          <w:sz w:val="22"/>
        </w:rPr>
        <w:t xml:space="preserve"> Under baseline local network execution, all read operations (</w:t>
      </w:r>
      <w:r>
        <w:rPr>
          <w:rFonts w:ascii="Courier New" w:hAnsi="Courier New"/>
          <w:color w:val="991B1B"/>
          <w:sz w:val="17"/>
        </w:rPr>
        <w:t>GET /api/inventory</w:t>
      </w:r>
      <w:r>
        <w:rPr>
          <w:rFonts w:ascii="Times New Roman" w:hAnsi="Times New Roman"/>
          <w:color w:val="1F2937"/>
          <w:sz w:val="22"/>
        </w:rPr>
        <w:t xml:space="preserve">, </w:t>
      </w:r>
      <w:r>
        <w:rPr>
          <w:rFonts w:ascii="Courier New" w:hAnsi="Courier New"/>
          <w:color w:val="991B1B"/>
          <w:sz w:val="17"/>
        </w:rPr>
        <w:t>GET /api/stats</w:t>
      </w:r>
      <w:r>
        <w:rPr>
          <w:rFonts w:ascii="Times New Roman" w:hAnsi="Times New Roman"/>
          <w:color w:val="1F2937"/>
          <w:sz w:val="22"/>
        </w:rPr>
        <w:t xml:space="preserve">, </w:t>
      </w:r>
      <w:r>
        <w:rPr>
          <w:rFonts w:ascii="Courier New" w:hAnsi="Courier New"/>
          <w:color w:val="991B1B"/>
          <w:sz w:val="17"/>
        </w:rPr>
        <w:t>GET /api/requests/:id</w:t>
      </w:r>
      <w:r>
        <w:rPr>
          <w:rFonts w:ascii="Times New Roman" w:hAnsi="Times New Roman"/>
          <w:color w:val="1F2937"/>
          <w:sz w:val="22"/>
        </w:rPr>
        <w:t>) shall achieve a 95th percentile response latency (</w:t>
      </w:r>
      <w:r>
        <w:rPr>
          <w:rFonts w:ascii="Times New Roman" w:hAnsi="Times New Roman"/>
          <w:i/>
          <w:sz w:val="22"/>
        </w:rPr>
        <w:t>T_{resp}</w:t>
      </w:r>
      <w:r>
        <w:rPr>
          <w:rFonts w:ascii="Times New Roman" w:hAnsi="Times New Roman"/>
          <w:color w:val="1F2937"/>
          <w:sz w:val="22"/>
        </w:rPr>
        <w:t xml:space="preserve">) of less than </w:t>
      </w:r>
      <w:r>
        <w:rPr>
          <w:rFonts w:ascii="Times New Roman" w:hAnsi="Times New Roman"/>
          <w:i/>
          <w:sz w:val="22"/>
        </w:rPr>
        <w:t>150\text{ ms}</w:t>
      </w:r>
      <w:r>
        <w:rPr>
          <w:rFonts w:ascii="Times New Roman" w:hAnsi="Times New Roman"/>
          <w:color w:val="1F2937"/>
          <w:sz w:val="22"/>
        </w:rPr>
        <w:t>.</w:t>
      </w:r>
    </w:p>
    <w:p>
      <w:pPr>
        <w:pStyle w:val="ListBullet"/>
        <w:keepLines/>
        <w:spacing w:before="0" w:after="40" w:line="288" w:lineRule="auto"/>
      </w:pPr>
      <w:r>
        <w:rPr>
          <w:rFonts w:ascii="Times New Roman" w:hAnsi="Times New Roman"/>
          <w:b/>
          <w:color w:val="0F172A"/>
          <w:sz w:val="22"/>
        </w:rPr>
        <w:t>NFR-02 (Atomic Mutation Execution):</w:t>
      </w:r>
      <w:r>
        <w:rPr>
          <w:rFonts w:ascii="Times New Roman" w:hAnsi="Times New Roman"/>
          <w:color w:val="1F2937"/>
          <w:sz w:val="22"/>
        </w:rPr>
        <w:t xml:space="preserve"> Concurrently queued inventory mutations processed under the promise-chaining mutex lock (</w:t>
      </w:r>
      <w:r>
        <w:rPr>
          <w:rFonts w:ascii="Courier New" w:hAnsi="Courier New"/>
          <w:color w:val="991B1B"/>
          <w:sz w:val="17"/>
        </w:rPr>
        <w:t>withTransactionLock</w:t>
      </w:r>
      <w:r>
        <w:rPr>
          <w:rFonts w:ascii="Times New Roman" w:hAnsi="Times New Roman"/>
          <w:color w:val="1F2937"/>
          <w:sz w:val="22"/>
        </w:rPr>
        <w:t xml:space="preserve">) shall complete within </w:t>
      </w:r>
      <w:r>
        <w:rPr>
          <w:rFonts w:ascii="Times New Roman" w:hAnsi="Times New Roman"/>
          <w:i/>
          <w:sz w:val="22"/>
        </w:rPr>
        <w:t>50\text{ ms}</w:t>
      </w:r>
      <w:r>
        <w:rPr>
          <w:rFonts w:ascii="Times New Roman" w:hAnsi="Times New Roman"/>
          <w:color w:val="1F2937"/>
          <w:sz w:val="22"/>
        </w:rPr>
        <w:t xml:space="preserve"> per operation, preventing thread starvation during simultaneous hospital orders.</w:t>
      </w:r>
    </w:p>
    <w:p>
      <w:pPr>
        <w:pStyle w:val="ListBullet"/>
        <w:keepLines/>
        <w:spacing w:before="0" w:after="40" w:line="288" w:lineRule="auto"/>
      </w:pPr>
      <w:r>
        <w:rPr>
          <w:rFonts w:ascii="Times New Roman" w:hAnsi="Times New Roman"/>
          <w:b/>
          <w:color w:val="0F172A"/>
          <w:sz w:val="22"/>
        </w:rPr>
        <w:t>NFR-03 (Client Asset Load Optimization):</w:t>
      </w:r>
      <w:r>
        <w:rPr>
          <w:rFonts w:ascii="Times New Roman" w:hAnsi="Times New Roman"/>
          <w:color w:val="1F2937"/>
          <w:sz w:val="22"/>
        </w:rPr>
        <w:t xml:space="preserve"> The production bundle compiled via Vite and esbuild shall remain under </w:t>
      </w:r>
      <w:r>
        <w:rPr>
          <w:rFonts w:ascii="Times New Roman" w:hAnsi="Times New Roman"/>
          <w:i/>
          <w:sz w:val="22"/>
        </w:rPr>
        <w:t>1.5\text{ MB}</w:t>
      </w:r>
      <w:r>
        <w:rPr>
          <w:rFonts w:ascii="Times New Roman" w:hAnsi="Times New Roman"/>
          <w:color w:val="1F2937"/>
          <w:sz w:val="22"/>
        </w:rPr>
        <w:t xml:space="preserve"> uncompressed, enabling fast initial contentful paint (FCP </w:t>
      </w:r>
      <w:r>
        <w:rPr>
          <w:rFonts w:ascii="Times New Roman" w:hAnsi="Times New Roman"/>
          <w:i/>
          <w:sz w:val="22"/>
        </w:rPr>
        <w:t>&lt; 1.2\text{ s}</w:t>
      </w:r>
      <w:r>
        <w:rPr>
          <w:rFonts w:ascii="Times New Roman" w:hAnsi="Times New Roman"/>
          <w:color w:val="1F2937"/>
          <w:sz w:val="22"/>
        </w:rPr>
        <w:t>) over standard broadband connections.</w:t>
      </w:r>
    </w:p>
    <w:p>
      <w:pPr>
        <w:keepNext/>
        <w:spacing w:before="160" w:after="40"/>
      </w:pPr>
      <w:r>
        <w:rPr>
          <w:rFonts w:ascii="Times New Roman" w:hAnsi="Times New Roman"/>
          <w:b/>
          <w:color w:val="334155"/>
          <w:sz w:val="23"/>
        </w:rPr>
        <w:t>4.3.2 Security Requirements</w:t>
      </w:r>
    </w:p>
    <w:p>
      <w:pPr>
        <w:pStyle w:val="ListBullet"/>
        <w:keepLines/>
        <w:spacing w:before="0" w:after="40" w:line="288" w:lineRule="auto"/>
      </w:pPr>
      <w:r>
        <w:rPr>
          <w:rFonts w:ascii="Times New Roman" w:hAnsi="Times New Roman"/>
          <w:b/>
          <w:color w:val="0F172A"/>
          <w:sz w:val="22"/>
        </w:rPr>
        <w:t>NFR-04 (Cryptographic Password Hashing):</w:t>
      </w:r>
      <w:r>
        <w:rPr>
          <w:rFonts w:ascii="Times New Roman" w:hAnsi="Times New Roman"/>
          <w:color w:val="1F2937"/>
          <w:sz w:val="22"/>
        </w:rPr>
        <w:t xml:space="preserve"> Administrative master passwords must never be stored in plaintext. Passwords must be hashed using Node.js native </w:t>
      </w:r>
      <w:r>
        <w:rPr>
          <w:rFonts w:ascii="Courier New" w:hAnsi="Courier New"/>
          <w:color w:val="991B1B"/>
          <w:sz w:val="17"/>
        </w:rPr>
        <w:t>crypto.pbkdf2Sync</w:t>
      </w:r>
      <w:r>
        <w:rPr>
          <w:rFonts w:ascii="Times New Roman" w:hAnsi="Times New Roman"/>
          <w:color w:val="1F2937"/>
          <w:sz w:val="22"/>
        </w:rPr>
        <w:t xml:space="preserve"> configured with SHA-512, 10,000 iterations, and a cryptographically secure 16-byte random salt generated via </w:t>
      </w:r>
      <w:r>
        <w:rPr>
          <w:rFonts w:ascii="Courier New" w:hAnsi="Courier New"/>
          <w:color w:val="991B1B"/>
          <w:sz w:val="17"/>
        </w:rPr>
        <w:t>crypto.randomBytes(16)</w:t>
      </w:r>
      <w:r>
        <w:rPr>
          <w:rFonts w:ascii="Times New Roman" w:hAnsi="Times New Roman"/>
          <w:color w:val="1F2937"/>
          <w:sz w:val="22"/>
        </w:rPr>
        <w:t>.</w:t>
      </w:r>
    </w:p>
    <w:p>
      <w:pPr>
        <w:pStyle w:val="ListBullet"/>
        <w:keepLines/>
        <w:spacing w:before="0" w:after="40" w:line="288" w:lineRule="auto"/>
      </w:pPr>
      <w:r>
        <w:rPr>
          <w:rFonts w:ascii="Times New Roman" w:hAnsi="Times New Roman"/>
          <w:b/>
          <w:color w:val="0F172A"/>
          <w:sz w:val="22"/>
        </w:rPr>
        <w:t>NFR-05 (Session Token Security):</w:t>
      </w:r>
      <w:r>
        <w:rPr>
          <w:rFonts w:ascii="Times New Roman" w:hAnsi="Times New Roman"/>
          <w:color w:val="1F2937"/>
          <w:sz w:val="22"/>
        </w:rPr>
        <w:t xml:space="preserve"> Successful administrator authentication shall issue a cryptographically random 32-byte hexadecimal bearer token (256 bits of entropy) stored in server memory (</w:t>
      </w:r>
      <w:r>
        <w:rPr>
          <w:rFonts w:ascii="Courier New" w:hAnsi="Courier New"/>
          <w:color w:val="991B1B"/>
          <w:sz w:val="17"/>
        </w:rPr>
        <w:t>activeTokens</w:t>
      </w:r>
      <w:r>
        <w:rPr>
          <w:rFonts w:ascii="Times New Roman" w:hAnsi="Times New Roman"/>
          <w:color w:val="1F2937"/>
          <w:sz w:val="22"/>
        </w:rPr>
        <w:t xml:space="preserve">) with a strict 24-hour expiration lifetime. Tokens must be transmitted via standard HTTP </w:t>
      </w:r>
      <w:r>
        <w:rPr>
          <w:rFonts w:ascii="Courier New" w:hAnsi="Courier New"/>
          <w:color w:val="991B1B"/>
          <w:sz w:val="17"/>
        </w:rPr>
        <w:t>Authorization: Bearer &lt;token&gt;</w:t>
      </w:r>
      <w:r>
        <w:rPr>
          <w:rFonts w:ascii="Times New Roman" w:hAnsi="Times New Roman"/>
          <w:color w:val="1F2937"/>
          <w:sz w:val="22"/>
        </w:rPr>
        <w:t xml:space="preserve"> headers.</w:t>
      </w:r>
    </w:p>
    <w:p>
      <w:pPr>
        <w:pStyle w:val="ListBullet"/>
        <w:keepLines/>
        <w:spacing w:before="0" w:after="40" w:line="288" w:lineRule="auto"/>
      </w:pPr>
      <w:r>
        <w:rPr>
          <w:rFonts w:ascii="Times New Roman" w:hAnsi="Times New Roman"/>
          <w:b/>
          <w:color w:val="0F172A"/>
          <w:sz w:val="22"/>
        </w:rPr>
        <w:t>NFR-06 (Public Reconnaissance Throttling):</w:t>
      </w:r>
      <w:r>
        <w:rPr>
          <w:rFonts w:ascii="Times New Roman" w:hAnsi="Times New Roman"/>
          <w:color w:val="1F2937"/>
          <w:sz w:val="22"/>
        </w:rPr>
        <w:t xml:space="preserve"> The public tracking endpoint (</w:t>
      </w:r>
      <w:r>
        <w:rPr>
          <w:rFonts w:ascii="Courier New" w:hAnsi="Courier New"/>
          <w:color w:val="991B1B"/>
          <w:sz w:val="17"/>
        </w:rPr>
        <w:t>GET /api/requests/:id</w:t>
      </w:r>
      <w:r>
        <w:rPr>
          <w:rFonts w:ascii="Times New Roman" w:hAnsi="Times New Roman"/>
          <w:color w:val="1F2937"/>
          <w:sz w:val="22"/>
        </w:rPr>
        <w:t xml:space="preserve">) must enforce sliding-window IP rate limiting capped at 60 requests per minute per IP address, responding with HTTP </w:t>
      </w:r>
      <w:r>
        <w:rPr>
          <w:rFonts w:ascii="Courier New" w:hAnsi="Courier New"/>
          <w:color w:val="991B1B"/>
          <w:sz w:val="17"/>
        </w:rPr>
        <w:t>429 Too Many Requests</w:t>
      </w:r>
      <w:r>
        <w:rPr>
          <w:rFonts w:ascii="Times New Roman" w:hAnsi="Times New Roman"/>
          <w:color w:val="1F2937"/>
          <w:sz w:val="22"/>
        </w:rPr>
        <w:t xml:space="preserve"> when breached to mitigate automated identifier enumeration.</w:t>
      </w:r>
    </w:p>
    <w:p>
      <w:pPr>
        <w:pStyle w:val="ListBullet"/>
        <w:keepLines/>
        <w:spacing w:before="0" w:after="40" w:line="288" w:lineRule="auto"/>
      </w:pPr>
      <w:r>
        <w:rPr>
          <w:rFonts w:ascii="Times New Roman" w:hAnsi="Times New Roman"/>
          <w:b/>
          <w:color w:val="0F172A"/>
          <w:sz w:val="22"/>
        </w:rPr>
        <w:t>NFR-07 (Data Sanitization &amp; Privacy):</w:t>
      </w:r>
      <w:r>
        <w:rPr>
          <w:rFonts w:ascii="Times New Roman" w:hAnsi="Times New Roman"/>
          <w:color w:val="1F2937"/>
          <w:sz w:val="22"/>
        </w:rPr>
        <w:t xml:space="preserve"> In strict accordance with healthcare data protection principles, public tracking projections must exclude private physician contact emails, telephone numbers, and specific patient diagnostic notes.</w:t>
      </w:r>
    </w:p>
    <w:p>
      <w:pPr>
        <w:keepNext/>
        <w:spacing w:before="160" w:after="40"/>
      </w:pPr>
      <w:r>
        <w:rPr>
          <w:rFonts w:ascii="Times New Roman" w:hAnsi="Times New Roman"/>
          <w:b/>
          <w:color w:val="334155"/>
          <w:sz w:val="23"/>
        </w:rPr>
        <w:t>4.3.3 Reliability &amp; Availability Requirements</w:t>
      </w:r>
    </w:p>
    <w:p>
      <w:pPr>
        <w:pStyle w:val="ListBullet"/>
        <w:keepLines/>
        <w:spacing w:before="0" w:after="40" w:line="288" w:lineRule="auto"/>
      </w:pPr>
      <w:r>
        <w:rPr>
          <w:rFonts w:ascii="Times New Roman" w:hAnsi="Times New Roman"/>
          <w:b/>
          <w:color w:val="0F172A"/>
          <w:sz w:val="22"/>
        </w:rPr>
        <w:t>NFR-08 (Zero Inventory Overselling):</w:t>
      </w:r>
      <w:r>
        <w:rPr>
          <w:rFonts w:ascii="Times New Roman" w:hAnsi="Times New Roman"/>
          <w:color w:val="1F2937"/>
          <w:sz w:val="22"/>
        </w:rPr>
        <w:t xml:space="preserve"> The system shall mathematically guarantee that inventory units available never drop below zero. Any mutation or dispatch command that attempts to allocate more units than exist in physical reserve must be intercepted and rejected with an explicit error message.</w:t>
      </w:r>
    </w:p>
    <w:p>
      <w:pPr>
        <w:pStyle w:val="ListBullet"/>
        <w:keepLines/>
        <w:spacing w:before="0" w:after="40" w:line="288" w:lineRule="auto"/>
      </w:pPr>
      <w:r>
        <w:rPr>
          <w:rFonts w:ascii="Times New Roman" w:hAnsi="Times New Roman"/>
          <w:b/>
          <w:color w:val="0F172A"/>
          <w:sz w:val="22"/>
        </w:rPr>
        <w:t>NFR-09 (Storage Resilience &amp; Fallback):</w:t>
      </w:r>
      <w:r>
        <w:rPr>
          <w:rFonts w:ascii="Times New Roman" w:hAnsi="Times New Roman"/>
          <w:color w:val="1F2937"/>
          <w:sz w:val="22"/>
        </w:rPr>
        <w:t xml:space="preserve"> The data access layer shall operate resiliently. If the optional cloud MongoDB Atlas cluster encounters network latency or SSL negotiation failures, the system must seamlessly fall back to local disk persistence (</w:t>
      </w:r>
      <w:r>
        <w:rPr>
          <w:rFonts w:ascii="Courier New" w:hAnsi="Courier New"/>
          <w:color w:val="991B1B"/>
          <w:sz w:val="17"/>
        </w:rPr>
        <w:t>data/lifeflow_db.json</w:t>
      </w:r>
      <w:r>
        <w:rPr>
          <w:rFonts w:ascii="Times New Roman" w:hAnsi="Times New Roman"/>
          <w:color w:val="1F2937"/>
          <w:sz w:val="22"/>
        </w:rPr>
        <w:t>) without terminating server execution.</w:t>
      </w:r>
    </w:p>
    <w:p>
      <w:pPr>
        <w:keepNext/>
        <w:spacing w:before="160" w:after="40"/>
      </w:pPr>
      <w:r>
        <w:rPr>
          <w:rFonts w:ascii="Times New Roman" w:hAnsi="Times New Roman"/>
          <w:b/>
          <w:color w:val="334155"/>
          <w:sz w:val="23"/>
        </w:rPr>
        <w:t>4.3.4 Usability &amp; Accessibility Requirements</w:t>
      </w:r>
    </w:p>
    <w:p>
      <w:pPr>
        <w:pStyle w:val="ListBullet"/>
        <w:keepLines/>
        <w:spacing w:before="0" w:after="40" w:line="288" w:lineRule="auto"/>
      </w:pPr>
      <w:r>
        <w:rPr>
          <w:rFonts w:ascii="Times New Roman" w:hAnsi="Times New Roman"/>
          <w:b/>
          <w:color w:val="0F172A"/>
          <w:sz w:val="22"/>
        </w:rPr>
        <w:t>NFR-10 (Restrained Animation &amp; Accessibility):</w:t>
      </w:r>
      <w:r>
        <w:rPr>
          <w:rFonts w:ascii="Times New Roman" w:hAnsi="Times New Roman"/>
          <w:color w:val="1F2937"/>
          <w:sz w:val="22"/>
        </w:rPr>
        <w:t xml:space="preserve"> Dynamic UI reveals implemented via GSAP and Motion must query the browser's </w:t>
      </w:r>
      <w:r>
        <w:rPr>
          <w:rFonts w:ascii="Courier New" w:hAnsi="Courier New"/>
          <w:color w:val="991B1B"/>
          <w:sz w:val="17"/>
        </w:rPr>
        <w:t>prefers-reduced-motion</w:t>
      </w:r>
      <w:r>
        <w:rPr>
          <w:rFonts w:ascii="Times New Roman" w:hAnsi="Times New Roman"/>
          <w:color w:val="1F2937"/>
          <w:sz w:val="22"/>
        </w:rPr>
        <w:t xml:space="preserve"> media feature. If reduced motion is requested, transition animations must be disabled, displaying all clinical data immediately without motion effects.</w:t>
      </w:r>
    </w:p>
    <w:p>
      <w:pPr>
        <w:pStyle w:val="ListBullet"/>
        <w:keepLines/>
        <w:spacing w:before="0" w:after="40" w:line="288" w:lineRule="auto"/>
      </w:pPr>
      <w:r>
        <w:rPr>
          <w:rFonts w:ascii="Times New Roman" w:hAnsi="Times New Roman"/>
          <w:b/>
          <w:color w:val="0F172A"/>
          <w:sz w:val="22"/>
        </w:rPr>
        <w:t>NFR-11 (Responsive Clinical Interface):</w:t>
      </w:r>
      <w:r>
        <w:rPr>
          <w:rFonts w:ascii="Times New Roman" w:hAnsi="Times New Roman"/>
          <w:color w:val="1F2937"/>
          <w:sz w:val="22"/>
        </w:rPr>
        <w:t xml:space="preserve"> All user interfaces must adapt responsively across standard desktop viewports (1440 × 900, 1920 × 1080), tablet displays (768 × 1024), and mobile devices (375 × 667), maintaining touch-target sizes </w:t>
      </w:r>
      <w:r>
        <w:rPr>
          <w:rFonts w:ascii="Times New Roman" w:hAnsi="Times New Roman"/>
          <w:i/>
          <w:sz w:val="22"/>
        </w:rPr>
        <w:t>\ge 44 × 44\text{ px}</w:t>
      </w:r>
      <w:r>
        <w:rPr>
          <w:rFonts w:ascii="Times New Roman" w:hAnsi="Times New Roman"/>
          <w:color w:val="1F2937"/>
          <w:sz w:val="22"/>
        </w:rPr>
        <w:t>.</w:t>
      </w:r>
    </w:p>
    <w:p>
      <w:pPr>
        <w:keepNext/>
        <w:spacing w:before="160" w:after="40"/>
      </w:pPr>
      <w:r>
        <w:rPr>
          <w:rFonts w:ascii="Times New Roman" w:hAnsi="Times New Roman"/>
          <w:b/>
          <w:color w:val="334155"/>
          <w:sz w:val="23"/>
        </w:rPr>
        <w:t>4.3.5 Maintainability &amp; Portability Requirements</w:t>
      </w:r>
    </w:p>
    <w:p>
      <w:pPr>
        <w:pStyle w:val="ListBullet"/>
        <w:keepLines/>
        <w:spacing w:before="0" w:after="40" w:line="288" w:lineRule="auto"/>
      </w:pPr>
      <w:r>
        <w:rPr>
          <w:rFonts w:ascii="Times New Roman" w:hAnsi="Times New Roman"/>
          <w:b/>
          <w:color w:val="0F172A"/>
          <w:sz w:val="22"/>
        </w:rPr>
        <w:t>NFR-12 (Static Type Safety):</w:t>
      </w:r>
      <w:r>
        <w:rPr>
          <w:rFonts w:ascii="Times New Roman" w:hAnsi="Times New Roman"/>
          <w:color w:val="1F2937"/>
          <w:sz w:val="22"/>
        </w:rPr>
        <w:t xml:space="preserve"> All backend controllers, data models, and frontend components must strictly adhere to TypeScript 7.0 standards with zero unhandled </w:t>
      </w:r>
      <w:r>
        <w:rPr>
          <w:rFonts w:ascii="Courier New" w:hAnsi="Courier New"/>
          <w:color w:val="991B1B"/>
          <w:sz w:val="17"/>
        </w:rPr>
        <w:t>tsc --noEmit</w:t>
      </w:r>
      <w:r>
        <w:rPr>
          <w:rFonts w:ascii="Times New Roman" w:hAnsi="Times New Roman"/>
          <w:color w:val="1F2937"/>
          <w:sz w:val="22"/>
        </w:rPr>
        <w:t xml:space="preserve"> compiler warnings.</w:t>
      </w:r>
    </w:p>
    <w:p>
      <w:pPr>
        <w:pStyle w:val="ListBullet"/>
        <w:keepLines/>
        <w:spacing w:before="0" w:after="40" w:line="288" w:lineRule="auto"/>
      </w:pPr>
      <w:r>
        <w:rPr>
          <w:rFonts w:ascii="Times New Roman" w:hAnsi="Times New Roman"/>
          <w:b/>
          <w:color w:val="0F172A"/>
          <w:sz w:val="22"/>
        </w:rPr>
        <w:t>NFR-13 (Platform Independence):</w:t>
      </w:r>
      <w:r>
        <w:rPr>
          <w:rFonts w:ascii="Times New Roman" w:hAnsi="Times New Roman"/>
          <w:color w:val="1F2937"/>
          <w:sz w:val="22"/>
        </w:rPr>
        <w:t xml:space="preserve"> The backend runtime must operate uniformly across Windows, macOS, and Linux operating systems running Node.js runtime version 20.x or higher.</w:t>
      </w:r>
    </w:p>
    <w:p>
      <w:pPr>
        <w:keepNext/>
        <w:spacing w:before="200" w:after="60"/>
      </w:pPr>
      <w:r>
        <w:rPr>
          <w:rFonts w:ascii="Times New Roman" w:hAnsi="Times New Roman"/>
          <w:b/>
          <w:color w:val="0F172A"/>
          <w:sz w:val="26"/>
        </w:rPr>
        <w:t>4.4 Software Requirements</w:t>
      </w:r>
    </w:p>
    <w:p>
      <w:pPr>
        <w:spacing w:after="80" w:line="312" w:lineRule="auto"/>
      </w:pPr>
      <w:r>
        <w:rPr>
          <w:rFonts w:ascii="Times New Roman" w:hAnsi="Times New Roman"/>
          <w:color w:val="1F2937"/>
          <w:sz w:val="22"/>
        </w:rPr>
        <w:t>The software dependencies utilized by LifeFlow have been verified against the active project manifest [</w:t>
      </w:r>
      <w:r>
        <w:rPr>
          <w:rFonts w:ascii="Courier New" w:hAnsi="Courier New"/>
          <w:color w:val="991B1B"/>
          <w:sz w:val="17"/>
        </w:rPr>
        <w:t>package.json</w:t>
      </w:r>
      <w:r>
        <w:rPr>
          <w:rFonts w:ascii="Times New Roman" w:hAnsi="Times New Roman"/>
          <w:color w:val="1F2937"/>
          <w:sz w:val="22"/>
        </w:rPr>
        <w:t>](file:///c:/Users/Owner/Downloads/lifeflow-human-motion-refinement/package.json). All core runtime technologies, development toolchains, and utility packages are open-source and free of commercial licensing fees.</w:t>
      </w:r>
    </w:p>
    <w:p>
      <w:pPr>
        <w:spacing w:before="160" w:after="60"/>
      </w:pPr>
      <w:r>
        <w:rPr>
          <w:rFonts w:ascii="Times New Roman" w:hAnsi="Times New Roman"/>
          <w:b/>
          <w:color w:val="B71C1C"/>
          <w:sz w:val="20"/>
        </w:rPr>
        <w:t>Table 4.2: Verified Software Requirements and Dependencies</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tblGrid>
      <w:tr>
        <w:trPr>
          <w:tblHeader/>
          <w:cantSplit/>
        </w:trPr>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Software Component</w:t>
            </w:r>
          </w:p>
        </w:tc>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Technology / Library</w:t>
            </w:r>
          </w:p>
        </w:tc>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Version</w:t>
            </w:r>
          </w:p>
        </w:tc>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License</w:t>
            </w:r>
          </w:p>
        </w:tc>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Architectural Function</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Client UI Framework</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React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19.0.1</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MIT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Declarative component tree &amp; state management</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DOM Renderer</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React DOM</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19.0.1</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MIT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Virtual DOM reconciliation and browser rendering</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Build &amp; Dev Server</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Vite</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8.3.0</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MIT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Next-generation frontend tooling and HMR</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Frontend Plugin</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@vitejs/plugin-react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6.1.1</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MIT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Babel/SWC Fast Refresh integration for React</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Backend Web Server</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Express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4.21.2</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MIT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RESTful routing, middleware pipeline, and HTTP parsing</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TypeScript Runtime</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tsx</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4.21.0</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MIT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Direct TypeScript execution for Node.js</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Static Compiler</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TypeScript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7.0.2</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Apache-2.0</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Static type validation and interface verification</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Server Bundler</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esbuild</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0.27.0</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MIT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High-performance bundling for production server bundle</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Database Driver</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mongodb</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7.7.0</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Apache-2.0</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Native MongoDB client driver for Atlas cloud sync</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Email Dispatcher</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nodemailer</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10.1.7</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MIT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SMTP transport client for automated email notices</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Data Visualization</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chart.js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4.5.1</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MIT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Canvas charting for inventory distribution &amp; trends</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Chart Wrapper</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react-chartjs-2</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5.3.1</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MIT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React lifecycle wrapper for Chart.js instances</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Animation Engine</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gsap</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3.14.2</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Standard</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Scroll-triggered entrance animations and layout reveals</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GSAP React Bridge</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@gsap/react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2.1.2</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Standard</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Scoped animation cleanup for React components</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Micro-Interactions</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motion</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12.23.24</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MIT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Declarative modal entrances and toast notification springs</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Iconography</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lucide-react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0.546.0</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ISC</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Scalable clinical SVG vector icons</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CSS Utility Engine</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tailwindcss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4.3.3</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MIT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Modern utility-first CSS design framework</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CSS Compiler</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autoprefixer</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10.4.21</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MIT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Vendor prefix injection for cross-browser CSS</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Environment Loader</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dotenv</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17.2.3</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BSD-2-Clause</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Injects configuration variables from </w:t>
            </w:r>
            <w:r>
              <w:rPr>
                <w:rFonts w:ascii="Courier New" w:hAnsi="Courier New"/>
                <w:color w:val="991B1B"/>
                <w:sz w:val="17"/>
              </w:rPr>
              <w:t>.env</w:t>
            </w:r>
            <w:r>
              <w:rPr>
                <w:rFonts w:ascii="Times New Roman" w:hAnsi="Times New Roman"/>
                <w:color w:val="1F2937"/>
                <w:sz w:val="17"/>
              </w:rPr>
              <w:t xml:space="preserve"> file</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3D Graphic Engine</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three</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0.186.1</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MIT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WebGL canvas rendering for decorative blood drop hero</w:t>
            </w:r>
          </w:p>
        </w:tc>
      </w:tr>
    </w:tbl>
    <w:p>
      <w:pPr>
        <w:spacing w:before="0" w:after="60"/>
      </w:pPr>
    </w:p>
    <w:p>
      <w:pPr>
        <w:keepNext/>
        <w:spacing w:before="200" w:after="60"/>
      </w:pPr>
      <w:r>
        <w:rPr>
          <w:rFonts w:ascii="Times New Roman" w:hAnsi="Times New Roman"/>
          <w:b/>
          <w:color w:val="0F172A"/>
          <w:sz w:val="26"/>
        </w:rPr>
        <w:t>4.5 Hardware Requirements</w:t>
      </w:r>
    </w:p>
    <w:p>
      <w:pPr>
        <w:spacing w:after="80" w:line="312" w:lineRule="auto"/>
      </w:pPr>
      <w:r>
        <w:rPr>
          <w:rFonts w:ascii="Times New Roman" w:hAnsi="Times New Roman"/>
          <w:color w:val="1F2937"/>
          <w:sz w:val="22"/>
        </w:rPr>
        <w:t>LifeFlow's lightweight full-stack architecture requires minimal computing overhead, ensuring high performance even on entry-level clinical hardware or virtualized community hospital infrastructure.</w:t>
      </w:r>
    </w:p>
    <w:p>
      <w:pPr>
        <w:spacing w:before="160" w:after="60"/>
      </w:pPr>
      <w:r>
        <w:rPr>
          <w:rFonts w:ascii="Times New Roman" w:hAnsi="Times New Roman"/>
          <w:b/>
          <w:color w:val="B71C1C"/>
          <w:sz w:val="20"/>
        </w:rPr>
        <w:t>Table 4.3: Hardware Requirements Specification</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00"/>
        <w:gridCol w:w="3000"/>
        <w:gridCol w:w="3000"/>
      </w:tblGrid>
      <w:tr>
        <w:trPr>
          <w:tblHeader/>
          <w:cantSplit/>
        </w:trPr>
        <w:tc>
          <w:tcPr>
            <w:tcW w:type="dxa" w:w="3000"/>
            <w:shd w:fill="B71C1C"/>
            <w:tcMar>
              <w:top w:w="50" w:type="dxa"/>
              <w:bottom w:w="50" w:type="dxa"/>
              <w:left w:w="80" w:type="dxa"/>
              <w:right w:w="80" w:type="dxa"/>
            </w:tcMar>
          </w:tcPr>
          <w:p>
            <w:pPr>
              <w:spacing w:after="0" w:line="252" w:lineRule="auto"/>
            </w:pPr>
            <w:r>
              <w:rPr>
                <w:rFonts w:ascii="Times New Roman" w:hAnsi="Times New Roman"/>
                <w:b/>
                <w:color w:val="FFFFFF"/>
                <w:sz w:val="18"/>
              </w:rPr>
              <w:t>Dimension</w:t>
            </w:r>
          </w:p>
        </w:tc>
        <w:tc>
          <w:tcPr>
            <w:tcW w:type="dxa" w:w="3000"/>
            <w:shd w:fill="B71C1C"/>
            <w:tcMar>
              <w:top w:w="50" w:type="dxa"/>
              <w:bottom w:w="50" w:type="dxa"/>
              <w:left w:w="80" w:type="dxa"/>
              <w:right w:w="80" w:type="dxa"/>
            </w:tcMar>
          </w:tcPr>
          <w:p>
            <w:pPr>
              <w:spacing w:after="0" w:line="252" w:lineRule="auto"/>
            </w:pPr>
            <w:r>
              <w:rPr>
                <w:rFonts w:ascii="Times New Roman" w:hAnsi="Times New Roman"/>
                <w:b/>
                <w:color w:val="FFFFFF"/>
                <w:sz w:val="18"/>
              </w:rPr>
              <w:t>Minimum Specification</w:t>
            </w:r>
          </w:p>
        </w:tc>
        <w:tc>
          <w:tcPr>
            <w:tcW w:type="dxa" w:w="3000"/>
            <w:shd w:fill="B71C1C"/>
            <w:tcMar>
              <w:top w:w="50" w:type="dxa"/>
              <w:bottom w:w="50" w:type="dxa"/>
              <w:left w:w="80" w:type="dxa"/>
              <w:right w:w="80" w:type="dxa"/>
            </w:tcMar>
          </w:tcPr>
          <w:p>
            <w:pPr>
              <w:spacing w:after="0" w:line="252" w:lineRule="auto"/>
            </w:pPr>
            <w:r>
              <w:rPr>
                <w:rFonts w:ascii="Times New Roman" w:hAnsi="Times New Roman"/>
                <w:b/>
                <w:color w:val="FFFFFF"/>
                <w:sz w:val="18"/>
              </w:rPr>
              <w:t>Recommended Specification</w:t>
            </w:r>
          </w:p>
        </w:tc>
      </w:tr>
      <w:tr>
        <w:trPr>
          <w:cantSplit/>
        </w:trPr>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Server-Side CPU</w:t>
            </w:r>
          </w:p>
        </w:tc>
        <w:tc>
          <w:tcPr>
            <w:tcW w:type="dxa" w:w="3000"/>
            <w:shd w:fill="FFFFFF"/>
            <w:tcMar>
              <w:top w:w="40" w:type="dxa"/>
              <w:bottom w:w="40" w:type="dxa"/>
              <w:left w:w="80" w:type="dxa"/>
              <w:right w:w="80" w:type="dxa"/>
            </w:tcMar>
          </w:tcPr>
          <w:p>
            <w:pPr>
              <w:spacing w:after="0" w:line="264" w:lineRule="auto"/>
            </w:pPr>
            <w:r>
              <w:rPr>
                <w:rFonts w:ascii="Times New Roman" w:hAnsi="Times New Roman"/>
                <w:color w:val="1F2937"/>
                <w:sz w:val="17"/>
              </w:rPr>
              <w:t>Dual-Core x86-64 or ARM64 processor, 2.0 GHz</w:t>
            </w:r>
          </w:p>
        </w:tc>
        <w:tc>
          <w:tcPr>
            <w:tcW w:type="dxa" w:w="3000"/>
            <w:shd w:fill="FFFFFF"/>
            <w:tcMar>
              <w:top w:w="40" w:type="dxa"/>
              <w:bottom w:w="40" w:type="dxa"/>
              <w:left w:w="80" w:type="dxa"/>
              <w:right w:w="80" w:type="dxa"/>
            </w:tcMar>
          </w:tcPr>
          <w:p>
            <w:pPr>
              <w:spacing w:after="0" w:line="264" w:lineRule="auto"/>
            </w:pPr>
            <w:r>
              <w:rPr>
                <w:rFonts w:ascii="Times New Roman" w:hAnsi="Times New Roman"/>
                <w:color w:val="1F2937"/>
                <w:sz w:val="17"/>
              </w:rPr>
              <w:t>Quad-Core x86-64 or ARM64 (e.g., Intel i5 / Apple M-series / AMD Ryzen 5)</w:t>
            </w:r>
          </w:p>
        </w:tc>
      </w:tr>
      <w:tr>
        <w:trPr>
          <w:cantSplit/>
        </w:trPr>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Server-Side RAM</w:t>
            </w:r>
          </w:p>
        </w:tc>
        <w:tc>
          <w:tcPr>
            <w:tcW w:type="dxa" w:w="3000"/>
            <w:shd w:fill="F8FAFC"/>
            <w:tcMar>
              <w:top w:w="40" w:type="dxa"/>
              <w:bottom w:w="40" w:type="dxa"/>
              <w:left w:w="80" w:type="dxa"/>
              <w:right w:w="80" w:type="dxa"/>
            </w:tcMar>
          </w:tcPr>
          <w:p>
            <w:pPr>
              <w:spacing w:after="0" w:line="264" w:lineRule="auto"/>
            </w:pPr>
            <w:r>
              <w:rPr>
                <w:rFonts w:ascii="Times New Roman" w:hAnsi="Times New Roman"/>
                <w:color w:val="1F2937"/>
                <w:sz w:val="17"/>
              </w:rPr>
              <w:t>2.0 GB System RAM</w:t>
            </w:r>
          </w:p>
        </w:tc>
        <w:tc>
          <w:tcPr>
            <w:tcW w:type="dxa" w:w="3000"/>
            <w:shd w:fill="F8FAFC"/>
            <w:tcMar>
              <w:top w:w="40" w:type="dxa"/>
              <w:bottom w:w="40" w:type="dxa"/>
              <w:left w:w="80" w:type="dxa"/>
              <w:right w:w="80" w:type="dxa"/>
            </w:tcMar>
          </w:tcPr>
          <w:p>
            <w:pPr>
              <w:spacing w:after="0" w:line="264" w:lineRule="auto"/>
            </w:pPr>
            <w:r>
              <w:rPr>
                <w:rFonts w:ascii="Times New Roman" w:hAnsi="Times New Roman"/>
                <w:color w:val="1F2937"/>
                <w:sz w:val="17"/>
              </w:rPr>
              <w:t>8.0 GB System RAM</w:t>
            </w:r>
          </w:p>
        </w:tc>
      </w:tr>
      <w:tr>
        <w:trPr>
          <w:cantSplit/>
        </w:trPr>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Server-Side Storage</w:t>
            </w:r>
          </w:p>
        </w:tc>
        <w:tc>
          <w:tcPr>
            <w:tcW w:type="dxa" w:w="3000"/>
            <w:shd w:fill="FFFFFF"/>
            <w:tcMar>
              <w:top w:w="40" w:type="dxa"/>
              <w:bottom w:w="40" w:type="dxa"/>
              <w:left w:w="80" w:type="dxa"/>
              <w:right w:w="80" w:type="dxa"/>
            </w:tcMar>
          </w:tcPr>
          <w:p>
            <w:pPr>
              <w:spacing w:after="0" w:line="264" w:lineRule="auto"/>
            </w:pPr>
            <w:r>
              <w:rPr>
                <w:rFonts w:ascii="Times New Roman" w:hAnsi="Times New Roman"/>
                <w:color w:val="1F2937"/>
                <w:sz w:val="17"/>
              </w:rPr>
              <w:t>500 MB free solid-state storage (SSD)</w:t>
            </w:r>
          </w:p>
        </w:tc>
        <w:tc>
          <w:tcPr>
            <w:tcW w:type="dxa" w:w="3000"/>
            <w:shd w:fill="FFFFFF"/>
            <w:tcMar>
              <w:top w:w="40" w:type="dxa"/>
              <w:bottom w:w="40" w:type="dxa"/>
              <w:left w:w="80" w:type="dxa"/>
              <w:right w:w="80" w:type="dxa"/>
            </w:tcMar>
          </w:tcPr>
          <w:p>
            <w:pPr>
              <w:spacing w:after="0" w:line="264" w:lineRule="auto"/>
            </w:pPr>
            <w:r>
              <w:rPr>
                <w:rFonts w:ascii="Times New Roman" w:hAnsi="Times New Roman"/>
                <w:color w:val="1F2937"/>
                <w:sz w:val="17"/>
              </w:rPr>
              <w:t>5.0 GB NVMe SSD (to accommodate growing transaction logs and backups)</w:t>
            </w:r>
          </w:p>
        </w:tc>
      </w:tr>
      <w:tr>
        <w:trPr>
          <w:cantSplit/>
        </w:trPr>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Server-Side Network</w:t>
            </w:r>
          </w:p>
        </w:tc>
        <w:tc>
          <w:tcPr>
            <w:tcW w:type="dxa" w:w="3000"/>
            <w:shd w:fill="F8FAFC"/>
            <w:tcMar>
              <w:top w:w="40" w:type="dxa"/>
              <w:bottom w:w="40" w:type="dxa"/>
              <w:left w:w="80" w:type="dxa"/>
              <w:right w:w="80" w:type="dxa"/>
            </w:tcMar>
          </w:tcPr>
          <w:p>
            <w:pPr>
              <w:spacing w:after="0" w:line="264" w:lineRule="auto"/>
            </w:pPr>
            <w:r>
              <w:rPr>
                <w:rFonts w:ascii="Times New Roman" w:hAnsi="Times New Roman"/>
                <w:color w:val="1F2937"/>
                <w:sz w:val="17"/>
              </w:rPr>
              <w:t>10 Mbps broadband / local LAN</w:t>
            </w:r>
          </w:p>
        </w:tc>
        <w:tc>
          <w:tcPr>
            <w:tcW w:type="dxa" w:w="3000"/>
            <w:shd w:fill="F8FAFC"/>
            <w:tcMar>
              <w:top w:w="40" w:type="dxa"/>
              <w:bottom w:w="40" w:type="dxa"/>
              <w:left w:w="80" w:type="dxa"/>
              <w:right w:w="80" w:type="dxa"/>
            </w:tcMar>
          </w:tcPr>
          <w:p>
            <w:pPr>
              <w:spacing w:after="0" w:line="264" w:lineRule="auto"/>
            </w:pPr>
            <w:r>
              <w:rPr>
                <w:rFonts w:ascii="Times New Roman" w:hAnsi="Times New Roman"/>
                <w:color w:val="1F2937"/>
                <w:sz w:val="17"/>
              </w:rPr>
              <w:t>100 Mbps symmetrical high-speed connection</w:t>
            </w:r>
          </w:p>
        </w:tc>
      </w:tr>
      <w:tr>
        <w:trPr>
          <w:cantSplit/>
        </w:trPr>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Client-Side CPU</w:t>
            </w:r>
          </w:p>
        </w:tc>
        <w:tc>
          <w:tcPr>
            <w:tcW w:type="dxa" w:w="3000"/>
            <w:shd w:fill="FFFFFF"/>
            <w:tcMar>
              <w:top w:w="40" w:type="dxa"/>
              <w:bottom w:w="40" w:type="dxa"/>
              <w:left w:w="80" w:type="dxa"/>
              <w:right w:w="80" w:type="dxa"/>
            </w:tcMar>
          </w:tcPr>
          <w:p>
            <w:pPr>
              <w:spacing w:after="0" w:line="264" w:lineRule="auto"/>
            </w:pPr>
            <w:r>
              <w:rPr>
                <w:rFonts w:ascii="Times New Roman" w:hAnsi="Times New Roman"/>
                <w:color w:val="1F2937"/>
                <w:sz w:val="17"/>
              </w:rPr>
              <w:t>1.6 GHz dual-core processor</w:t>
            </w:r>
          </w:p>
        </w:tc>
        <w:tc>
          <w:tcPr>
            <w:tcW w:type="dxa" w:w="3000"/>
            <w:shd w:fill="FFFFFF"/>
            <w:tcMar>
              <w:top w:w="40" w:type="dxa"/>
              <w:bottom w:w="40" w:type="dxa"/>
              <w:left w:w="80" w:type="dxa"/>
              <w:right w:w="80" w:type="dxa"/>
            </w:tcMar>
          </w:tcPr>
          <w:p>
            <w:pPr>
              <w:spacing w:after="0" w:line="264" w:lineRule="auto"/>
            </w:pPr>
            <w:r>
              <w:rPr>
                <w:rFonts w:ascii="Times New Roman" w:hAnsi="Times New Roman"/>
                <w:color w:val="1F2937"/>
                <w:sz w:val="17"/>
              </w:rPr>
              <w:t>2.4 GHz quad-core processor</w:t>
            </w:r>
          </w:p>
        </w:tc>
      </w:tr>
      <w:tr>
        <w:trPr>
          <w:cantSplit/>
        </w:trPr>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Client-Side RAM</w:t>
            </w:r>
          </w:p>
        </w:tc>
        <w:tc>
          <w:tcPr>
            <w:tcW w:type="dxa" w:w="3000"/>
            <w:shd w:fill="F8FAFC"/>
            <w:tcMar>
              <w:top w:w="40" w:type="dxa"/>
              <w:bottom w:w="40" w:type="dxa"/>
              <w:left w:w="80" w:type="dxa"/>
              <w:right w:w="80" w:type="dxa"/>
            </w:tcMar>
          </w:tcPr>
          <w:p>
            <w:pPr>
              <w:spacing w:after="0" w:line="264" w:lineRule="auto"/>
            </w:pPr>
            <w:r>
              <w:rPr>
                <w:rFonts w:ascii="Times New Roman" w:hAnsi="Times New Roman"/>
                <w:color w:val="1F2937"/>
                <w:sz w:val="17"/>
              </w:rPr>
              <w:t>2.0 GB System RAM</w:t>
            </w:r>
          </w:p>
        </w:tc>
        <w:tc>
          <w:tcPr>
            <w:tcW w:type="dxa" w:w="3000"/>
            <w:shd w:fill="F8FAFC"/>
            <w:tcMar>
              <w:top w:w="40" w:type="dxa"/>
              <w:bottom w:w="40" w:type="dxa"/>
              <w:left w:w="80" w:type="dxa"/>
              <w:right w:w="80" w:type="dxa"/>
            </w:tcMar>
          </w:tcPr>
          <w:p>
            <w:pPr>
              <w:spacing w:after="0" w:line="264" w:lineRule="auto"/>
            </w:pPr>
            <w:r>
              <w:rPr>
                <w:rFonts w:ascii="Times New Roman" w:hAnsi="Times New Roman"/>
                <w:color w:val="1F2937"/>
                <w:sz w:val="17"/>
              </w:rPr>
              <w:t>4.0 GB or higher System RAM</w:t>
            </w:r>
          </w:p>
        </w:tc>
      </w:tr>
      <w:tr>
        <w:trPr>
          <w:cantSplit/>
        </w:trPr>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Client Display</w:t>
            </w:r>
          </w:p>
        </w:tc>
        <w:tc>
          <w:tcPr>
            <w:tcW w:type="dxa" w:w="3000"/>
            <w:shd w:fill="FFFFFF"/>
            <w:tcMar>
              <w:top w:w="40" w:type="dxa"/>
              <w:bottom w:w="40" w:type="dxa"/>
              <w:left w:w="80" w:type="dxa"/>
              <w:right w:w="80" w:type="dxa"/>
            </w:tcMar>
          </w:tcPr>
          <w:p>
            <w:pPr>
              <w:spacing w:after="0" w:line="264" w:lineRule="auto"/>
            </w:pPr>
            <w:r>
              <w:rPr>
                <w:rFonts w:ascii="Times New Roman" w:hAnsi="Times New Roman"/>
                <w:color w:val="1F2937"/>
                <w:sz w:val="17"/>
              </w:rPr>
              <w:t>1280 × 720 resolution (HD)</w:t>
            </w:r>
          </w:p>
        </w:tc>
        <w:tc>
          <w:tcPr>
            <w:tcW w:type="dxa" w:w="3000"/>
            <w:shd w:fill="FFFFFF"/>
            <w:tcMar>
              <w:top w:w="40" w:type="dxa"/>
              <w:bottom w:w="40" w:type="dxa"/>
              <w:left w:w="80" w:type="dxa"/>
              <w:right w:w="80" w:type="dxa"/>
            </w:tcMar>
          </w:tcPr>
          <w:p>
            <w:pPr>
              <w:spacing w:after="0" w:line="264" w:lineRule="auto"/>
            </w:pPr>
            <w:r>
              <w:rPr>
                <w:rFonts w:ascii="Times New Roman" w:hAnsi="Times New Roman"/>
                <w:color w:val="1F2937"/>
                <w:sz w:val="17"/>
              </w:rPr>
              <w:t>1920 × 1080 Full HD display (or 1440 × 900 laptop display)</w:t>
            </w:r>
          </w:p>
        </w:tc>
      </w:tr>
      <w:tr>
        <w:trPr>
          <w:cantSplit/>
        </w:trPr>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Client Peripherals</w:t>
            </w:r>
          </w:p>
        </w:tc>
        <w:tc>
          <w:tcPr>
            <w:tcW w:type="dxa" w:w="3000"/>
            <w:shd w:fill="F8FAFC"/>
            <w:tcMar>
              <w:top w:w="40" w:type="dxa"/>
              <w:bottom w:w="40" w:type="dxa"/>
              <w:left w:w="80" w:type="dxa"/>
              <w:right w:w="80" w:type="dxa"/>
            </w:tcMar>
          </w:tcPr>
          <w:p>
            <w:pPr>
              <w:spacing w:after="0" w:line="264" w:lineRule="auto"/>
            </w:pPr>
            <w:r>
              <w:rPr>
                <w:rFonts w:ascii="Times New Roman" w:hAnsi="Times New Roman"/>
                <w:color w:val="1F2937"/>
                <w:sz w:val="17"/>
              </w:rPr>
              <w:t>Keyboard, standard pointing device / touchscreen</w:t>
            </w:r>
          </w:p>
        </w:tc>
        <w:tc>
          <w:tcPr>
            <w:tcW w:type="dxa" w:w="3000"/>
            <w:shd w:fill="F8FAFC"/>
            <w:tcMar>
              <w:top w:w="40" w:type="dxa"/>
              <w:bottom w:w="40" w:type="dxa"/>
              <w:left w:w="80" w:type="dxa"/>
              <w:right w:w="80" w:type="dxa"/>
            </w:tcMar>
          </w:tcPr>
          <w:p>
            <w:pPr>
              <w:spacing w:after="0" w:line="264" w:lineRule="auto"/>
            </w:pPr>
            <w:r>
              <w:rPr>
                <w:rFonts w:ascii="Times New Roman" w:hAnsi="Times New Roman"/>
                <w:color w:val="1F2937"/>
                <w:sz w:val="17"/>
              </w:rPr>
              <w:t>Keyboard, mouse, standard office thermal/laser printer (for passes/reports)</w:t>
            </w:r>
          </w:p>
        </w:tc>
      </w:tr>
    </w:tbl>
    <w:p>
      <w:pPr>
        <w:spacing w:before="0" w:after="60"/>
      </w:pPr>
    </w:p>
    <w:p>
      <w:pPr>
        <w:keepNext/>
        <w:spacing w:before="200" w:after="60"/>
      </w:pPr>
      <w:r>
        <w:rPr>
          <w:rFonts w:ascii="Times New Roman" w:hAnsi="Times New Roman"/>
          <w:b/>
          <w:color w:val="0F172A"/>
          <w:sz w:val="26"/>
        </w:rPr>
        <w:t>4.6 User Requirements</w:t>
      </w:r>
    </w:p>
    <w:p>
      <w:pPr>
        <w:spacing w:after="80" w:line="312" w:lineRule="auto"/>
      </w:pPr>
      <w:r>
        <w:rPr>
          <w:rFonts w:ascii="Times New Roman" w:hAnsi="Times New Roman"/>
          <w:color w:val="1F2937"/>
          <w:sz w:val="22"/>
        </w:rPr>
        <w:t>User requirements define the expectations, privileges, technical capabilities, and operational goals of the distinct actors interacting with the LifeFlow platform. The system accommodates three primary classes of users:</w:t>
      </w:r>
    </w:p>
    <w:p>
      <w:pPr>
        <w:keepNext/>
        <w:spacing w:before="160" w:after="40"/>
      </w:pPr>
      <w:r>
        <w:rPr>
          <w:rFonts w:ascii="Times New Roman" w:hAnsi="Times New Roman"/>
          <w:b/>
          <w:color w:val="334155"/>
          <w:sz w:val="23"/>
        </w:rPr>
        <w:t>4.6.1 Voluntary Blood Donors</w:t>
      </w:r>
    </w:p>
    <w:p>
      <w:pPr>
        <w:pStyle w:val="ListBullet"/>
        <w:keepLines/>
        <w:spacing w:before="0" w:after="40" w:line="288" w:lineRule="auto"/>
      </w:pPr>
      <w:r>
        <w:rPr>
          <w:rFonts w:ascii="Times New Roman" w:hAnsi="Times New Roman"/>
          <w:b/>
          <w:color w:val="0F172A"/>
          <w:sz w:val="22"/>
        </w:rPr>
        <w:t>Primary Goal:</w:t>
      </w:r>
      <w:r>
        <w:rPr>
          <w:rFonts w:ascii="Times New Roman" w:hAnsi="Times New Roman"/>
          <w:color w:val="1F2937"/>
          <w:sz w:val="22"/>
        </w:rPr>
        <w:t xml:space="preserve"> Identify nearby donation facilities, verify medical eligibility, schedule an appointment without long queue delays, and receive verified confirmation passes.</w:t>
      </w:r>
    </w:p>
    <w:p>
      <w:pPr>
        <w:pStyle w:val="ListBullet"/>
        <w:keepLines/>
        <w:spacing w:before="0" w:after="40" w:line="288" w:lineRule="auto"/>
      </w:pPr>
      <w:r>
        <w:rPr>
          <w:rFonts w:ascii="Times New Roman" w:hAnsi="Times New Roman"/>
          <w:b/>
          <w:color w:val="0F172A"/>
          <w:sz w:val="22"/>
        </w:rPr>
        <w:t>User Capabilities:</w:t>
      </w:r>
    </w:p>
    <w:p>
      <w:pPr>
        <w:pStyle w:val="ListBullet"/>
        <w:keepLines/>
        <w:spacing w:before="0" w:after="40" w:line="288" w:lineRule="auto"/>
      </w:pPr>
      <w:r>
        <w:rPr>
          <w:rFonts w:ascii="Times New Roman" w:hAnsi="Times New Roman"/>
          <w:color w:val="1F2937"/>
          <w:sz w:val="22"/>
        </w:rPr>
        <w:t>View real-time blood stock levels to identify which phenotypes face acute regional shortages.</w:t>
      </w:r>
    </w:p>
    <w:p>
      <w:pPr>
        <w:pStyle w:val="ListBullet"/>
        <w:keepLines/>
        <w:spacing w:before="0" w:after="40" w:line="288" w:lineRule="auto"/>
      </w:pPr>
      <w:r>
        <w:rPr>
          <w:rFonts w:ascii="Times New Roman" w:hAnsi="Times New Roman"/>
          <w:color w:val="1F2937"/>
          <w:sz w:val="22"/>
        </w:rPr>
        <w:t>Complete the online pre-screening form to evaluate weight, age, and 56-day rest intervals prior to travelling to a collection center.</w:t>
      </w:r>
    </w:p>
    <w:p>
      <w:pPr>
        <w:pStyle w:val="ListBullet"/>
        <w:keepLines/>
        <w:spacing w:before="0" w:after="40" w:line="288" w:lineRule="auto"/>
      </w:pPr>
      <w:r>
        <w:rPr>
          <w:rFonts w:ascii="Times New Roman" w:hAnsi="Times New Roman"/>
          <w:color w:val="1F2937"/>
          <w:sz w:val="22"/>
        </w:rPr>
        <w:t>Explore donation centers on an interactive map with operating hours and daily capacity indicators.</w:t>
      </w:r>
    </w:p>
    <w:p>
      <w:pPr>
        <w:pStyle w:val="ListBullet"/>
        <w:keepLines/>
        <w:spacing w:before="0" w:after="40" w:line="288" w:lineRule="auto"/>
      </w:pPr>
      <w:r>
        <w:rPr>
          <w:rFonts w:ascii="Times New Roman" w:hAnsi="Times New Roman"/>
          <w:color w:val="1F2937"/>
          <w:sz w:val="22"/>
        </w:rPr>
        <w:t>Select preferred and alternate donation appointment dates and time slots.</w:t>
      </w:r>
    </w:p>
    <w:p>
      <w:pPr>
        <w:pStyle w:val="ListBullet"/>
        <w:keepLines/>
        <w:spacing w:before="0" w:after="40" w:line="288" w:lineRule="auto"/>
      </w:pPr>
      <w:r>
        <w:rPr>
          <w:rFonts w:ascii="Times New Roman" w:hAnsi="Times New Roman"/>
          <w:color w:val="1F2937"/>
          <w:sz w:val="22"/>
        </w:rPr>
        <w:t>Receive an automated email confirmation and print or save a digital verified donor pass.</w:t>
      </w:r>
    </w:p>
    <w:p>
      <w:pPr>
        <w:keepNext/>
        <w:spacing w:before="160" w:after="40"/>
      </w:pPr>
      <w:r>
        <w:rPr>
          <w:rFonts w:ascii="Times New Roman" w:hAnsi="Times New Roman"/>
          <w:b/>
          <w:color w:val="334155"/>
          <w:sz w:val="23"/>
        </w:rPr>
        <w:t>4.6.2 Hospital Clinical Liaisons &amp; Trauma Personnel</w:t>
      </w:r>
    </w:p>
    <w:p>
      <w:pPr>
        <w:pStyle w:val="ListBullet"/>
        <w:keepLines/>
        <w:spacing w:before="0" w:after="40" w:line="288" w:lineRule="auto"/>
      </w:pPr>
      <w:r>
        <w:rPr>
          <w:rFonts w:ascii="Times New Roman" w:hAnsi="Times New Roman"/>
          <w:b/>
          <w:color w:val="0F172A"/>
          <w:sz w:val="22"/>
        </w:rPr>
        <w:t>Primary Goal:</w:t>
      </w:r>
      <w:r>
        <w:rPr>
          <w:rFonts w:ascii="Times New Roman" w:hAnsi="Times New Roman"/>
          <w:color w:val="1F2937"/>
          <w:sz w:val="22"/>
        </w:rPr>
        <w:t xml:space="preserve"> Submit emergency blood requisitions during acute trauma resuscitations or scheduled surgeries with zero administrative friction, and track order fulfillment in real time.</w:t>
      </w:r>
    </w:p>
    <w:p>
      <w:pPr>
        <w:pStyle w:val="ListBullet"/>
        <w:keepLines/>
        <w:spacing w:before="0" w:after="40" w:line="288" w:lineRule="auto"/>
      </w:pPr>
      <w:r>
        <w:rPr>
          <w:rFonts w:ascii="Times New Roman" w:hAnsi="Times New Roman"/>
          <w:b/>
          <w:color w:val="0F172A"/>
          <w:sz w:val="22"/>
        </w:rPr>
        <w:t>User Capabilities:</w:t>
      </w:r>
    </w:p>
    <w:p>
      <w:pPr>
        <w:pStyle w:val="ListBullet"/>
        <w:keepLines/>
        <w:spacing w:before="0" w:after="40" w:line="288" w:lineRule="auto"/>
      </w:pPr>
      <w:r>
        <w:rPr>
          <w:rFonts w:ascii="Times New Roman" w:hAnsi="Times New Roman"/>
          <w:color w:val="1F2937"/>
          <w:sz w:val="22"/>
        </w:rPr>
        <w:t>Submit structured blood requisition forms with required units, urgency classification, and clinical justification.</w:t>
      </w:r>
    </w:p>
    <w:p>
      <w:pPr>
        <w:pStyle w:val="ListBullet"/>
        <w:keepLines/>
        <w:spacing w:before="0" w:after="40" w:line="288" w:lineRule="auto"/>
      </w:pPr>
      <w:r>
        <w:rPr>
          <w:rFonts w:ascii="Times New Roman" w:hAnsi="Times New Roman"/>
          <w:color w:val="1F2937"/>
          <w:sz w:val="22"/>
        </w:rPr>
        <w:t xml:space="preserve">Receive an automated collision-safe tracking reference (e.g., </w:t>
      </w:r>
      <w:r>
        <w:rPr>
          <w:rFonts w:ascii="Courier New" w:hAnsi="Courier New"/>
          <w:color w:val="991B1B"/>
          <w:sz w:val="17"/>
        </w:rPr>
        <w:t>REQ-8021</w:t>
      </w:r>
      <w:r>
        <w:rPr>
          <w:rFonts w:ascii="Times New Roman" w:hAnsi="Times New Roman"/>
          <w:color w:val="1F2937"/>
          <w:sz w:val="22"/>
        </w:rPr>
        <w:t>) immediately upon submission.</w:t>
      </w:r>
    </w:p>
    <w:p>
      <w:pPr>
        <w:pStyle w:val="ListBullet"/>
        <w:keepLines/>
        <w:spacing w:before="0" w:after="40" w:line="288" w:lineRule="auto"/>
      </w:pPr>
      <w:r>
        <w:rPr>
          <w:rFonts w:ascii="Times New Roman" w:hAnsi="Times New Roman"/>
          <w:color w:val="1F2937"/>
          <w:sz w:val="22"/>
        </w:rPr>
        <w:t>Monitor the 4-stage chain of custody (</w:t>
      </w:r>
      <w:r>
        <w:rPr>
          <w:rFonts w:ascii="Courier New" w:hAnsi="Courier New"/>
          <w:color w:val="991B1B"/>
          <w:sz w:val="17"/>
        </w:rPr>
        <w:t>Submitted</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Triage Review</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Cross-Match</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Dispatched</w:t>
      </w:r>
      <w:r>
        <w:rPr>
          <w:rFonts w:ascii="Times New Roman" w:hAnsi="Times New Roman"/>
          <w:color w:val="1F2937"/>
          <w:sz w:val="22"/>
        </w:rPr>
        <w:t>) via the public tracker.</w:t>
      </w:r>
    </w:p>
    <w:p>
      <w:pPr>
        <w:pStyle w:val="ListBullet"/>
        <w:keepLines/>
        <w:spacing w:before="0" w:after="40" w:line="288" w:lineRule="auto"/>
      </w:pPr>
      <w:r>
        <w:rPr>
          <w:rFonts w:ascii="Times New Roman" w:hAnsi="Times New Roman"/>
          <w:color w:val="1F2937"/>
          <w:sz w:val="22"/>
        </w:rPr>
        <w:t>View cold-chain courier dispatch details and estimated delivery logistics.</w:t>
      </w:r>
    </w:p>
    <w:p>
      <w:pPr>
        <w:keepNext/>
        <w:spacing w:before="160" w:after="40"/>
      </w:pPr>
      <w:r>
        <w:rPr>
          <w:rFonts w:ascii="Times New Roman" w:hAnsi="Times New Roman"/>
          <w:b/>
          <w:color w:val="334155"/>
          <w:sz w:val="23"/>
        </w:rPr>
        <w:t>4.6.3 Blood Bank Medical Directors &amp; Inventory Administrators</w:t>
      </w:r>
    </w:p>
    <w:p>
      <w:pPr>
        <w:pStyle w:val="ListBullet"/>
        <w:keepLines/>
        <w:spacing w:before="0" w:after="40" w:line="288" w:lineRule="auto"/>
      </w:pPr>
      <w:r>
        <w:rPr>
          <w:rFonts w:ascii="Times New Roman" w:hAnsi="Times New Roman"/>
          <w:b/>
          <w:color w:val="0F172A"/>
          <w:sz w:val="22"/>
        </w:rPr>
        <w:t>Primary Goal:</w:t>
      </w:r>
      <w:r>
        <w:rPr>
          <w:rFonts w:ascii="Times New Roman" w:hAnsi="Times New Roman"/>
          <w:color w:val="1F2937"/>
          <w:sz w:val="22"/>
        </w:rPr>
        <w:t xml:space="preserve"> Enforce strict biological asset integrity, prevent stock overselling, maintain immutable audit ledgers, review triage queues, and perform verified inventory reconciliations.</w:t>
      </w:r>
    </w:p>
    <w:p>
      <w:pPr>
        <w:pStyle w:val="ListBullet"/>
        <w:keepLines/>
        <w:spacing w:before="0" w:after="40" w:line="288" w:lineRule="auto"/>
      </w:pPr>
      <w:r>
        <w:rPr>
          <w:rFonts w:ascii="Times New Roman" w:hAnsi="Times New Roman"/>
          <w:b/>
          <w:color w:val="0F172A"/>
          <w:sz w:val="22"/>
        </w:rPr>
        <w:t>User Capabilities:</w:t>
      </w:r>
    </w:p>
    <w:p>
      <w:pPr>
        <w:pStyle w:val="ListBullet"/>
        <w:keepLines/>
        <w:spacing w:before="0" w:after="40" w:line="288" w:lineRule="auto"/>
      </w:pPr>
      <w:r>
        <w:rPr>
          <w:rFonts w:ascii="Times New Roman" w:hAnsi="Times New Roman"/>
          <w:color w:val="1F2937"/>
          <w:sz w:val="22"/>
        </w:rPr>
        <w:t>Authenticate securely via encrypted master credentials with 24-hour bearer session management.</w:t>
      </w:r>
    </w:p>
    <w:p>
      <w:pPr>
        <w:pStyle w:val="ListBullet"/>
        <w:keepLines/>
        <w:spacing w:before="0" w:after="40" w:line="288" w:lineRule="auto"/>
      </w:pPr>
      <w:r>
        <w:rPr>
          <w:rFonts w:ascii="Times New Roman" w:hAnsi="Times New Roman"/>
          <w:color w:val="1F2937"/>
          <w:sz w:val="22"/>
        </w:rPr>
        <w:t>Review the comprehensive requisition triage queue, filter by urgency/status, and progress orders across workflow stages.</w:t>
      </w:r>
    </w:p>
    <w:p>
      <w:pPr>
        <w:pStyle w:val="ListBullet"/>
        <w:keepLines/>
        <w:spacing w:before="0" w:after="40" w:line="288" w:lineRule="auto"/>
      </w:pPr>
      <w:r>
        <w:rPr>
          <w:rFonts w:ascii="Times New Roman" w:hAnsi="Times New Roman"/>
          <w:color w:val="1F2937"/>
          <w:sz w:val="22"/>
        </w:rPr>
        <w:t>Execute explicit inventory mutations (</w:t>
      </w:r>
      <w:r>
        <w:rPr>
          <w:rFonts w:ascii="Courier New" w:hAnsi="Courier New"/>
          <w:color w:val="991B1B"/>
          <w:sz w:val="17"/>
        </w:rPr>
        <w:t>+</w:t>
      </w:r>
      <w:r>
        <w:rPr>
          <w:rFonts w:ascii="Times New Roman" w:hAnsi="Times New Roman"/>
          <w:color w:val="1F2937"/>
          <w:sz w:val="22"/>
        </w:rPr>
        <w:t xml:space="preserve"> intake, </w:t>
      </w:r>
      <w:r>
        <w:rPr>
          <w:rFonts w:ascii="Courier New" w:hAnsi="Courier New"/>
          <w:color w:val="991B1B"/>
          <w:sz w:val="17"/>
        </w:rPr>
        <w:t>-</w:t>
      </w:r>
      <w:r>
        <w:rPr>
          <w:rFonts w:ascii="Times New Roman" w:hAnsi="Times New Roman"/>
          <w:color w:val="1F2937"/>
          <w:sz w:val="22"/>
        </w:rPr>
        <w:t xml:space="preserve"> dispatch, </w:t>
      </w:r>
      <w:r>
        <w:rPr>
          <w:rFonts w:ascii="Courier New" w:hAnsi="Courier New"/>
          <w:color w:val="991B1B"/>
          <w:sz w:val="17"/>
        </w:rPr>
        <w:t>=</w:t>
      </w:r>
      <w:r>
        <w:rPr>
          <w:rFonts w:ascii="Times New Roman" w:hAnsi="Times New Roman"/>
          <w:color w:val="1F2937"/>
          <w:sz w:val="22"/>
        </w:rPr>
        <w:t xml:space="preserve"> count) with mandatory justification logging.</w:t>
      </w:r>
    </w:p>
    <w:p>
      <w:pPr>
        <w:pStyle w:val="ListBullet"/>
        <w:keepLines/>
        <w:spacing w:before="0" w:after="40" w:line="288" w:lineRule="auto"/>
      </w:pPr>
      <w:r>
        <w:rPr>
          <w:rFonts w:ascii="Times New Roman" w:hAnsi="Times New Roman"/>
          <w:color w:val="1F2937"/>
          <w:sz w:val="22"/>
        </w:rPr>
        <w:t>Query and audit the complete chronological transaction history ledger.</w:t>
      </w:r>
    </w:p>
    <w:p>
      <w:pPr>
        <w:pStyle w:val="ListBullet"/>
        <w:keepLines/>
        <w:spacing w:before="0" w:after="40" w:line="288" w:lineRule="auto"/>
      </w:pPr>
      <w:r>
        <w:rPr>
          <w:rFonts w:ascii="Times New Roman" w:hAnsi="Times New Roman"/>
          <w:color w:val="1F2937"/>
          <w:sz w:val="22"/>
        </w:rPr>
        <w:t>Search, filter, and export the voluntary donor registry to standard CSV format for clinical outreach.</w:t>
      </w:r>
    </w:p>
    <w:p>
      <w:pPr>
        <w:pStyle w:val="ListBullet"/>
        <w:keepLines/>
        <w:spacing w:before="0" w:after="40" w:line="288" w:lineRule="auto"/>
      </w:pPr>
      <w:r>
        <w:rPr>
          <w:rFonts w:ascii="Times New Roman" w:hAnsi="Times New Roman"/>
          <w:color w:val="1F2937"/>
          <w:sz w:val="22"/>
        </w:rPr>
        <w:t>Rotate administrative master credentials safely within the portal.</w:t>
      </w:r>
    </w:p>
    <w:p>
      <w:pPr>
        <w:keepNext/>
        <w:spacing w:before="200" w:after="60"/>
      </w:pPr>
      <w:r>
        <w:rPr>
          <w:rFonts w:ascii="Times New Roman" w:hAnsi="Times New Roman"/>
          <w:b/>
          <w:color w:val="0F172A"/>
          <w:sz w:val="26"/>
        </w:rPr>
        <w:t>4.7 System Requirements</w:t>
      </w:r>
    </w:p>
    <w:p>
      <w:pPr>
        <w:spacing w:after="80" w:line="312" w:lineRule="auto"/>
      </w:pPr>
      <w:r>
        <w:rPr>
          <w:rFonts w:ascii="Times New Roman" w:hAnsi="Times New Roman"/>
          <w:color w:val="1F2937"/>
          <w:sz w:val="22"/>
        </w:rPr>
        <w:t>The system environment requirements govern the software operating platforms, browsers, network topologies, and runtime configurations necessary to host and access the LifeFlow platform.</w:t>
      </w:r>
    </w:p>
    <w:p>
      <w:pPr>
        <w:pStyle w:val="ListBullet"/>
        <w:keepLines/>
        <w:spacing w:before="0" w:after="40" w:line="288" w:lineRule="auto"/>
      </w:pPr>
      <w:r>
        <w:rPr>
          <w:rFonts w:ascii="Times New Roman" w:hAnsi="Times New Roman"/>
          <w:b/>
          <w:color w:val="0F172A"/>
          <w:sz w:val="22"/>
        </w:rPr>
        <w:t>Host Operating System:</w:t>
      </w:r>
      <w:r>
        <w:rPr>
          <w:rFonts w:ascii="Times New Roman" w:hAnsi="Times New Roman"/>
          <w:color w:val="1F2937"/>
          <w:sz w:val="22"/>
        </w:rPr>
        <w:t xml:space="preserve"> Microsoft Windows 10/11 (64-bit), Ubuntu Linux 20.04/22.04 LTS, Debian 12, or macOS 12+ (Monterey or later).</w:t>
      </w:r>
    </w:p>
    <w:p>
      <w:pPr>
        <w:pStyle w:val="ListBullet"/>
        <w:keepLines/>
        <w:spacing w:before="0" w:after="40" w:line="288" w:lineRule="auto"/>
      </w:pPr>
      <w:r>
        <w:rPr>
          <w:rFonts w:ascii="Times New Roman" w:hAnsi="Times New Roman"/>
          <w:b/>
          <w:color w:val="0F172A"/>
          <w:sz w:val="22"/>
        </w:rPr>
        <w:t>Runtime Environment:</w:t>
      </w:r>
      <w:r>
        <w:rPr>
          <w:rFonts w:ascii="Times New Roman" w:hAnsi="Times New Roman"/>
          <w:color w:val="1F2937"/>
          <w:sz w:val="22"/>
        </w:rPr>
        <w:t xml:space="preserve"> Node.js version 20.12.0 LTS or higher, with </w:t>
      </w:r>
      <w:r>
        <w:rPr>
          <w:rFonts w:ascii="Courier New" w:hAnsi="Courier New"/>
          <w:color w:val="991B1B"/>
          <w:sz w:val="17"/>
        </w:rPr>
        <w:t>npm</w:t>
      </w:r>
      <w:r>
        <w:rPr>
          <w:rFonts w:ascii="Times New Roman" w:hAnsi="Times New Roman"/>
          <w:color w:val="1F2937"/>
          <w:sz w:val="22"/>
        </w:rPr>
        <w:t xml:space="preserve"> version 10.x or </w:t>
      </w:r>
      <w:r>
        <w:rPr>
          <w:rFonts w:ascii="Courier New" w:hAnsi="Courier New"/>
          <w:color w:val="991B1B"/>
          <w:sz w:val="17"/>
        </w:rPr>
        <w:t>tsx</w:t>
      </w:r>
      <w:r>
        <w:rPr>
          <w:rFonts w:ascii="Times New Roman" w:hAnsi="Times New Roman"/>
          <w:color w:val="1F2937"/>
          <w:sz w:val="22"/>
        </w:rPr>
        <w:t xml:space="preserve"> version 4.21.0.</w:t>
      </w:r>
    </w:p>
    <w:p>
      <w:pPr>
        <w:pStyle w:val="ListBullet"/>
        <w:keepLines/>
        <w:spacing w:before="0" w:after="40" w:line="288" w:lineRule="auto"/>
      </w:pPr>
      <w:r>
        <w:rPr>
          <w:rFonts w:ascii="Times New Roman" w:hAnsi="Times New Roman"/>
          <w:b/>
          <w:color w:val="0F172A"/>
          <w:sz w:val="22"/>
        </w:rPr>
        <w:t>Client Web Browsers:</w:t>
      </w:r>
      <w:r>
        <w:rPr>
          <w:rFonts w:ascii="Times New Roman" w:hAnsi="Times New Roman"/>
          <w:color w:val="1F2937"/>
          <w:sz w:val="22"/>
        </w:rPr>
        <w:t xml:space="preserve"> Google Chrome version 110+, Mozilla Firefox version 115+ (ESR), Microsoft Edge version 110+, or Apple Safari version 16.4+. Web browsers must have JavaScript enabled and support modern ECMAScript 2022 standards.</w:t>
      </w:r>
    </w:p>
    <w:p>
      <w:pPr>
        <w:pStyle w:val="ListBullet"/>
        <w:keepLines/>
        <w:spacing w:before="0" w:after="40" w:line="288" w:lineRule="auto"/>
      </w:pPr>
      <w:r>
        <w:rPr>
          <w:rFonts w:ascii="Times New Roman" w:hAnsi="Times New Roman"/>
          <w:b/>
          <w:color w:val="0F172A"/>
          <w:sz w:val="22"/>
        </w:rPr>
        <w:t>Network Protocol Requirements:</w:t>
      </w:r>
      <w:r>
        <w:rPr>
          <w:rFonts w:ascii="Times New Roman" w:hAnsi="Times New Roman"/>
          <w:color w:val="1F2937"/>
          <w:sz w:val="22"/>
        </w:rPr>
        <w:t xml:space="preserve"> Standard HTTP/1.1 or HTTP/2 transport over TCP port 5000 (configurable via </w:t>
      </w:r>
      <w:r>
        <w:rPr>
          <w:rFonts w:ascii="Courier New" w:hAnsi="Courier New"/>
          <w:color w:val="991B1B"/>
          <w:sz w:val="17"/>
        </w:rPr>
        <w:t>PORT</w:t>
      </w:r>
      <w:r>
        <w:rPr>
          <w:rFonts w:ascii="Times New Roman" w:hAnsi="Times New Roman"/>
          <w:color w:val="1F2937"/>
          <w:sz w:val="22"/>
        </w:rPr>
        <w:t xml:space="preserve"> environment variable). Outbound TCP port 587 or 465 required for SMTP email notifications via </w:t>
      </w:r>
      <w:r>
        <w:rPr>
          <w:rFonts w:ascii="Courier New" w:hAnsi="Courier New"/>
          <w:color w:val="991B1B"/>
          <w:sz w:val="17"/>
        </w:rPr>
        <w:t>nodemailer</w:t>
      </w:r>
      <w:r>
        <w:rPr>
          <w:rFonts w:ascii="Times New Roman" w:hAnsi="Times New Roman"/>
          <w:color w:val="1F2937"/>
          <w:sz w:val="22"/>
        </w:rPr>
        <w:t>.</w:t>
      </w:r>
    </w:p>
    <w:p>
      <w:pPr>
        <w:pStyle w:val="ListBullet"/>
        <w:keepLines/>
        <w:spacing w:before="0" w:after="40" w:line="288" w:lineRule="auto"/>
      </w:pPr>
      <w:r>
        <w:rPr>
          <w:rFonts w:ascii="Times New Roman" w:hAnsi="Times New Roman"/>
          <w:b/>
          <w:color w:val="0F172A"/>
          <w:sz w:val="22"/>
        </w:rPr>
        <w:t>Database Engine Options:</w:t>
      </w:r>
      <w:r>
        <w:rPr>
          <w:rFonts w:ascii="Times New Roman" w:hAnsi="Times New Roman"/>
          <w:color w:val="1F2937"/>
          <w:sz w:val="22"/>
        </w:rPr>
        <w:t xml:space="preserve"> Local filesystem storage requiring standard read/write permissions in </w:t>
      </w:r>
      <w:r>
        <w:rPr>
          <w:rFonts w:ascii="Courier New" w:hAnsi="Courier New"/>
          <w:color w:val="991B1B"/>
          <w:sz w:val="17"/>
        </w:rPr>
        <w:t>./data/lifeflow_db.json</w:t>
      </w:r>
      <w:r>
        <w:rPr>
          <w:rFonts w:ascii="Times New Roman" w:hAnsi="Times New Roman"/>
          <w:color w:val="1F2937"/>
          <w:sz w:val="22"/>
        </w:rPr>
        <w:t>, or an outbound connection string to MongoDB Atlas Cluster (version 6.0+) over TCP port 27017.</w:t>
      </w:r>
    </w:p>
    <w:p>
      <w:pPr>
        <w:keepNext/>
        <w:spacing w:before="200" w:after="60"/>
      </w:pPr>
      <w:r>
        <w:rPr>
          <w:rFonts w:ascii="Times New Roman" w:hAnsi="Times New Roman"/>
          <w:b/>
          <w:color w:val="0F172A"/>
          <w:sz w:val="26"/>
        </w:rPr>
        <w:t>4.8 Requirement Summary</w:t>
      </w:r>
    </w:p>
    <w:p>
      <w:pPr>
        <w:spacing w:after="80" w:line="312" w:lineRule="auto"/>
      </w:pPr>
      <w:r>
        <w:rPr>
          <w:rFonts w:ascii="Times New Roman" w:hAnsi="Times New Roman"/>
          <w:color w:val="1F2937"/>
          <w:sz w:val="22"/>
        </w:rPr>
        <w:t>The requirement specification established for the LifeFlow Blood Bank Management System establishes an uncompromising standard of clinical accuracy and operational data integrity. By translating life-saving medical protocols—such as the 56-day whole-blood interval, mandatory cold-chain thermal custody, and non-negotiable inventory allocation limits—into concrete functional requirements, the system prevents the systemic errors inherent in manual paper registers and fragmented telephone communications.</w:t>
      </w:r>
    </w:p>
    <w:p>
      <w:pPr>
        <w:spacing w:after="80" w:line="312" w:lineRule="auto"/>
      </w:pPr>
      <w:r>
        <w:rPr>
          <w:rFonts w:ascii="Times New Roman" w:hAnsi="Times New Roman"/>
          <w:color w:val="1F2937"/>
          <w:sz w:val="22"/>
        </w:rPr>
        <w:t>The combination of 18 granular functional requirements, 13 measurable non-functional benchmarks, and comprehensive actor profiles provides a rigorous engineering baseline. This baseline directly governs the architectural design in Chapter 5, the database schema in Chapter 6, and the comprehensive automated testing suite detailed in Chapter 10.</w:t>
      </w:r>
    </w:p>
    <w:p>
      <w:r>
        <w:br w:type="page"/>
      </w:r>
    </w:p>
    <w:p>
      <w:pPr>
        <w:spacing w:before="280" w:after="240"/>
        <w:jc w:val="center"/>
      </w:pPr>
      <w:r>
        <w:rPr>
          <w:rFonts w:ascii="Times New Roman" w:hAnsi="Times New Roman"/>
          <w:b/>
          <w:color w:val="B71C1C"/>
          <w:sz w:val="32"/>
        </w:rPr>
        <w:t>CHAPTER 5: SYSTEM DESIGN</w:t>
      </w:r>
    </w:p>
    <w:p>
      <w:pPr>
        <w:keepNext/>
        <w:spacing w:before="200" w:after="60"/>
      </w:pPr>
      <w:r>
        <w:rPr>
          <w:rFonts w:ascii="Times New Roman" w:hAnsi="Times New Roman"/>
          <w:b/>
          <w:color w:val="0F172A"/>
          <w:sz w:val="26"/>
        </w:rPr>
        <w:t>5.1 Introduction</w:t>
      </w:r>
    </w:p>
    <w:p>
      <w:pPr>
        <w:spacing w:after="80" w:line="312" w:lineRule="auto"/>
      </w:pPr>
      <w:r>
        <w:rPr>
          <w:rFonts w:ascii="Times New Roman" w:hAnsi="Times New Roman"/>
          <w:color w:val="1F2937"/>
          <w:sz w:val="22"/>
        </w:rPr>
        <w:t>System design is the transformative engineering phase where conceptual clinical requirements are translated into a cohesive, robust, and scalable software architecture. In medical software engineering, system design must bridge user experience ergonomics with rigorous fail-safe mechanisms: ensuring that voluntary blood donors experience zero registration friction while clinical trauma teams can requisition critical biological assets with instantaneous, unassailable data integrity.</w:t>
      </w:r>
    </w:p>
    <w:p>
      <w:pPr>
        <w:spacing w:after="80" w:line="312" w:lineRule="auto"/>
      </w:pPr>
      <w:r>
        <w:rPr>
          <w:rFonts w:ascii="Times New Roman" w:hAnsi="Times New Roman"/>
          <w:color w:val="1F2937"/>
          <w:sz w:val="22"/>
        </w:rPr>
        <w:t xml:space="preserve">The design of the LifeFlow Blood Bank Management System follows a modern, decoupled </w:t>
      </w:r>
      <w:r>
        <w:rPr>
          <w:rFonts w:ascii="Times New Roman" w:hAnsi="Times New Roman"/>
          <w:b/>
          <w:color w:val="0F172A"/>
          <w:sz w:val="22"/>
        </w:rPr>
        <w:t>3-Tier Client-Server Architecture</w:t>
      </w:r>
      <w:r>
        <w:rPr>
          <w:rFonts w:ascii="Times New Roman" w:hAnsi="Times New Roman"/>
          <w:color w:val="1F2937"/>
          <w:sz w:val="22"/>
        </w:rPr>
        <w:t xml:space="preserve"> constructed with React 19, TypeScript, Vite, Express, and a resilient dual-tier persistence layer. This chapter articulates the structural layers of the system, module responsibilities, granular input validation rules, output interfaces, role-based navigation hierarchies, and the comprehensive multi-layered security framework that safeguards life-critical health operations.</w:t>
      </w:r>
    </w:p>
    <w:p>
      <w:pPr>
        <w:keepNext/>
        <w:spacing w:before="200" w:after="60"/>
      </w:pPr>
      <w:r>
        <w:rPr>
          <w:rFonts w:ascii="Times New Roman" w:hAnsi="Times New Roman"/>
          <w:b/>
          <w:color w:val="0F172A"/>
          <w:sz w:val="26"/>
        </w:rPr>
        <w:t>5.2 System Architecture</w:t>
      </w:r>
    </w:p>
    <w:p>
      <w:pPr>
        <w:spacing w:after="80" w:line="312" w:lineRule="auto"/>
      </w:pPr>
      <w:r>
        <w:rPr>
          <w:rFonts w:ascii="Times New Roman" w:hAnsi="Times New Roman"/>
          <w:color w:val="1F2937"/>
          <w:sz w:val="22"/>
        </w:rPr>
        <w:t xml:space="preserve">The architectural topology of LifeFlow strictly aligns with the authoritative </w:t>
      </w:r>
      <w:r>
        <w:rPr>
          <w:rFonts w:ascii="Times New Roman" w:hAnsi="Times New Roman"/>
          <w:b/>
          <w:color w:val="0F172A"/>
          <w:sz w:val="22"/>
        </w:rPr>
        <w:t>3-Tier System Architecture Diagram</w:t>
      </w:r>
      <w:r>
        <w:rPr>
          <w:rFonts w:ascii="Times New Roman" w:hAnsi="Times New Roman"/>
          <w:color w:val="1F2937"/>
          <w:sz w:val="22"/>
        </w:rPr>
        <w:t xml:space="preserve"> from the project design specification. The platform is segregated into three cleanly decoupled tiers, augmented by external cloud services, as illustrated in Figure 5.1:</w:t>
      </w:r>
    </w:p>
    <w:p>
      <w:pPr>
        <w:keepNext/>
        <w:spacing w:before="40" w:after="80"/>
        <w:jc w:val="center"/>
      </w:pPr>
      <w:r>
        <w:drawing>
          <wp:inline xmlns:a="http://schemas.openxmlformats.org/drawingml/2006/main" xmlns:pic="http://schemas.openxmlformats.org/drawingml/2006/picture">
            <wp:extent cx="5715000" cy="2898268"/>
            <wp:docPr id="1" name="Picture 1"/>
            <wp:cNvGraphicFramePr>
              <a:graphicFrameLocks noChangeAspect="1"/>
            </wp:cNvGraphicFramePr>
            <a:graphic>
              <a:graphicData uri="http://schemas.openxmlformats.org/drawingml/2006/picture">
                <pic:pic>
                  <pic:nvPicPr>
                    <pic:cNvPr id="0" name="img-012.png"/>
                    <pic:cNvPicPr/>
                  </pic:nvPicPr>
                  <pic:blipFill>
                    <a:blip r:embed="rId13"/>
                    <a:stretch>
                      <a:fillRect/>
                    </a:stretch>
                  </pic:blipFill>
                  <pic:spPr>
                    <a:xfrm>
                      <a:off x="0" y="0"/>
                      <a:ext cx="5715000" cy="2898268"/>
                    </a:xfrm>
                    <a:prstGeom prst="rect"/>
                  </pic:spPr>
                </pic:pic>
              </a:graphicData>
            </a:graphic>
          </wp:inline>
        </w:drawing>
      </w:r>
    </w:p>
    <w:p>
      <w:pPr>
        <w:keepLines/>
        <w:spacing w:before="40" w:after="80"/>
        <w:jc w:val="center"/>
      </w:pPr>
      <w:r>
        <w:rPr>
          <w:rFonts w:ascii="Times New Roman" w:hAnsi="Times New Roman"/>
          <w:b/>
          <w:i/>
          <w:color w:val="475569"/>
          <w:sz w:val="18"/>
        </w:rPr>
        <w:t>Figure 5.1: 3-Tier System Architecture Diagram</w:t>
      </w:r>
    </w:p>
    <w:p>
      <w:pPr>
        <w:keepNext/>
        <w:spacing w:before="160" w:after="40"/>
      </w:pPr>
      <w:r>
        <w:rPr>
          <w:rFonts w:ascii="Times New Roman" w:hAnsi="Times New Roman"/>
          <w:b/>
          <w:color w:val="334155"/>
          <w:sz w:val="23"/>
        </w:rPr>
        <w:t>5.2.1 Presentation Layer (Client Tier)</w:t>
      </w:r>
    </w:p>
    <w:p>
      <w:pPr>
        <w:spacing w:after="80" w:line="312" w:lineRule="auto"/>
      </w:pPr>
      <w:r>
        <w:rPr>
          <w:rFonts w:ascii="Times New Roman" w:hAnsi="Times New Roman"/>
          <w:color w:val="1F2937"/>
          <w:sz w:val="22"/>
        </w:rPr>
        <w:t>The presentation layer executes entirely within the end-user's web browser as a Single Page Application (SPA) powered by React 19 and compiled via Vite 8.3. The user interface leverages Tailwind CSS v4 design tokens to achieve a clean, clinical aesthetic centered on the deep blood-red accent (</w:t>
      </w:r>
      <w:r>
        <w:rPr>
          <w:rFonts w:ascii="Courier New" w:hAnsi="Courier New"/>
          <w:color w:val="991B1B"/>
          <w:sz w:val="17"/>
        </w:rPr>
        <w:t>#F0003C</w:t>
      </w:r>
      <w:r>
        <w:rPr>
          <w:rFonts w:ascii="Times New Roman" w:hAnsi="Times New Roman"/>
          <w:color w:val="1F2937"/>
          <w:sz w:val="22"/>
        </w:rPr>
        <w:t xml:space="preserve"> / </w:t>
      </w:r>
      <w:r>
        <w:rPr>
          <w:rFonts w:ascii="Courier New" w:hAnsi="Courier New"/>
          <w:color w:val="991B1B"/>
          <w:sz w:val="17"/>
        </w:rPr>
        <w:t>#B71C1C</w:t>
      </w:r>
      <w:r>
        <w:rPr>
          <w:rFonts w:ascii="Times New Roman" w:hAnsi="Times New Roman"/>
          <w:color w:val="1F2937"/>
          <w:sz w:val="22"/>
        </w:rPr>
        <w:t>) set against slate neutrals (</w:t>
      </w:r>
      <w:r>
        <w:rPr>
          <w:rFonts w:ascii="Courier New" w:hAnsi="Courier New"/>
          <w:color w:val="991B1B"/>
          <w:sz w:val="17"/>
        </w:rPr>
        <w:t>#0F172A</w:t>
      </w:r>
      <w:r>
        <w:rPr>
          <w:rFonts w:ascii="Times New Roman" w:hAnsi="Times New Roman"/>
          <w:color w:val="1F2937"/>
          <w:sz w:val="22"/>
        </w:rPr>
        <w:t xml:space="preserve">, </w:t>
      </w:r>
      <w:r>
        <w:rPr>
          <w:rFonts w:ascii="Courier New" w:hAnsi="Courier New"/>
          <w:color w:val="991B1B"/>
          <w:sz w:val="17"/>
        </w:rPr>
        <w:t>#F8FAFC</w:t>
      </w:r>
      <w:r>
        <w:rPr>
          <w:rFonts w:ascii="Times New Roman" w:hAnsi="Times New Roman"/>
          <w:color w:val="1F2937"/>
          <w:sz w:val="22"/>
        </w:rPr>
        <w:t xml:space="preserve">). Dynamic layout animations and reveals are managed via GSAP and ScrollTrigger, adhering strictly to the </w:t>
      </w:r>
      <w:r>
        <w:rPr>
          <w:rFonts w:ascii="Courier New" w:hAnsi="Courier New"/>
          <w:color w:val="991B1B"/>
          <w:sz w:val="17"/>
        </w:rPr>
        <w:t>prefers-reduced-motion</w:t>
      </w:r>
      <w:r>
        <w:rPr>
          <w:rFonts w:ascii="Times New Roman" w:hAnsi="Times New Roman"/>
          <w:color w:val="1F2937"/>
          <w:sz w:val="22"/>
        </w:rPr>
        <w:t xml:space="preserve"> accessibility standard. Client-side charting for inventory balances and 7-day usage trends is rendered via HTML5 Canvas using Chart.js and </w:t>
      </w:r>
      <w:r>
        <w:rPr>
          <w:rFonts w:ascii="Courier New" w:hAnsi="Courier New"/>
          <w:color w:val="991B1B"/>
          <w:sz w:val="17"/>
        </w:rPr>
        <w:t>react-chartjs-2</w:t>
      </w:r>
      <w:r>
        <w:rPr>
          <w:rFonts w:ascii="Times New Roman" w:hAnsi="Times New Roman"/>
          <w:color w:val="1F2937"/>
          <w:sz w:val="22"/>
        </w:rPr>
        <w:t>.</w:t>
      </w:r>
    </w:p>
    <w:p>
      <w:pPr>
        <w:keepNext/>
        <w:spacing w:before="160" w:after="40"/>
      </w:pPr>
      <w:r>
        <w:rPr>
          <w:rFonts w:ascii="Times New Roman" w:hAnsi="Times New Roman"/>
          <w:b/>
          <w:color w:val="334155"/>
          <w:sz w:val="23"/>
        </w:rPr>
        <w:t>5.2.2 Application Layer (Middleware &amp; Business Logic Tier)</w:t>
      </w:r>
    </w:p>
    <w:p>
      <w:pPr>
        <w:spacing w:after="80" w:line="312" w:lineRule="auto"/>
      </w:pPr>
      <w:r>
        <w:rPr>
          <w:rFonts w:ascii="Times New Roman" w:hAnsi="Times New Roman"/>
          <w:color w:val="1F2937"/>
          <w:sz w:val="22"/>
        </w:rPr>
        <w:t>The application layer runs on a Node.js 20+ runtime utilizing the Express 4.21 web application framework. It orchestrates all business logic, clinical calculations, and security guardrails:</w:t>
      </w:r>
    </w:p>
    <w:p>
      <w:pPr>
        <w:pStyle w:val="ListBullet"/>
        <w:keepLines/>
        <w:spacing w:before="0" w:after="40" w:line="288" w:lineRule="auto"/>
      </w:pPr>
      <w:r>
        <w:rPr>
          <w:rFonts w:ascii="Times New Roman" w:hAnsi="Times New Roman"/>
          <w:b/>
          <w:color w:val="0F172A"/>
          <w:sz w:val="22"/>
        </w:rPr>
        <w:t>Authentication &amp; Session Gatekeeper:</w:t>
      </w:r>
      <w:r>
        <w:rPr>
          <w:rFonts w:ascii="Times New Roman" w:hAnsi="Times New Roman"/>
          <w:color w:val="1F2937"/>
          <w:sz w:val="22"/>
        </w:rPr>
        <w:t xml:space="preserve"> Validates administrative bearer tokens against an active in-memory session registry (</w:t>
      </w:r>
      <w:r>
        <w:rPr>
          <w:rFonts w:ascii="Courier New" w:hAnsi="Courier New"/>
          <w:color w:val="991B1B"/>
          <w:sz w:val="17"/>
        </w:rPr>
        <w:t>activeTokens: Map</w:t>
      </w:r>
      <w:r>
        <w:rPr>
          <w:rFonts w:ascii="Times New Roman" w:hAnsi="Times New Roman"/>
          <w:color w:val="1F2937"/>
          <w:sz w:val="22"/>
        </w:rPr>
        <w:t>), ensuring 24-hour expiration and immediate server-side revocation on logout.</w:t>
      </w:r>
    </w:p>
    <w:p>
      <w:pPr>
        <w:pStyle w:val="ListBullet"/>
        <w:keepLines/>
        <w:spacing w:before="0" w:after="40" w:line="288" w:lineRule="auto"/>
      </w:pPr>
      <w:r>
        <w:rPr>
          <w:rFonts w:ascii="Times New Roman" w:hAnsi="Times New Roman"/>
          <w:b/>
          <w:color w:val="0F172A"/>
          <w:sz w:val="22"/>
        </w:rPr>
        <w:t>Concurrency Mutex (`withTransactionLock`):</w:t>
      </w:r>
      <w:r>
        <w:rPr>
          <w:rFonts w:ascii="Times New Roman" w:hAnsi="Times New Roman"/>
          <w:color w:val="1F2937"/>
          <w:sz w:val="22"/>
        </w:rPr>
        <w:t xml:space="preserve"> Serializes read-modify-write operations across asynchronous execution contexts, ensuring zero race conditions during simultaneous hospital trauma orders.</w:t>
      </w:r>
    </w:p>
    <w:p>
      <w:pPr>
        <w:pStyle w:val="ListBullet"/>
        <w:keepLines/>
        <w:spacing w:before="0" w:after="40" w:line="288" w:lineRule="auto"/>
      </w:pPr>
      <w:r>
        <w:rPr>
          <w:rFonts w:ascii="Times New Roman" w:hAnsi="Times New Roman"/>
          <w:b/>
          <w:color w:val="0F172A"/>
          <w:sz w:val="22"/>
        </w:rPr>
        <w:t>Clinical Validation Engines:</w:t>
      </w:r>
      <w:r>
        <w:rPr>
          <w:rFonts w:ascii="Times New Roman" w:hAnsi="Times New Roman"/>
          <w:color w:val="1F2937"/>
          <w:sz w:val="22"/>
        </w:rPr>
        <w:t xml:space="preserve"> Enforces demographic criteria (age 18–65, weight </w:t>
      </w:r>
      <w:r>
        <w:rPr>
          <w:rFonts w:ascii="Times New Roman" w:hAnsi="Times New Roman"/>
          <w:i/>
          <w:sz w:val="22"/>
        </w:rPr>
        <w:t>\ge 50\text{ kg}</w:t>
      </w:r>
      <w:r>
        <w:rPr>
          <w:rFonts w:ascii="Times New Roman" w:hAnsi="Times New Roman"/>
          <w:color w:val="1F2937"/>
          <w:sz w:val="22"/>
        </w:rPr>
        <w:t>), evaluates the 56-day whole-blood recovery interval, and strictly prevents inventory overselling during requisition dispatch.</w:t>
      </w:r>
    </w:p>
    <w:p>
      <w:pPr>
        <w:pStyle w:val="ListBullet"/>
        <w:keepLines/>
        <w:spacing w:before="0" w:after="40" w:line="288" w:lineRule="auto"/>
      </w:pPr>
      <w:r>
        <w:rPr>
          <w:rFonts w:ascii="Times New Roman" w:hAnsi="Times New Roman"/>
          <w:b/>
          <w:color w:val="0F172A"/>
          <w:sz w:val="22"/>
        </w:rPr>
        <w:t>Notification Dispatcher:</w:t>
      </w:r>
      <w:r>
        <w:rPr>
          <w:rFonts w:ascii="Times New Roman" w:hAnsi="Times New Roman"/>
          <w:color w:val="1F2937"/>
          <w:sz w:val="22"/>
        </w:rPr>
        <w:t xml:space="preserve"> Integrates with </w:t>
      </w:r>
      <w:r>
        <w:rPr>
          <w:rFonts w:ascii="Courier New" w:hAnsi="Courier New"/>
          <w:color w:val="991B1B"/>
          <w:sz w:val="17"/>
        </w:rPr>
        <w:t>nodemailer</w:t>
      </w:r>
      <w:r>
        <w:rPr>
          <w:rFonts w:ascii="Times New Roman" w:hAnsi="Times New Roman"/>
          <w:color w:val="1F2937"/>
          <w:sz w:val="22"/>
        </w:rPr>
        <w:t xml:space="preserve"> to compile responsive HTML templates and transmit transactional booking confirmations and triage updates over secure SMTP.</w:t>
      </w:r>
    </w:p>
    <w:p>
      <w:pPr>
        <w:keepNext/>
        <w:spacing w:before="160" w:after="40"/>
      </w:pPr>
      <w:r>
        <w:rPr>
          <w:rFonts w:ascii="Times New Roman" w:hAnsi="Times New Roman"/>
          <w:b/>
          <w:color w:val="334155"/>
          <w:sz w:val="23"/>
        </w:rPr>
        <w:t>5.2.3 Data Layer (Persistence Tier)</w:t>
      </w:r>
    </w:p>
    <w:p>
      <w:pPr>
        <w:spacing w:after="80" w:line="312" w:lineRule="auto"/>
      </w:pPr>
      <w:r>
        <w:rPr>
          <w:rFonts w:ascii="Times New Roman" w:hAnsi="Times New Roman"/>
          <w:color w:val="1F2937"/>
          <w:sz w:val="22"/>
        </w:rPr>
        <w:t>The data layer maintains structured entity state across a dual-tier storage system:</w:t>
      </w:r>
    </w:p>
    <w:p>
      <w:pPr>
        <w:pStyle w:val="ListBullet"/>
        <w:keepLines/>
        <w:spacing w:before="0" w:after="40" w:line="288" w:lineRule="auto"/>
      </w:pPr>
      <w:r>
        <w:rPr>
          <w:rFonts w:ascii="Times New Roman" w:hAnsi="Times New Roman"/>
          <w:b/>
          <w:color w:val="0F172A"/>
          <w:sz w:val="22"/>
        </w:rPr>
        <w:t>Local JSON Data Store (`data/lifeflow_db.json`):</w:t>
      </w:r>
      <w:r>
        <w:rPr>
          <w:rFonts w:ascii="Times New Roman" w:hAnsi="Times New Roman"/>
          <w:color w:val="1F2937"/>
          <w:sz w:val="22"/>
        </w:rPr>
        <w:t xml:space="preserve"> Serves as the primary operational store, written atomically to disk on every state mutation to guarantee complete offline operability, rapid evaluation, and zero external network latency.</w:t>
      </w:r>
    </w:p>
    <w:p>
      <w:pPr>
        <w:pStyle w:val="ListBullet"/>
        <w:keepLines/>
        <w:spacing w:before="0" w:after="40" w:line="288" w:lineRule="auto"/>
      </w:pPr>
      <w:r>
        <w:rPr>
          <w:rFonts w:ascii="Times New Roman" w:hAnsi="Times New Roman"/>
          <w:b/>
          <w:color w:val="0F172A"/>
          <w:sz w:val="22"/>
        </w:rPr>
        <w:t>Cloud MongoDB Atlas Cluster:</w:t>
      </w:r>
      <w:r>
        <w:rPr>
          <w:rFonts w:ascii="Times New Roman" w:hAnsi="Times New Roman"/>
          <w:color w:val="1F2937"/>
          <w:sz w:val="22"/>
        </w:rPr>
        <w:t xml:space="preserve"> Managed through the official native </w:t>
      </w:r>
      <w:r>
        <w:rPr>
          <w:rFonts w:ascii="Courier New" w:hAnsi="Courier New"/>
          <w:color w:val="991B1B"/>
          <w:sz w:val="17"/>
        </w:rPr>
        <w:t>mongodb</w:t>
      </w:r>
      <w:r>
        <w:rPr>
          <w:rFonts w:ascii="Times New Roman" w:hAnsi="Times New Roman"/>
          <w:color w:val="1F2937"/>
          <w:sz w:val="22"/>
        </w:rPr>
        <w:t xml:space="preserve"> driver (</w:t>
      </w:r>
      <w:r>
        <w:rPr>
          <w:rFonts w:ascii="Courier New" w:hAnsi="Courier New"/>
          <w:color w:val="991B1B"/>
          <w:sz w:val="17"/>
        </w:rPr>
        <w:t>MongoClient</w:t>
      </w:r>
      <w:r>
        <w:rPr>
          <w:rFonts w:ascii="Times New Roman" w:hAnsi="Times New Roman"/>
          <w:color w:val="1F2937"/>
          <w:sz w:val="22"/>
        </w:rPr>
        <w:t>), providing automated cloud replication when configured, with seamless, silent fallback to local storage if network or SSL failures occur.</w:t>
      </w:r>
    </w:p>
    <w:p>
      <w:pPr>
        <w:keepNext/>
        <w:spacing w:before="160" w:after="40"/>
      </w:pPr>
      <w:r>
        <w:rPr>
          <w:rFonts w:ascii="Times New Roman" w:hAnsi="Times New Roman"/>
          <w:b/>
          <w:color w:val="334155"/>
          <w:sz w:val="23"/>
        </w:rPr>
        <w:t>5.2.4 External Services</w:t>
      </w:r>
    </w:p>
    <w:p>
      <w:pPr>
        <w:pStyle w:val="ListBullet"/>
        <w:keepLines/>
        <w:spacing w:before="0" w:after="40" w:line="288" w:lineRule="auto"/>
      </w:pPr>
      <w:r>
        <w:rPr>
          <w:rFonts w:ascii="Times New Roman" w:hAnsi="Times New Roman"/>
          <w:b/>
          <w:color w:val="0F172A"/>
          <w:sz w:val="22"/>
        </w:rPr>
        <w:t>Google Maps Platform:</w:t>
      </w:r>
      <w:r>
        <w:rPr>
          <w:rFonts w:ascii="Times New Roman" w:hAnsi="Times New Roman"/>
          <w:color w:val="1F2937"/>
          <w:sz w:val="22"/>
        </w:rPr>
        <w:t xml:space="preserve"> Provides interactive geographical mapping, location geocoding, and driving directions for voluntary donors navigating to affiliated regional blood centers.</w:t>
      </w:r>
    </w:p>
    <w:p>
      <w:pPr>
        <w:pStyle w:val="ListBullet"/>
        <w:keepLines/>
        <w:spacing w:before="0" w:after="40" w:line="288" w:lineRule="auto"/>
      </w:pPr>
      <w:r>
        <w:rPr>
          <w:rFonts w:ascii="Times New Roman" w:hAnsi="Times New Roman"/>
          <w:b/>
          <w:color w:val="0F172A"/>
          <w:sz w:val="22"/>
        </w:rPr>
        <w:t>Gmail SMTP Relay:</w:t>
      </w:r>
      <w:r>
        <w:rPr>
          <w:rFonts w:ascii="Times New Roman" w:hAnsi="Times New Roman"/>
          <w:color w:val="1F2937"/>
          <w:sz w:val="22"/>
        </w:rPr>
        <w:t xml:space="preserve"> Manages outgoing clinical email notifications across TLS-encrypted connections.</w:t>
      </w:r>
    </w:p>
    <w:p>
      <w:pPr>
        <w:keepNext/>
        <w:spacing w:before="200" w:after="60"/>
      </w:pPr>
      <w:r>
        <w:rPr>
          <w:rFonts w:ascii="Times New Roman" w:hAnsi="Times New Roman"/>
          <w:b/>
          <w:color w:val="0F172A"/>
          <w:sz w:val="26"/>
        </w:rPr>
        <w:t>5.3 System Modules &amp; Component Responsibilities</w:t>
      </w:r>
    </w:p>
    <w:p>
      <w:pPr>
        <w:spacing w:after="80" w:line="312" w:lineRule="auto"/>
      </w:pPr>
      <w:r>
        <w:rPr>
          <w:rFonts w:ascii="Times New Roman" w:hAnsi="Times New Roman"/>
          <w:color w:val="1F2937"/>
          <w:sz w:val="22"/>
        </w:rPr>
        <w:t>The functional capabilities of LifeFlow are partitioned into modular, highly cohesive components across both client and server codebases.</w:t>
      </w:r>
    </w:p>
    <w:p>
      <w:pPr>
        <w:spacing w:before="160" w:after="60"/>
      </w:pPr>
      <w:r>
        <w:rPr>
          <w:rFonts w:ascii="Times New Roman" w:hAnsi="Times New Roman"/>
          <w:b/>
          <w:color w:val="B71C1C"/>
          <w:sz w:val="20"/>
        </w:rPr>
        <w:t>Table 5.1: System Modules and Technical Responsibilities</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cantSplit/>
        </w:trPr>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Module Name</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Primary Responsibility</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Primary Implementation Files</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Interacting Roles</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Public Portal &amp; Router</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Serves as the root UI layout, navigation bar, hero banner, emergency ticker, and top-level tab switcher.</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w:t>
            </w:r>
            <w:r>
              <w:rPr>
                <w:rFonts w:ascii="Courier New" w:hAnsi="Courier New"/>
                <w:color w:val="991B1B"/>
                <w:sz w:val="17"/>
              </w:rPr>
              <w:t>src/App.tsx</w:t>
            </w:r>
            <w:r>
              <w:rPr>
                <w:rFonts w:ascii="Times New Roman" w:hAnsi="Times New Roman"/>
                <w:color w:val="1F2937"/>
                <w:sz w:val="17"/>
              </w:rPr>
              <w:t>](file:///c:/Users/Owner/Downloads/lifeflow-human-motion-refinement/src/App.tsx)&lt;br&gt;[</w:t>
            </w:r>
            <w:r>
              <w:rPr>
                <w:rFonts w:ascii="Courier New" w:hAnsi="Courier New"/>
                <w:color w:val="991B1B"/>
                <w:sz w:val="17"/>
              </w:rPr>
              <w:t>src/components/Navbar.tsx</w:t>
            </w:r>
            <w:r>
              <w:rPr>
                <w:rFonts w:ascii="Times New Roman" w:hAnsi="Times New Roman"/>
                <w:color w:val="1F2937"/>
                <w:sz w:val="17"/>
              </w:rPr>
              <w:t>](file:///c:/Users/Owner/Downloads/lifeflow-human-motion-refinement/src/components/Navbar.tsx)&lt;br&gt;[</w:t>
            </w:r>
            <w:r>
              <w:rPr>
                <w:rFonts w:ascii="Courier New" w:hAnsi="Courier New"/>
                <w:color w:val="991B1B"/>
                <w:sz w:val="17"/>
              </w:rPr>
              <w:t>src/components/Hero.tsx</w:t>
            </w:r>
            <w:r>
              <w:rPr>
                <w:rFonts w:ascii="Times New Roman" w:hAnsi="Times New Roman"/>
                <w:color w:val="1F2937"/>
                <w:sz w:val="17"/>
              </w:rPr>
              <w:t>](file:///c:/Users/Owner/Downloads/lifeflow-human-motion-refinement/src/components/Hero.tsx)</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All Users</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Live Blood Availability</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Displays 8-phenotype real-time balances, threshold alert badges, Chart.js doughnut/bar visuals, and educational ABO/Rh compatibility matrix.</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w:t>
            </w:r>
            <w:r>
              <w:rPr>
                <w:rFonts w:ascii="Courier New" w:hAnsi="Courier New"/>
                <w:color w:val="991B1B"/>
                <w:sz w:val="17"/>
              </w:rPr>
              <w:t>src/components/LiveInventoryOverview.tsx</w:t>
            </w:r>
            <w:r>
              <w:rPr>
                <w:rFonts w:ascii="Times New Roman" w:hAnsi="Times New Roman"/>
                <w:color w:val="1F2937"/>
                <w:sz w:val="17"/>
              </w:rPr>
              <w:t>](file:///c:/Users/Owner/Downloads/lifeflow-human-motion-refinement/src/components/LiveInventoryOverview.tsx)&lt;br&gt;[</w:t>
            </w:r>
            <w:r>
              <w:rPr>
                <w:rFonts w:ascii="Courier New" w:hAnsi="Courier New"/>
                <w:color w:val="991B1B"/>
                <w:sz w:val="17"/>
              </w:rPr>
              <w:t>src/components/BloodAvailability.tsx</w:t>
            </w:r>
            <w:r>
              <w:rPr>
                <w:rFonts w:ascii="Times New Roman" w:hAnsi="Times New Roman"/>
                <w:color w:val="1F2937"/>
                <w:sz w:val="17"/>
              </w:rPr>
              <w:t>](file:///c:/Users/Owner/Downloads/lifeflow-human-motion-refinement/src/components/BloodAvailability.tsx)&lt;br&gt;[</w:t>
            </w:r>
            <w:r>
              <w:rPr>
                <w:rFonts w:ascii="Courier New" w:hAnsi="Courier New"/>
                <w:color w:val="991B1B"/>
                <w:sz w:val="17"/>
              </w:rPr>
              <w:t>src/components/BloodCharts.tsx</w:t>
            </w:r>
            <w:r>
              <w:rPr>
                <w:rFonts w:ascii="Times New Roman" w:hAnsi="Times New Roman"/>
                <w:color w:val="1F2937"/>
                <w:sz w:val="17"/>
              </w:rPr>
              <w:t>](file:///c:/Users/Owner/Downloads/lifeflow-human-motion-refinement/src/components/BloodCharts.tsx)</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Public / Clinical Staff</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Donor Registration &amp; Pre-Screening</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Collects donor demographics, executes client-side clinical validation, computes 56-day interval deferrals, captures primary/alternate dates, and renders verified digital passes.</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w:t>
            </w:r>
            <w:r>
              <w:rPr>
                <w:rFonts w:ascii="Courier New" w:hAnsi="Courier New"/>
                <w:color w:val="991B1B"/>
                <w:sz w:val="17"/>
              </w:rPr>
              <w:t>src/components/DonorRegistration.tsx</w:t>
            </w:r>
            <w:r>
              <w:rPr>
                <w:rFonts w:ascii="Times New Roman" w:hAnsi="Times New Roman"/>
                <w:color w:val="1F2937"/>
                <w:sz w:val="17"/>
              </w:rPr>
              <w:t>](file:///c:/Users/Owner/Downloads/lifeflow-human-motion-refinement/src/components/DonorRegistration.tsx)&lt;br&gt;[</w:t>
            </w:r>
            <w:r>
              <w:rPr>
                <w:rFonts w:ascii="Courier New" w:hAnsi="Courier New"/>
                <w:color w:val="991B1B"/>
                <w:sz w:val="17"/>
              </w:rPr>
              <w:t>server.ts</w:t>
            </w:r>
            <w:r>
              <w:rPr>
                <w:rFonts w:ascii="Times New Roman" w:hAnsi="Times New Roman"/>
                <w:color w:val="1F2937"/>
                <w:sz w:val="17"/>
              </w:rPr>
              <w:t>](file:///c:/Users/Owner/Downloads/lifeflow-human-motion-refinement/server.ts) (L337–467)</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Voluntary Donor</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Donation Center Locator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Renders interactive directory of collection centers with geospatial coordinates, operating hours, daily capacity, and external Google Maps routing.</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w:t>
            </w:r>
            <w:r>
              <w:rPr>
                <w:rFonts w:ascii="Courier New" w:hAnsi="Courier New"/>
                <w:color w:val="991B1B"/>
                <w:sz w:val="17"/>
              </w:rPr>
              <w:t>src/components/DonationCenterMap.tsx</w:t>
            </w:r>
            <w:r>
              <w:rPr>
                <w:rFonts w:ascii="Times New Roman" w:hAnsi="Times New Roman"/>
                <w:color w:val="1F2937"/>
                <w:sz w:val="17"/>
              </w:rPr>
              <w:t>](file:///c:/Users/Owner/Downloads/lifeflow-human-motion-refinement/src/components/DonationCenterMap.tsx)</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Voluntary Donor</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Hospital Requisition Engine</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Captures emergency hospital blood orders, urgency levels, contact liaisons, and initiates the automated order tracking reference.</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w:t>
            </w:r>
            <w:r>
              <w:rPr>
                <w:rFonts w:ascii="Courier New" w:hAnsi="Courier New"/>
                <w:color w:val="991B1B"/>
                <w:sz w:val="17"/>
              </w:rPr>
              <w:t>src/components/BloodRequestForm.tsx</w:t>
            </w:r>
            <w:r>
              <w:rPr>
                <w:rFonts w:ascii="Times New Roman" w:hAnsi="Times New Roman"/>
                <w:color w:val="1F2937"/>
                <w:sz w:val="17"/>
              </w:rPr>
              <w:t>](file:///c:/Users/Owner/Downloads/lifeflow-human-motion-refinement/src/components/BloodRequestForm.tsx)&lt;br&gt;[</w:t>
            </w:r>
            <w:r>
              <w:rPr>
                <w:rFonts w:ascii="Courier New" w:hAnsi="Courier New"/>
                <w:color w:val="991B1B"/>
                <w:sz w:val="17"/>
              </w:rPr>
              <w:t>server.ts</w:t>
            </w:r>
            <w:r>
              <w:rPr>
                <w:rFonts w:ascii="Times New Roman" w:hAnsi="Times New Roman"/>
                <w:color w:val="1F2937"/>
                <w:sz w:val="17"/>
              </w:rPr>
              <w:t>](file:///c:/Users/Owner/Downloads/lifeflow-human-motion-refinement/server.ts) (L551–649)</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Hospital Trauma Staff</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Chain-of-Custody Tracker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Provides a sanitized, rate-limited public tracking portal rendering the 4-stage stepper, time log, and administrative triage notes.</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w:t>
            </w:r>
            <w:r>
              <w:rPr>
                <w:rFonts w:ascii="Courier New" w:hAnsi="Courier New"/>
                <w:color w:val="991B1B"/>
                <w:sz w:val="17"/>
              </w:rPr>
              <w:t>src/components/RequestTracker.tsx</w:t>
            </w:r>
            <w:r>
              <w:rPr>
                <w:rFonts w:ascii="Times New Roman" w:hAnsi="Times New Roman"/>
                <w:color w:val="1F2937"/>
                <w:sz w:val="17"/>
              </w:rPr>
              <w:t>](file:///c:/Users/Owner/Downloads/lifeflow-human-motion-refinement/src/components/RequestTracker.tsx)&lt;br&gt;[</w:t>
            </w:r>
            <w:r>
              <w:rPr>
                <w:rFonts w:ascii="Courier New" w:hAnsi="Courier New"/>
                <w:color w:val="991B1B"/>
                <w:sz w:val="17"/>
              </w:rPr>
              <w:t>server.ts</w:t>
            </w:r>
            <w:r>
              <w:rPr>
                <w:rFonts w:ascii="Times New Roman" w:hAnsi="Times New Roman"/>
                <w:color w:val="1F2937"/>
                <w:sz w:val="17"/>
              </w:rPr>
              <w:t>](file:///c:/Users/Owner/Downloads/lifeflow-human-motion-refinement/server.ts) (L505–548)</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Hospital Liaison / Public</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Admin Command Dashboard</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Authenticated administration interface for triage progression, atomic inventory mutation (</w:t>
            </w:r>
            <w:r>
              <w:rPr>
                <w:rFonts w:ascii="Courier New" w:hAnsi="Courier New"/>
                <w:color w:val="991B1B"/>
                <w:sz w:val="17"/>
              </w:rPr>
              <w:t>+</w:t>
            </w:r>
            <w:r>
              <w:rPr>
                <w:rFonts w:ascii="Times New Roman" w:hAnsi="Times New Roman"/>
                <w:color w:val="1F2937"/>
                <w:sz w:val="17"/>
              </w:rPr>
              <w:t>/</w:t>
            </w:r>
            <w:r>
              <w:rPr>
                <w:rFonts w:ascii="Courier New" w:hAnsi="Courier New"/>
                <w:color w:val="991B1B"/>
                <w:sz w:val="17"/>
              </w:rPr>
              <w:t>-</w:t>
            </w:r>
            <w:r>
              <w:rPr>
                <w:rFonts w:ascii="Times New Roman" w:hAnsi="Times New Roman"/>
                <w:color w:val="1F2937"/>
                <w:sz w:val="17"/>
              </w:rPr>
              <w:t>/</w:t>
            </w:r>
            <w:r>
              <w:rPr>
                <w:rFonts w:ascii="Courier New" w:hAnsi="Courier New"/>
                <w:color w:val="991B1B"/>
                <w:sz w:val="17"/>
              </w:rPr>
              <w:t>=</w:t>
            </w:r>
            <w:r>
              <w:rPr>
                <w:rFonts w:ascii="Times New Roman" w:hAnsi="Times New Roman"/>
                <w:color w:val="1F2937"/>
                <w:sz w:val="17"/>
              </w:rPr>
              <w:t>), donor registry search, and CSV export.</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w:t>
            </w:r>
            <w:r>
              <w:rPr>
                <w:rFonts w:ascii="Courier New" w:hAnsi="Courier New"/>
                <w:color w:val="991B1B"/>
                <w:sz w:val="17"/>
              </w:rPr>
              <w:t>src/components/AdminPortal.tsx</w:t>
            </w:r>
            <w:r>
              <w:rPr>
                <w:rFonts w:ascii="Times New Roman" w:hAnsi="Times New Roman"/>
                <w:color w:val="1F2937"/>
                <w:sz w:val="17"/>
              </w:rPr>
              <w:t>](file:///c:/Users/Owner/Downloads/lifeflow-human-motion-refinement/src/components/AdminPortal.tsx)&lt;br&gt;[</w:t>
            </w:r>
            <w:r>
              <w:rPr>
                <w:rFonts w:ascii="Courier New" w:hAnsi="Courier New"/>
                <w:color w:val="991B1B"/>
                <w:sz w:val="17"/>
              </w:rPr>
              <w:t>server.ts</w:t>
            </w:r>
            <w:r>
              <w:rPr>
                <w:rFonts w:ascii="Times New Roman" w:hAnsi="Times New Roman"/>
                <w:color w:val="1F2937"/>
                <w:sz w:val="17"/>
              </w:rPr>
              <w:t>](file:///c:/Users/Owner/Downloads/lifeflow-human-motion-refinement/server.ts) (L652–882)</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Administrator / Director</w:t>
            </w:r>
          </w:p>
        </w:tc>
      </w:tr>
      <w:tr>
        <w:trPr>
          <w:cantSplit/>
        </w:trPr>
        <w:tc>
          <w:tcPr>
            <w:tcW w:type="dxa" w:w="2250"/>
            <w:shd w:fill="F8FAFC"/>
            <w:tcMar>
              <w:top w:w="40" w:type="dxa"/>
              <w:bottom w:w="40" w:type="dxa"/>
              <w:left w:w="80" w:type="dxa"/>
              <w:right w:w="80" w:type="dxa"/>
            </w:tcMar>
          </w:tcPr>
          <w:p>
            <w:pPr>
              <w:spacing w:after="0" w:line="264" w:lineRule="auto"/>
            </w:pPr>
            <w:r>
              <w:rPr>
                <w:rFonts w:ascii="Times New Roman" w:hAnsi="Times New Roman"/>
                <w:b/>
                <w:color w:val="0F172A"/>
                <w:sz w:val="17"/>
              </w:rPr>
              <w:t>Atomic Concurrency Engine</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Manages promise-chain mutex locking, atomic file serialization, collision-safe ID generation, and append-only transaction ledger logging.</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w:t>
            </w:r>
            <w:r>
              <w:rPr>
                <w:rFonts w:ascii="Courier New" w:hAnsi="Courier New"/>
                <w:color w:val="991B1B"/>
                <w:sz w:val="17"/>
              </w:rPr>
              <w:t>server/db.ts</w:t>
            </w:r>
            <w:r>
              <w:rPr>
                <w:rFonts w:ascii="Times New Roman" w:hAnsi="Times New Roman"/>
                <w:color w:val="1F2937"/>
                <w:sz w:val="17"/>
              </w:rPr>
              <w:t>](file:///c:/Users/Owner/Downloads/lifeflow-human-motion-refinement/server/db.ts)&lt;br&gt;[</w:t>
            </w:r>
            <w:r>
              <w:rPr>
                <w:rFonts w:ascii="Courier New" w:hAnsi="Courier New"/>
                <w:color w:val="991B1B"/>
                <w:sz w:val="17"/>
              </w:rPr>
              <w:t>server/mongo.ts</w:t>
            </w:r>
            <w:r>
              <w:rPr>
                <w:rFonts w:ascii="Times New Roman" w:hAnsi="Times New Roman"/>
                <w:color w:val="1F2937"/>
                <w:sz w:val="17"/>
              </w:rPr>
              <w:t>](file:///c:/Users/Owner/Downloads/lifeflow-human-motion-refinement/server/mongo.ts)</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Backend Core</w:t>
            </w:r>
          </w:p>
        </w:tc>
      </w:tr>
      <w:tr>
        <w:trPr>
          <w:cantSplit/>
        </w:trPr>
        <w:tc>
          <w:tcPr>
            <w:tcW w:type="dxa" w:w="2250"/>
            <w:shd w:fill="FFFFFF"/>
            <w:tcMar>
              <w:top w:w="40" w:type="dxa"/>
              <w:bottom w:w="40" w:type="dxa"/>
              <w:left w:w="80" w:type="dxa"/>
              <w:right w:w="80" w:type="dxa"/>
            </w:tcMar>
          </w:tcPr>
          <w:p>
            <w:pPr>
              <w:spacing w:after="0" w:line="264" w:lineRule="auto"/>
            </w:pPr>
            <w:r>
              <w:rPr>
                <w:rFonts w:ascii="Times New Roman" w:hAnsi="Times New Roman"/>
                <w:b/>
                <w:color w:val="0F172A"/>
                <w:sz w:val="17"/>
              </w:rPr>
              <w:t>Notification Pipeline</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Formats responsive HTML email notifications and manages SMTP transmission via Nodemailer with console logging fallbacks.</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w:t>
            </w:r>
            <w:r>
              <w:rPr>
                <w:rFonts w:ascii="Courier New" w:hAnsi="Courier New"/>
                <w:color w:val="991B1B"/>
                <w:sz w:val="17"/>
              </w:rPr>
              <w:t>server/notifications.ts</w:t>
            </w:r>
            <w:r>
              <w:rPr>
                <w:rFonts w:ascii="Times New Roman" w:hAnsi="Times New Roman"/>
                <w:color w:val="1F2937"/>
                <w:sz w:val="17"/>
              </w:rPr>
              <w:t>](file:///c:/Users/Owner/Downloads/lifeflow-human-motion-refinement/server/notifications.ts)</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System Services</w:t>
            </w:r>
          </w:p>
        </w:tc>
      </w:tr>
    </w:tbl>
    <w:p>
      <w:pPr>
        <w:spacing w:before="0" w:after="60"/>
      </w:pPr>
    </w:p>
    <w:p>
      <w:pPr>
        <w:keepNext/>
        <w:spacing w:before="200" w:after="60"/>
      </w:pPr>
      <w:r>
        <w:rPr>
          <w:rFonts w:ascii="Times New Roman" w:hAnsi="Times New Roman"/>
          <w:b/>
          <w:color w:val="0F172A"/>
          <w:sz w:val="26"/>
        </w:rPr>
        <w:t>5.4 Input Design &amp; Clinical Form Validations</w:t>
      </w:r>
    </w:p>
    <w:p>
      <w:pPr>
        <w:spacing w:after="80" w:line="312" w:lineRule="auto"/>
      </w:pPr>
      <w:r>
        <w:rPr>
          <w:rFonts w:ascii="Times New Roman" w:hAnsi="Times New Roman"/>
          <w:color w:val="1F2937"/>
          <w:sz w:val="22"/>
        </w:rPr>
        <w:t xml:space="preserve">Input design governs how human data is gathered, formatted, sanitized, and verified before database persistence. To prevent invalid clinical data from entering the database, LifeFlow implements a </w:t>
      </w:r>
      <w:r>
        <w:rPr>
          <w:rFonts w:ascii="Times New Roman" w:hAnsi="Times New Roman"/>
          <w:b/>
          <w:color w:val="0F172A"/>
          <w:sz w:val="22"/>
        </w:rPr>
        <w:t>dual-layer validation strategy</w:t>
      </w:r>
      <w:r>
        <w:rPr>
          <w:rFonts w:ascii="Times New Roman" w:hAnsi="Times New Roman"/>
          <w:color w:val="1F2937"/>
          <w:sz w:val="22"/>
        </w:rPr>
        <w:t xml:space="preserve"> where inputs are validated instantaneously in the browser via React state hooks and re-verified deterministically on the Express server.</w:t>
      </w:r>
    </w:p>
    <w:p>
      <w:pPr>
        <w:spacing w:before="160" w:after="60"/>
      </w:pPr>
      <w:r>
        <w:rPr>
          <w:rFonts w:ascii="Times New Roman" w:hAnsi="Times New Roman"/>
          <w:b/>
          <w:color w:val="B71C1C"/>
          <w:sz w:val="20"/>
        </w:rPr>
        <w:t>Table 5.2: Granular Input Design and Validation Matrix</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tblGrid>
      <w:tr>
        <w:trPr>
          <w:tblHeader/>
          <w:cantSplit/>
        </w:trPr>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Form Name</w:t>
            </w:r>
          </w:p>
        </w:tc>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Field Name</w:t>
            </w:r>
          </w:p>
        </w:tc>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Input Type</w:t>
            </w:r>
          </w:p>
        </w:tc>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Validation Rules (Client &amp; Server)</w:t>
            </w:r>
          </w:p>
        </w:tc>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Error Handling &amp; Feedback</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Donor Registration</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fullName</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Text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Required; non-empty string; trimmed; </w:t>
            </w:r>
            <w:r>
              <w:rPr>
                <w:rFonts w:ascii="Times New Roman" w:hAnsi="Times New Roman"/>
                <w:i/>
                <w:sz w:val="17"/>
              </w:rPr>
              <w:t>\le 100</w:t>
            </w:r>
            <w:r>
              <w:rPr>
                <w:rFonts w:ascii="Times New Roman" w:hAnsi="Times New Roman"/>
                <w:color w:val="1F2937"/>
                <w:sz w:val="17"/>
              </w:rPr>
              <w:t xml:space="preserve"> characters.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Red border; "Full legal name is required."</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Donor Registration</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bloodGroup</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Select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Required; must match one of 8 ABO/Rh tokens (</w:t>
            </w:r>
            <w:r>
              <w:rPr>
                <w:rFonts w:ascii="Courier New" w:hAnsi="Courier New"/>
                <w:color w:val="991B1B"/>
                <w:sz w:val="17"/>
              </w:rPr>
              <w:t>A+</w:t>
            </w:r>
            <w:r>
              <w:rPr>
                <w:rFonts w:ascii="Times New Roman" w:hAnsi="Times New Roman"/>
                <w:color w:val="1F2937"/>
                <w:sz w:val="17"/>
              </w:rPr>
              <w:t xml:space="preserve">, </w:t>
            </w:r>
            <w:r>
              <w:rPr>
                <w:rFonts w:ascii="Courier New" w:hAnsi="Courier New"/>
                <w:color w:val="991B1B"/>
                <w:sz w:val="17"/>
              </w:rPr>
              <w:t>A-</w:t>
            </w:r>
            <w:r>
              <w:rPr>
                <w:rFonts w:ascii="Times New Roman" w:hAnsi="Times New Roman"/>
                <w:color w:val="1F2937"/>
                <w:sz w:val="17"/>
              </w:rPr>
              <w:t xml:space="preserve">, </w:t>
            </w:r>
            <w:r>
              <w:rPr>
                <w:rFonts w:ascii="Courier New" w:hAnsi="Courier New"/>
                <w:color w:val="991B1B"/>
                <w:sz w:val="17"/>
              </w:rPr>
              <w:t>B+</w:t>
            </w:r>
            <w:r>
              <w:rPr>
                <w:rFonts w:ascii="Times New Roman" w:hAnsi="Times New Roman"/>
                <w:color w:val="1F2937"/>
                <w:sz w:val="17"/>
              </w:rPr>
              <w:t xml:space="preserve">, </w:t>
            </w:r>
            <w:r>
              <w:rPr>
                <w:rFonts w:ascii="Courier New" w:hAnsi="Courier New"/>
                <w:color w:val="991B1B"/>
                <w:sz w:val="17"/>
              </w:rPr>
              <w:t>B-</w:t>
            </w:r>
            <w:r>
              <w:rPr>
                <w:rFonts w:ascii="Times New Roman" w:hAnsi="Times New Roman"/>
                <w:color w:val="1F2937"/>
                <w:sz w:val="17"/>
              </w:rPr>
              <w:t xml:space="preserve">, </w:t>
            </w:r>
            <w:r>
              <w:rPr>
                <w:rFonts w:ascii="Courier New" w:hAnsi="Courier New"/>
                <w:color w:val="991B1B"/>
                <w:sz w:val="17"/>
              </w:rPr>
              <w:t>AB+</w:t>
            </w:r>
            <w:r>
              <w:rPr>
                <w:rFonts w:ascii="Times New Roman" w:hAnsi="Times New Roman"/>
                <w:color w:val="1F2937"/>
                <w:sz w:val="17"/>
              </w:rPr>
              <w:t xml:space="preserve">, </w:t>
            </w:r>
            <w:r>
              <w:rPr>
                <w:rFonts w:ascii="Courier New" w:hAnsi="Courier New"/>
                <w:color w:val="991B1B"/>
                <w:sz w:val="17"/>
              </w:rPr>
              <w:t>AB-</w:t>
            </w:r>
            <w:r>
              <w:rPr>
                <w:rFonts w:ascii="Times New Roman" w:hAnsi="Times New Roman"/>
                <w:color w:val="1F2937"/>
                <w:sz w:val="17"/>
              </w:rPr>
              <w:t xml:space="preserve">, </w:t>
            </w:r>
            <w:r>
              <w:rPr>
                <w:rFonts w:ascii="Courier New" w:hAnsi="Courier New"/>
                <w:color w:val="991B1B"/>
                <w:sz w:val="17"/>
              </w:rPr>
              <w:t>O+</w:t>
            </w:r>
            <w:r>
              <w:rPr>
                <w:rFonts w:ascii="Times New Roman" w:hAnsi="Times New Roman"/>
                <w:color w:val="1F2937"/>
                <w:sz w:val="17"/>
              </w:rPr>
              <w:t xml:space="preserve">, </w:t>
            </w:r>
            <w:r>
              <w:rPr>
                <w:rFonts w:ascii="Courier New" w:hAnsi="Courier New"/>
                <w:color w:val="991B1B"/>
                <w:sz w:val="17"/>
              </w:rPr>
              <w:t>O-</w:t>
            </w:r>
            <w:r>
              <w:rPr>
                <w:rFonts w:ascii="Times New Roman" w:hAnsi="Times New Roman"/>
                <w:color w:val="1F2937"/>
                <w:sz w:val="17"/>
              </w:rPr>
              <w: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Rejection with HTTP 400 if tampered.</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Donor Registration</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age</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Numeric</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Required integer; </w:t>
            </w:r>
            <w:r>
              <w:rPr>
                <w:rFonts w:ascii="Times New Roman" w:hAnsi="Times New Roman"/>
                <w:i/>
                <w:sz w:val="17"/>
              </w:rPr>
              <w:t>18 \le \text{age} \le 65</w:t>
            </w:r>
            <w:r>
              <w:rPr>
                <w:rFonts w:ascii="Times New Roman" w:hAnsi="Times New Roman"/>
                <w:color w:val="1F2937"/>
                <w:sz w:val="17"/>
              </w:rPr>
              <w: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"Voluntary donors must be between 18 and 65 years of age."</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Donor Registration</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weight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Numeric</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Required number; </w:t>
            </w:r>
            <w:r>
              <w:rPr>
                <w:rFonts w:ascii="Times New Roman" w:hAnsi="Times New Roman"/>
                <w:i/>
                <w:sz w:val="17"/>
              </w:rPr>
              <w:t>\ge 50.0\text{ kg}</w:t>
            </w:r>
            <w:r>
              <w:rPr>
                <w:rFonts w:ascii="Times New Roman" w:hAnsi="Times New Roman"/>
                <w:color w:val="1F2937"/>
                <w:sz w:val="17"/>
              </w:rPr>
              <w:t xml:space="preserve"> (110 lbs).</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"Donors must weigh at least 50 kg for cardiovascular safety."</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Donor Registration</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email</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Email</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Required; RFC 5322 regex: </w:t>
            </w:r>
            <w:r>
              <w:rPr>
                <w:rFonts w:ascii="Courier New" w:hAnsi="Courier New"/>
                <w:color w:val="991B1B"/>
                <w:sz w:val="17"/>
              </w:rPr>
              <w:t>/^[^\s@]+@[^\s@]+\.[^\s@]+$/</w:t>
            </w:r>
            <w:r>
              <w:rPr>
                <w:rFonts w:ascii="Times New Roman" w:hAnsi="Times New Roman"/>
                <w:color w:val="1F2937"/>
                <w:sz w:val="17"/>
              </w:rPr>
              <w: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"Please enter a valid email address."</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Donor Registration</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phone</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Tel</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Required; cleaned numeric digits </w:t>
            </w:r>
            <w:r>
              <w:rPr>
                <w:rFonts w:ascii="Times New Roman" w:hAnsi="Times New Roman"/>
                <w:i/>
                <w:sz w:val="17"/>
              </w:rPr>
              <w:t>\ge 8</w:t>
            </w:r>
            <w:r>
              <w:rPr>
                <w:rFonts w:ascii="Times New Roman" w:hAnsi="Times New Roman"/>
                <w:color w:val="1F2937"/>
                <w:sz w:val="17"/>
              </w:rPr>
              <w: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"Please enter a valid telephone contact number."</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Donor Registration</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lastDonationDate</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Date</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Optional; must not be in the future; if provided, evaluated against 56-day rule.</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If </w:t>
            </w:r>
            <w:r>
              <w:rPr>
                <w:rFonts w:ascii="Times New Roman" w:hAnsi="Times New Roman"/>
                <w:i/>
                <w:sz w:val="17"/>
              </w:rPr>
              <w:t>&lt; 56</w:t>
            </w:r>
            <w:r>
              <w:rPr>
                <w:rFonts w:ascii="Times New Roman" w:hAnsi="Times New Roman"/>
                <w:color w:val="1F2937"/>
                <w:sz w:val="17"/>
              </w:rPr>
              <w:t xml:space="preserve"> days: displays amber badge with remaining days and assigns </w:t>
            </w:r>
            <w:r>
              <w:rPr>
                <w:rFonts w:ascii="Courier New" w:hAnsi="Courier New"/>
                <w:color w:val="991B1B"/>
                <w:sz w:val="17"/>
              </w:rPr>
              <w:t>Deferred</w:t>
            </w:r>
            <w:r>
              <w:rPr>
                <w:rFonts w:ascii="Times New Roman" w:hAnsi="Times New Roman"/>
                <w:color w:val="1F2937"/>
                <w:sz w:val="17"/>
              </w:rPr>
              <w:t>.</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Donor Registration</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preferredDonationDate</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Date</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Default tomorrow; must be future date; ISO YYYY-MM-DD.</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Enforced by HTML5 min date attribute.</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Hospital Requisition</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hospitalName</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Text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Required; non-empty string; trimmed; </w:t>
            </w:r>
            <w:r>
              <w:rPr>
                <w:rFonts w:ascii="Times New Roman" w:hAnsi="Times New Roman"/>
                <w:i/>
                <w:sz w:val="17"/>
              </w:rPr>
              <w:t>\le 150</w:t>
            </w:r>
            <w:r>
              <w:rPr>
                <w:rFonts w:ascii="Times New Roman" w:hAnsi="Times New Roman"/>
                <w:color w:val="1F2937"/>
                <w:sz w:val="17"/>
              </w:rPr>
              <w:t xml:space="preserve"> characters.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"Hospital or institution name is required."</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Hospital Requisition</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bloodGroup</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Select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Required; valid ABO/Rh phenotype token.</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"Valid required blood group is required."</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Hospital Requisition</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units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Number</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Required integer; </w:t>
            </w:r>
            <w:r>
              <w:rPr>
                <w:rFonts w:ascii="Times New Roman" w:hAnsi="Times New Roman"/>
                <w:i/>
                <w:sz w:val="17"/>
              </w:rPr>
              <w:t>1 \le \text{units} \le 50</w:t>
            </w:r>
            <w:r>
              <w:rPr>
                <w:rFonts w:ascii="Times New Roman" w:hAnsi="Times New Roman"/>
                <w:color w:val="1F2937"/>
                <w:sz w:val="17"/>
              </w:rPr>
              <w: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"Requested units must be between 1 and 50 units."</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Hospital Requisition</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urgency</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Radio / Select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Required; one of </w:t>
            </w:r>
            <w:r>
              <w:rPr>
                <w:rFonts w:ascii="Courier New" w:hAnsi="Courier New"/>
                <w:color w:val="991B1B"/>
                <w:sz w:val="17"/>
              </w:rPr>
              <w:t>Normal</w:t>
            </w:r>
            <w:r>
              <w:rPr>
                <w:rFonts w:ascii="Times New Roman" w:hAnsi="Times New Roman"/>
                <w:color w:val="1F2937"/>
                <w:sz w:val="17"/>
              </w:rPr>
              <w:t xml:space="preserve">, </w:t>
            </w:r>
            <w:r>
              <w:rPr>
                <w:rFonts w:ascii="Courier New" w:hAnsi="Courier New"/>
                <w:color w:val="991B1B"/>
                <w:sz w:val="17"/>
              </w:rPr>
              <w:t>Urgent</w:t>
            </w:r>
            <w:r>
              <w:rPr>
                <w:rFonts w:ascii="Times New Roman" w:hAnsi="Times New Roman"/>
                <w:color w:val="1F2937"/>
                <w:sz w:val="17"/>
              </w:rPr>
              <w:t xml:space="preserve">, </w:t>
            </w:r>
            <w:r>
              <w:rPr>
                <w:rFonts w:ascii="Courier New" w:hAnsi="Courier New"/>
                <w:color w:val="991B1B"/>
                <w:sz w:val="17"/>
              </w:rPr>
              <w:t>Critical</w:t>
            </w:r>
            <w:r>
              <w:rPr>
                <w:rFonts w:ascii="Times New Roman" w:hAnsi="Times New Roman"/>
                <w:color w:val="1F2937"/>
                <w:sz w:val="17"/>
              </w:rPr>
              <w: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"Urgency level must be Normal, Urgent, or Critical."</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Hospital Requisition</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contactPerson</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Text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Required; authorized medical contact; non-empty.</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"Authorized medical liaison contact is required."</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Hospital Requisition</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contactPhone</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Tel</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Required; phone format; </w:t>
            </w:r>
            <w:r>
              <w:rPr>
                <w:rFonts w:ascii="Times New Roman" w:hAnsi="Times New Roman"/>
                <w:i/>
                <w:sz w:val="17"/>
              </w:rPr>
              <w:t>\ge 8</w:t>
            </w:r>
            <w:r>
              <w:rPr>
                <w:rFonts w:ascii="Times New Roman" w:hAnsi="Times New Roman"/>
                <w:color w:val="1F2937"/>
                <w:sz w:val="17"/>
              </w:rPr>
              <w:t xml:space="preserve"> digits.</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"Valid emergency contact telephone is required."</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Hospital Requisition</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contactEmail</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Email</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Required; RFC 5322 regex format.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"Valid contact email address is required."</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Inventory Mutation</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bloodGroup</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Select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Required; valid ABO/Rh phenotype token.</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Rejection with HTTP 400.</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Inventory Mutation</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operation</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Select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Required; exact token: </w:t>
            </w:r>
            <w:r>
              <w:rPr>
                <w:rFonts w:ascii="Courier New" w:hAnsi="Courier New"/>
                <w:color w:val="991B1B"/>
                <w:sz w:val="17"/>
              </w:rPr>
              <w:t>+</w:t>
            </w:r>
            <w:r>
              <w:rPr>
                <w:rFonts w:ascii="Times New Roman" w:hAnsi="Times New Roman"/>
                <w:color w:val="1F2937"/>
                <w:sz w:val="17"/>
              </w:rPr>
              <w:t xml:space="preserve"> (Intake), </w:t>
            </w:r>
            <w:r>
              <w:rPr>
                <w:rFonts w:ascii="Courier New" w:hAnsi="Courier New"/>
                <w:color w:val="991B1B"/>
                <w:sz w:val="17"/>
              </w:rPr>
              <w:t>-</w:t>
            </w:r>
            <w:r>
              <w:rPr>
                <w:rFonts w:ascii="Times New Roman" w:hAnsi="Times New Roman"/>
                <w:color w:val="1F2937"/>
                <w:sz w:val="17"/>
              </w:rPr>
              <w:t xml:space="preserve"> (Dispatch), </w:t>
            </w:r>
            <w:r>
              <w:rPr>
                <w:rFonts w:ascii="Courier New" w:hAnsi="Courier New"/>
                <w:color w:val="991B1B"/>
                <w:sz w:val="17"/>
              </w:rPr>
              <w:t>=</w:t>
            </w:r>
            <w:r>
              <w:rPr>
                <w:rFonts w:ascii="Times New Roman" w:hAnsi="Times New Roman"/>
                <w:color w:val="1F2937"/>
                <w:sz w:val="17"/>
              </w:rPr>
              <w:t xml:space="preserve"> (Count).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"Operation must be '+', '-', or '='."</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Inventory Mutation</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quantity</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Number</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Required; non-negative integer (</w:t>
            </w:r>
            <w:r>
              <w:rPr>
                <w:rFonts w:ascii="Times New Roman" w:hAnsi="Times New Roman"/>
                <w:i/>
                <w:sz w:val="17"/>
              </w:rPr>
              <w:t>\ge 0</w:t>
            </w:r>
            <w:r>
              <w:rPr>
                <w:rFonts w:ascii="Times New Roman" w:hAnsi="Times New Roman"/>
                <w:color w:val="1F2937"/>
                <w:sz w:val="17"/>
              </w:rPr>
              <w:t xml:space="preserve">); if </w:t>
            </w:r>
            <w:r>
              <w:rPr>
                <w:rFonts w:ascii="Courier New" w:hAnsi="Courier New"/>
                <w:color w:val="991B1B"/>
                <w:sz w:val="17"/>
              </w:rPr>
              <w:t>-</w:t>
            </w:r>
            <w:r>
              <w:rPr>
                <w:rFonts w:ascii="Times New Roman" w:hAnsi="Times New Roman"/>
                <w:color w:val="1F2937"/>
                <w:sz w:val="17"/>
              </w:rPr>
              <w:t>, cannot exceed available stock.</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If oversold: "Insufficient stock: X units available, but Y requested."</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Inventory Mutation</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reason</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Text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Required; mandatory clinical/audit justification; non-empty.</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"Mandatory audit reason is required for inventory mutations."</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Admin Login</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username</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Text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Required; matches </w:t>
            </w:r>
            <w:r>
              <w:rPr>
                <w:rFonts w:ascii="Courier New" w:hAnsi="Courier New"/>
                <w:color w:val="991B1B"/>
                <w:sz w:val="17"/>
              </w:rPr>
              <w:t>admin</w:t>
            </w:r>
            <w:r>
              <w:rPr>
                <w:rFonts w:ascii="Times New Roman" w:hAnsi="Times New Roman"/>
                <w:color w:val="1F2937"/>
                <w:sz w:val="17"/>
              </w:rPr>
              <w:t xml:space="preserve"> or configured environment identifier.</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"Invalid admin credentials" (HTTP 401).</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Admin Login</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password</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Password</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Required; matched against PBKDF2 salt/hash.</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"Invalid admin credentials" (HTTP 401).</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Password Change</w:t>
            </w:r>
          </w:p>
        </w:tc>
        <w:tc>
          <w:tcPr>
            <w:tcW w:type="dxa" w:w="1800"/>
            <w:shd w:fill="F8FAFC"/>
            <w:tcMar>
              <w:top w:w="40" w:type="dxa"/>
              <w:bottom w:w="40" w:type="dxa"/>
              <w:left w:w="80" w:type="dxa"/>
              <w:right w:w="80" w:type="dxa"/>
            </w:tcMar>
          </w:tcPr>
          <w:p>
            <w:pPr>
              <w:spacing w:after="0" w:line="264" w:lineRule="auto"/>
            </w:pPr>
            <w:r>
              <w:rPr>
                <w:rFonts w:ascii="Courier New" w:hAnsi="Courier New"/>
                <w:color w:val="991B1B"/>
                <w:sz w:val="17"/>
              </w:rPr>
              <w:t>currentPassword</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Password</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Required; must match current stored PBKDF2 hash.</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"Current password verification failed."</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Password Change</w:t>
            </w:r>
          </w:p>
        </w:tc>
        <w:tc>
          <w:tcPr>
            <w:tcW w:type="dxa" w:w="1800"/>
            <w:shd w:fill="FFFFFF"/>
            <w:tcMar>
              <w:top w:w="40" w:type="dxa"/>
              <w:bottom w:w="40" w:type="dxa"/>
              <w:left w:w="80" w:type="dxa"/>
              <w:right w:w="80" w:type="dxa"/>
            </w:tcMar>
          </w:tcPr>
          <w:p>
            <w:pPr>
              <w:spacing w:after="0" w:line="264" w:lineRule="auto"/>
            </w:pPr>
            <w:r>
              <w:rPr>
                <w:rFonts w:ascii="Courier New" w:hAnsi="Courier New"/>
                <w:color w:val="991B1B"/>
                <w:sz w:val="17"/>
              </w:rPr>
              <w:t>newPassword</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Password</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Required; string length </w:t>
            </w:r>
            <w:r>
              <w:rPr>
                <w:rFonts w:ascii="Times New Roman" w:hAnsi="Times New Roman"/>
                <w:i/>
                <w:sz w:val="17"/>
              </w:rPr>
              <w:t>\ge 8</w:t>
            </w:r>
            <w:r>
              <w:rPr>
                <w:rFonts w:ascii="Times New Roman" w:hAnsi="Times New Roman"/>
                <w:color w:val="1F2937"/>
                <w:sz w:val="17"/>
              </w:rPr>
              <w:t xml:space="preserve"> characters.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"New password must be at least 8 characters long."</w:t>
            </w:r>
          </w:p>
        </w:tc>
      </w:tr>
    </w:tbl>
    <w:p>
      <w:pPr>
        <w:spacing w:before="0" w:after="60"/>
      </w:pPr>
    </w:p>
    <w:p>
      <w:pPr>
        <w:keepNext/>
        <w:spacing w:before="200" w:after="60"/>
      </w:pPr>
      <w:r>
        <w:rPr>
          <w:rFonts w:ascii="Times New Roman" w:hAnsi="Times New Roman"/>
          <w:b/>
          <w:color w:val="0F172A"/>
          <w:sz w:val="26"/>
        </w:rPr>
        <w:t>5.5 Output Design &amp; Visualization Architecture</w:t>
      </w:r>
    </w:p>
    <w:p>
      <w:pPr>
        <w:spacing w:after="80" w:line="312" w:lineRule="auto"/>
      </w:pPr>
      <w:r>
        <w:rPr>
          <w:rFonts w:ascii="Times New Roman" w:hAnsi="Times New Roman"/>
          <w:color w:val="1F2937"/>
          <w:sz w:val="22"/>
        </w:rPr>
        <w:t>Output design ensures that clinical metrics, order statuses, and administrative reports are communicated unambiguously to clinical staff and voluntary donors across both visual and electronic mediums.</w:t>
      </w:r>
    </w:p>
    <w:p>
      <w:pPr>
        <w:spacing w:before="20" w:after="40" w:line="288" w:lineRule="auto"/>
        <w:ind w:left="360"/>
      </w:pPr>
      <w:r>
        <w:rPr>
          <w:rFonts w:ascii="Times New Roman" w:hAnsi="Times New Roman"/>
          <w:b/>
          <w:sz w:val="22"/>
        </w:rPr>
        <w:t xml:space="preserve">1. </w:t>
      </w:r>
      <w:r>
        <w:rPr>
          <w:rFonts w:ascii="Times New Roman" w:hAnsi="Times New Roman"/>
          <w:b/>
          <w:color w:val="0F172A"/>
          <w:sz w:val="22"/>
        </w:rPr>
        <w:t>Live 8-Phenotype Stock Dashboard:</w:t>
      </w:r>
      <w:r>
        <w:rPr>
          <w:rFonts w:ascii="Times New Roman" w:hAnsi="Times New Roman"/>
          <w:color w:val="1F2937"/>
          <w:sz w:val="22"/>
        </w:rPr>
        <w:t xml:space="preserve"> Formats vault stock into eight distinct clinical cards, displaying current units, reserved units, and color-coded threshold badges (pulsing red for critical shortages under 5 units, amber for low reserves 5–12 units, and emerald for adequate reserves over 12 units).</w:t>
      </w:r>
    </w:p>
    <w:p>
      <w:pPr>
        <w:spacing w:before="20" w:after="40" w:line="288" w:lineRule="auto"/>
        <w:ind w:left="360"/>
      </w:pPr>
      <w:r>
        <w:rPr>
          <w:rFonts w:ascii="Times New Roman" w:hAnsi="Times New Roman"/>
          <w:b/>
          <w:sz w:val="22"/>
        </w:rPr>
        <w:t xml:space="preserve">2. </w:t>
      </w:r>
      <w:r>
        <w:rPr>
          <w:rFonts w:ascii="Times New Roman" w:hAnsi="Times New Roman"/>
          <w:b/>
          <w:color w:val="0F172A"/>
          <w:sz w:val="22"/>
        </w:rPr>
        <w:t>Chart.js Visualizations:</w:t>
      </w:r>
      <w:r>
        <w:rPr>
          <w:rFonts w:ascii="Times New Roman" w:hAnsi="Times New Roman"/>
          <w:color w:val="1F2937"/>
          <w:sz w:val="22"/>
        </w:rPr>
        <w:t xml:space="preserve"> Employs Chart.js canvas renderers to display real-time inventory distribution (doughnut chart) and 7-day retrospective clinical utilization trends (line/bar chart), enabling rapid visual capacity planning.</w:t>
      </w:r>
    </w:p>
    <w:p>
      <w:pPr>
        <w:spacing w:before="20" w:after="40" w:line="288" w:lineRule="auto"/>
        <w:ind w:left="360"/>
      </w:pPr>
      <w:r>
        <w:rPr>
          <w:rFonts w:ascii="Times New Roman" w:hAnsi="Times New Roman"/>
          <w:b/>
          <w:sz w:val="22"/>
        </w:rPr>
        <w:t xml:space="preserve">3. </w:t>
      </w:r>
      <w:r>
        <w:rPr>
          <w:rFonts w:ascii="Times New Roman" w:hAnsi="Times New Roman"/>
          <w:b/>
          <w:color w:val="0F172A"/>
          <w:sz w:val="22"/>
        </w:rPr>
        <w:t>Interactive Compatibility Matrix:</w:t>
      </w:r>
      <w:r>
        <w:rPr>
          <w:rFonts w:ascii="Times New Roman" w:hAnsi="Times New Roman"/>
          <w:color w:val="1F2937"/>
          <w:sz w:val="22"/>
        </w:rPr>
        <w:t xml:space="preserve"> Renders an 8×8 grid mapping red cell and plasma compatibility, allowing clinical personnel to click any phenotype to highlight all valid donor and recipient types.</w:t>
      </w:r>
    </w:p>
    <w:p>
      <w:pPr>
        <w:spacing w:before="20" w:after="40" w:line="288" w:lineRule="auto"/>
        <w:ind w:left="360"/>
      </w:pPr>
      <w:r>
        <w:rPr>
          <w:rFonts w:ascii="Times New Roman" w:hAnsi="Times New Roman"/>
          <w:b/>
          <w:sz w:val="22"/>
        </w:rPr>
        <w:t xml:space="preserve">4. </w:t>
      </w:r>
      <w:r>
        <w:rPr>
          <w:rFonts w:ascii="Times New Roman" w:hAnsi="Times New Roman"/>
          <w:b/>
          <w:color w:val="0F172A"/>
          <w:sz w:val="22"/>
        </w:rPr>
        <w:t>Sanitized Public Requisition Tracker:</w:t>
      </w:r>
      <w:r>
        <w:rPr>
          <w:rFonts w:ascii="Times New Roman" w:hAnsi="Times New Roman"/>
          <w:color w:val="1F2937"/>
          <w:sz w:val="22"/>
        </w:rPr>
        <w:t xml:space="preserve"> Displays an intuitive 4-stage visual stepper (</w:t>
      </w:r>
      <w:r>
        <w:rPr>
          <w:rFonts w:ascii="Courier New" w:hAnsi="Courier New"/>
          <w:color w:val="991B1B"/>
          <w:sz w:val="17"/>
        </w:rPr>
        <w:t>Submitted</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Triage Review</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Cross-Match</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Dispatched</w:t>
      </w:r>
      <w:r>
        <w:rPr>
          <w:rFonts w:ascii="Times New Roman" w:hAnsi="Times New Roman"/>
          <w:color w:val="1F2937"/>
          <w:sz w:val="22"/>
        </w:rPr>
        <w:t>), accompanied by an audit timestamp log and cold-chain courier transport notices.</w:t>
      </w:r>
    </w:p>
    <w:p>
      <w:pPr>
        <w:spacing w:before="20" w:after="40" w:line="288" w:lineRule="auto"/>
        <w:ind w:left="360"/>
      </w:pPr>
      <w:r>
        <w:rPr>
          <w:rFonts w:ascii="Times New Roman" w:hAnsi="Times New Roman"/>
          <w:b/>
          <w:sz w:val="22"/>
        </w:rPr>
        <w:t xml:space="preserve">5. </w:t>
      </w:r>
      <w:r>
        <w:rPr>
          <w:rFonts w:ascii="Times New Roman" w:hAnsi="Times New Roman"/>
          <w:b/>
          <w:color w:val="0F172A"/>
          <w:sz w:val="22"/>
        </w:rPr>
        <w:t>Verified Digital Donor Pass:</w:t>
      </w:r>
      <w:r>
        <w:rPr>
          <w:rFonts w:ascii="Times New Roman" w:hAnsi="Times New Roman"/>
          <w:color w:val="1F2937"/>
          <w:sz w:val="22"/>
        </w:rPr>
        <w:t xml:space="preserve"> Renders an on-screen pass complete with an SVG QR token, donor ID, scheduled date/slot, selected donation center address, and print-ready CSS layout for rapid check-in at physical centers.</w:t>
      </w:r>
    </w:p>
    <w:p>
      <w:pPr>
        <w:spacing w:before="20" w:after="40" w:line="288" w:lineRule="auto"/>
        <w:ind w:left="360"/>
      </w:pPr>
      <w:r>
        <w:rPr>
          <w:rFonts w:ascii="Times New Roman" w:hAnsi="Times New Roman"/>
          <w:b/>
          <w:sz w:val="22"/>
        </w:rPr>
        <w:t xml:space="preserve">6. </w:t>
      </w:r>
      <w:r>
        <w:rPr>
          <w:rFonts w:ascii="Times New Roman" w:hAnsi="Times New Roman"/>
          <w:b/>
          <w:color w:val="0F172A"/>
          <w:sz w:val="22"/>
        </w:rPr>
        <w:t>Donor Registry CSV Export:</w:t>
      </w:r>
      <w:r>
        <w:rPr>
          <w:rFonts w:ascii="Times New Roman" w:hAnsi="Times New Roman"/>
          <w:color w:val="1F2937"/>
          <w:sz w:val="22"/>
        </w:rPr>
        <w:t xml:space="preserve"> Generates standard RFC 4180-compliant comma-separated values (CSV) files on the client side, allowing administrators to export donor demographics, blood groups, and contact records directly into hospital EHR spreadsheets.</w:t>
      </w:r>
    </w:p>
    <w:p>
      <w:pPr>
        <w:spacing w:before="20" w:after="40" w:line="288" w:lineRule="auto"/>
        <w:ind w:left="360"/>
      </w:pPr>
      <w:r>
        <w:rPr>
          <w:rFonts w:ascii="Times New Roman" w:hAnsi="Times New Roman"/>
          <w:b/>
          <w:sz w:val="22"/>
        </w:rPr>
        <w:t xml:space="preserve">7. </w:t>
      </w:r>
      <w:r>
        <w:rPr>
          <w:rFonts w:ascii="Times New Roman" w:hAnsi="Times New Roman"/>
          <w:b/>
          <w:color w:val="0F172A"/>
          <w:sz w:val="22"/>
        </w:rPr>
        <w:t>Automated Transactional Emails:</w:t>
      </w:r>
      <w:r>
        <w:rPr>
          <w:rFonts w:ascii="Times New Roman" w:hAnsi="Times New Roman"/>
          <w:color w:val="1F2937"/>
          <w:sz w:val="22"/>
        </w:rPr>
        <w:t xml:space="preserve"> Compiles inline CSS-styled HTML email notifications dispatched via SMTP, providing donors with comprehensive appointment briefings and hospital personnel with immediate order status updates.</w:t>
      </w:r>
    </w:p>
    <w:p>
      <w:pPr>
        <w:keepNext/>
        <w:spacing w:before="200" w:after="60"/>
      </w:pPr>
      <w:r>
        <w:rPr>
          <w:rFonts w:ascii="Times New Roman" w:hAnsi="Times New Roman"/>
          <w:b/>
          <w:color w:val="0F172A"/>
          <w:sz w:val="26"/>
        </w:rPr>
        <w:t>5.6 Navigation Structure &amp; Site Architecture</w:t>
      </w:r>
    </w:p>
    <w:p>
      <w:pPr>
        <w:spacing w:after="80" w:line="312" w:lineRule="auto"/>
      </w:pPr>
      <w:r>
        <w:rPr>
          <w:rFonts w:ascii="Times New Roman" w:hAnsi="Times New Roman"/>
          <w:color w:val="1F2937"/>
          <w:sz w:val="22"/>
        </w:rPr>
        <w:t>LifeFlow is organized as an intuitive Single Page Application with clean, role-segmented navigation paths. Figure 5.2 depicts the hierarchical navigation structure across public and administrative portals:</w:t>
      </w:r>
    </w:p>
    <w:p>
      <w:pPr>
        <w:keepNext/>
        <w:spacing w:before="40" w:after="80"/>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fig_5_2_navigation_tree.png"/>
                    <pic:cNvPicPr/>
                  </pic:nvPicPr>
                  <pic:blipFill>
                    <a:blip r:embed="rId14"/>
                    <a:stretch>
                      <a:fillRect/>
                    </a:stretch>
                  </pic:blipFill>
                  <pic:spPr>
                    <a:xfrm>
                      <a:off x="0" y="0"/>
                      <a:ext cx="5715000" cy="3214688"/>
                    </a:xfrm>
                    <a:prstGeom prst="rect"/>
                  </pic:spPr>
                </pic:pic>
              </a:graphicData>
            </a:graphic>
          </wp:inline>
        </w:drawing>
      </w:r>
    </w:p>
    <w:p>
      <w:pPr>
        <w:keepLines/>
        <w:spacing w:before="40" w:after="80"/>
        <w:jc w:val="center"/>
      </w:pPr>
      <w:r>
        <w:rPr>
          <w:rFonts w:ascii="Times New Roman" w:hAnsi="Times New Roman"/>
          <w:b/>
          <w:i/>
          <w:color w:val="475569"/>
          <w:sz w:val="18"/>
        </w:rPr>
        <w:t>Figure 5.2: Hierarchical Site Navigation Tree</w:t>
      </w:r>
    </w:p>
    <w:p>
      <w:pPr>
        <w:keepNext/>
        <w:spacing w:before="200" w:after="60"/>
      </w:pPr>
      <w:r>
        <w:rPr>
          <w:rFonts w:ascii="Times New Roman" w:hAnsi="Times New Roman"/>
          <w:b/>
          <w:color w:val="0F172A"/>
          <w:sz w:val="26"/>
        </w:rPr>
        <w:t>5.7 Security Architecture &amp; Guardrails</w:t>
      </w:r>
    </w:p>
    <w:p>
      <w:pPr>
        <w:spacing w:after="80" w:line="312" w:lineRule="auto"/>
      </w:pPr>
      <w:r>
        <w:rPr>
          <w:rFonts w:ascii="Times New Roman" w:hAnsi="Times New Roman"/>
          <w:color w:val="1F2937"/>
          <w:sz w:val="22"/>
        </w:rPr>
        <w:t>LifeFlow incorporates a defence-in-depth security model engineered to protect sensitive biological inventory and clinical metadata against malicious tampering, unauthorized access, and data leaks.</w:t>
      </w:r>
    </w:p>
    <w:p>
      <w:pPr>
        <w:keepNext/>
        <w:spacing w:before="160" w:after="40"/>
      </w:pPr>
      <w:r>
        <w:rPr>
          <w:rFonts w:ascii="Times New Roman" w:hAnsi="Times New Roman"/>
          <w:b/>
          <w:color w:val="334155"/>
          <w:sz w:val="23"/>
        </w:rPr>
        <w:t>5.7.1 Password Storage &amp; Cryptographic Salting</w:t>
      </w:r>
    </w:p>
    <w:p>
      <w:pPr>
        <w:spacing w:after="80" w:line="312" w:lineRule="auto"/>
      </w:pPr>
      <w:r>
        <w:rPr>
          <w:rFonts w:ascii="Times New Roman" w:hAnsi="Times New Roman"/>
          <w:color w:val="1F2937"/>
          <w:sz w:val="22"/>
        </w:rPr>
        <w:t>Administrative authentication adheres to modern cryptographic standards. Passwords are never stored in plaintext or reversible formats. In [</w:t>
      </w:r>
      <w:r>
        <w:rPr>
          <w:rFonts w:ascii="Courier New" w:hAnsi="Courier New"/>
          <w:color w:val="991B1B"/>
          <w:sz w:val="17"/>
        </w:rPr>
        <w:t>server/db.ts</w:t>
      </w:r>
      <w:r>
        <w:rPr>
          <w:rFonts w:ascii="Times New Roman" w:hAnsi="Times New Roman"/>
          <w:color w:val="1F2937"/>
          <w:sz w:val="22"/>
        </w:rPr>
        <w:t xml:space="preserve">](file:///c:/Users/Owner/Downloads/lifeflow-human-motion-refinement/server/db.ts#L34-L43), the system utilizes Node.js native </w:t>
      </w:r>
      <w:r>
        <w:rPr>
          <w:rFonts w:ascii="Courier New" w:hAnsi="Courier New"/>
          <w:color w:val="991B1B"/>
          <w:sz w:val="17"/>
        </w:rPr>
        <w:t>crypto.pbkdf2Sync</w:t>
      </w:r>
      <w:r>
        <w:rPr>
          <w:rFonts w:ascii="Times New Roman" w:hAnsi="Times New Roman"/>
          <w:color w:val="1F2937"/>
          <w:sz w:val="22"/>
        </w:rPr>
        <w:t xml:space="preserve"> configured with:</w:t>
      </w:r>
    </w:p>
    <w:p>
      <w:pPr>
        <w:pStyle w:val="ListBullet"/>
        <w:keepLines/>
        <w:spacing w:before="0" w:after="40" w:line="288" w:lineRule="auto"/>
      </w:pPr>
      <w:r>
        <w:rPr>
          <w:rFonts w:ascii="Times New Roman" w:hAnsi="Times New Roman"/>
          <w:b/>
          <w:color w:val="0F172A"/>
          <w:sz w:val="22"/>
        </w:rPr>
        <w:t>Hashing Algorithm:</w:t>
      </w:r>
      <w:r>
        <w:rPr>
          <w:rFonts w:ascii="Times New Roman" w:hAnsi="Times New Roman"/>
          <w:color w:val="1F2937"/>
          <w:sz w:val="22"/>
        </w:rPr>
        <w:t xml:space="preserve"> SHA-512</w:t>
      </w:r>
    </w:p>
    <w:p>
      <w:pPr>
        <w:pStyle w:val="ListBullet"/>
        <w:keepLines/>
        <w:spacing w:before="0" w:after="40" w:line="288" w:lineRule="auto"/>
      </w:pPr>
      <w:r>
        <w:rPr>
          <w:rFonts w:ascii="Times New Roman" w:hAnsi="Times New Roman"/>
          <w:b/>
          <w:color w:val="0F172A"/>
          <w:sz w:val="22"/>
        </w:rPr>
        <w:t>Iteration Count:</w:t>
      </w:r>
      <w:r>
        <w:rPr>
          <w:rFonts w:ascii="Times New Roman" w:hAnsi="Times New Roman"/>
          <w:color w:val="1F2937"/>
          <w:sz w:val="22"/>
        </w:rPr>
        <w:t xml:space="preserve"> 10,000 rounds</w:t>
      </w:r>
    </w:p>
    <w:p>
      <w:pPr>
        <w:pStyle w:val="ListBullet"/>
        <w:keepLines/>
        <w:spacing w:before="0" w:after="40" w:line="288" w:lineRule="auto"/>
      </w:pPr>
      <w:r>
        <w:rPr>
          <w:rFonts w:ascii="Times New Roman" w:hAnsi="Times New Roman"/>
          <w:b/>
          <w:color w:val="0F172A"/>
          <w:sz w:val="22"/>
        </w:rPr>
        <w:t>Salt Generation:</w:t>
      </w:r>
      <w:r>
        <w:rPr>
          <w:rFonts w:ascii="Times New Roman" w:hAnsi="Times New Roman"/>
          <w:color w:val="1F2937"/>
          <w:sz w:val="22"/>
        </w:rPr>
        <w:t xml:space="preserve"> 16 bytes of high-entropy random data via </w:t>
      </w:r>
      <w:r>
        <w:rPr>
          <w:rFonts w:ascii="Courier New" w:hAnsi="Courier New"/>
          <w:color w:val="991B1B"/>
          <w:sz w:val="17"/>
        </w:rPr>
        <w:t>crypto.randomBytes(16).toString('hex')</w:t>
      </w:r>
    </w:p>
    <w:p>
      <w:pPr>
        <w:pStyle w:val="ListBullet"/>
        <w:keepLines/>
        <w:spacing w:before="0" w:after="40" w:line="288" w:lineRule="auto"/>
      </w:pPr>
      <w:r>
        <w:rPr>
          <w:rFonts w:ascii="Times New Roman" w:hAnsi="Times New Roman"/>
          <w:b/>
          <w:color w:val="0F172A"/>
          <w:sz w:val="22"/>
        </w:rPr>
        <w:t>Key Length:</w:t>
      </w:r>
      <w:r>
        <w:rPr>
          <w:rFonts w:ascii="Times New Roman" w:hAnsi="Times New Roman"/>
          <w:color w:val="1F2937"/>
          <w:sz w:val="22"/>
        </w:rPr>
        <w:t xml:space="preserve"> 64 bytes (128 hexadecimal characters)</w:t>
      </w:r>
    </w:p>
    <w:p>
      <w:pPr>
        <w:keepNext/>
        <w:spacing w:before="160" w:after="40"/>
      </w:pPr>
      <w:r>
        <w:rPr>
          <w:rFonts w:ascii="Times New Roman" w:hAnsi="Times New Roman"/>
          <w:b/>
          <w:color w:val="334155"/>
          <w:sz w:val="23"/>
        </w:rPr>
        <w:t>5.7.2 Bearer Session Token Management</w:t>
      </w:r>
    </w:p>
    <w:p>
      <w:pPr>
        <w:spacing w:after="80" w:line="312" w:lineRule="auto"/>
      </w:pPr>
      <w:r>
        <w:rPr>
          <w:rFonts w:ascii="Times New Roman" w:hAnsi="Times New Roman"/>
          <w:color w:val="1F2937"/>
          <w:sz w:val="22"/>
        </w:rPr>
        <w:t>Upon successful login verification, [</w:t>
      </w:r>
      <w:r>
        <w:rPr>
          <w:rFonts w:ascii="Courier New" w:hAnsi="Courier New"/>
          <w:color w:val="991B1B"/>
          <w:sz w:val="17"/>
        </w:rPr>
        <w:t>server.ts</w:t>
      </w:r>
      <w:r>
        <w:rPr>
          <w:rFonts w:ascii="Times New Roman" w:hAnsi="Times New Roman"/>
          <w:color w:val="1F2937"/>
          <w:sz w:val="22"/>
        </w:rPr>
        <w:t xml:space="preserve">](file:///c:/Users/Owner/Downloads/lifeflow-human-motion-refinement/server.ts#L135-L142) generates a cryptographically random 32-byte hexadecimal bearer token (256 bits of entropy) via </w:t>
      </w:r>
      <w:r>
        <w:rPr>
          <w:rFonts w:ascii="Courier New" w:hAnsi="Courier New"/>
          <w:color w:val="991B1B"/>
          <w:sz w:val="17"/>
        </w:rPr>
        <w:t>crypto.randomBytes(32).toString('hex')</w:t>
      </w:r>
      <w:r>
        <w:rPr>
          <w:rFonts w:ascii="Times New Roman" w:hAnsi="Times New Roman"/>
          <w:color w:val="1F2937"/>
          <w:sz w:val="22"/>
        </w:rPr>
        <w:t>. The token is mapped in server memory (</w:t>
      </w:r>
      <w:r>
        <w:rPr>
          <w:rFonts w:ascii="Courier New" w:hAnsi="Courier New"/>
          <w:color w:val="991B1B"/>
          <w:sz w:val="17"/>
        </w:rPr>
        <w:t>activeTokens</w:t>
      </w:r>
      <w:r>
        <w:rPr>
          <w:rFonts w:ascii="Times New Roman" w:hAnsi="Times New Roman"/>
          <w:color w:val="1F2937"/>
          <w:sz w:val="22"/>
        </w:rPr>
        <w:t>) with a strict 24-hour expiration timestamp. This server-side mapping ensures that:</w:t>
      </w:r>
    </w:p>
    <w:p>
      <w:pPr>
        <w:pStyle w:val="ListBullet"/>
        <w:keepLines/>
        <w:spacing w:before="0" w:after="40" w:line="288" w:lineRule="auto"/>
      </w:pPr>
      <w:r>
        <w:rPr>
          <w:rFonts w:ascii="Times New Roman" w:hAnsi="Times New Roman"/>
          <w:color w:val="1F2937"/>
          <w:sz w:val="22"/>
        </w:rPr>
        <w:t>Tokens cannot be forged or forged offline.</w:t>
      </w:r>
    </w:p>
    <w:p>
      <w:pPr>
        <w:pStyle w:val="ListBullet"/>
        <w:keepLines/>
        <w:spacing w:before="0" w:after="40" w:line="288" w:lineRule="auto"/>
      </w:pPr>
      <w:r>
        <w:rPr>
          <w:rFonts w:ascii="Times New Roman" w:hAnsi="Times New Roman"/>
          <w:color w:val="1F2937"/>
          <w:sz w:val="22"/>
        </w:rPr>
        <w:t xml:space="preserve">When an administrator logs out via </w:t>
      </w:r>
      <w:r>
        <w:rPr>
          <w:rFonts w:ascii="Courier New" w:hAnsi="Courier New"/>
          <w:color w:val="991B1B"/>
          <w:sz w:val="17"/>
        </w:rPr>
        <w:t>POST /api/auth/logout</w:t>
      </w:r>
      <w:r>
        <w:rPr>
          <w:rFonts w:ascii="Times New Roman" w:hAnsi="Times New Roman"/>
          <w:color w:val="1F2937"/>
          <w:sz w:val="22"/>
        </w:rPr>
        <w:t>, the token is immediately purged from the server map, guaranteeing instantaneous revocation.</w:t>
      </w:r>
    </w:p>
    <w:p>
      <w:pPr>
        <w:keepNext/>
        <w:spacing w:before="160" w:after="40"/>
      </w:pPr>
      <w:r>
        <w:rPr>
          <w:rFonts w:ascii="Times New Roman" w:hAnsi="Times New Roman"/>
          <w:b/>
          <w:color w:val="334155"/>
          <w:sz w:val="23"/>
        </w:rPr>
        <w:t>5.7.3 Public Endpoint Rate Limiting &amp; Reconnaissance Throttling</w:t>
      </w:r>
    </w:p>
    <w:p>
      <w:pPr>
        <w:spacing w:after="80" w:line="312" w:lineRule="auto"/>
      </w:pPr>
      <w:r>
        <w:rPr>
          <w:rFonts w:ascii="Times New Roman" w:hAnsi="Times New Roman"/>
          <w:color w:val="1F2937"/>
          <w:sz w:val="22"/>
        </w:rPr>
        <w:t>To prevent malicious automated crawlers from discovering valid hospital requisition IDs via brute-force enumeration, the public tracking route (</w:t>
      </w:r>
      <w:r>
        <w:rPr>
          <w:rFonts w:ascii="Courier New" w:hAnsi="Courier New"/>
          <w:color w:val="991B1B"/>
          <w:sz w:val="17"/>
        </w:rPr>
        <w:t>GET /api/requests/:id</w:t>
      </w:r>
      <w:r>
        <w:rPr>
          <w:rFonts w:ascii="Times New Roman" w:hAnsi="Times New Roman"/>
          <w:color w:val="1F2937"/>
          <w:sz w:val="22"/>
        </w:rPr>
        <w:t>) is guarded by an in-memory sliding-window IP rate limiter (</w:t>
      </w:r>
      <w:r>
        <w:rPr>
          <w:rFonts w:ascii="Courier New" w:hAnsi="Courier New"/>
          <w:color w:val="991B1B"/>
          <w:sz w:val="17"/>
        </w:rPr>
        <w:t>checkRateLimit</w:t>
      </w:r>
      <w:r>
        <w:rPr>
          <w:rFonts w:ascii="Times New Roman" w:hAnsi="Times New Roman"/>
          <w:color w:val="1F2937"/>
          <w:sz w:val="22"/>
        </w:rPr>
        <w:t xml:space="preserve">). Each client IP is allocated a maximum of 60 requests per 60-second window; exceeding this threshold triggers an immediate HTTP </w:t>
      </w:r>
      <w:r>
        <w:rPr>
          <w:rFonts w:ascii="Courier New" w:hAnsi="Courier New"/>
          <w:color w:val="991B1B"/>
          <w:sz w:val="17"/>
        </w:rPr>
        <w:t>429 Too Many Requests</w:t>
      </w:r>
      <w:r>
        <w:rPr>
          <w:rFonts w:ascii="Times New Roman" w:hAnsi="Times New Roman"/>
          <w:color w:val="1F2937"/>
          <w:sz w:val="22"/>
        </w:rPr>
        <w:t xml:space="preserve"> response.</w:t>
      </w:r>
    </w:p>
    <w:p>
      <w:pPr>
        <w:keepNext/>
        <w:spacing w:before="160" w:after="40"/>
      </w:pPr>
      <w:r>
        <w:rPr>
          <w:rFonts w:ascii="Times New Roman" w:hAnsi="Times New Roman"/>
          <w:b/>
          <w:color w:val="334155"/>
          <w:sz w:val="23"/>
        </w:rPr>
        <w:t>5.7.4 Privacy Protection &amp; Clinical Data Sanitization</w:t>
      </w:r>
    </w:p>
    <w:p>
      <w:pPr>
        <w:spacing w:after="80" w:line="312" w:lineRule="auto"/>
      </w:pPr>
      <w:r>
        <w:rPr>
          <w:rFonts w:ascii="Times New Roman" w:hAnsi="Times New Roman"/>
          <w:color w:val="1F2937"/>
          <w:sz w:val="22"/>
        </w:rPr>
        <w:t>In strict compliance with healthcare confidentiality standards, public tracking queries return a sanitized projection (</w:t>
      </w:r>
      <w:r>
        <w:rPr>
          <w:rFonts w:ascii="Courier New" w:hAnsi="Courier New"/>
          <w:color w:val="991B1B"/>
          <w:sz w:val="17"/>
        </w:rPr>
        <w:t>PublicRequestTracking</w:t>
      </w:r>
      <w:r>
        <w:rPr>
          <w:rFonts w:ascii="Times New Roman" w:hAnsi="Times New Roman"/>
          <w:color w:val="1F2937"/>
          <w:sz w:val="22"/>
        </w:rPr>
        <w:t>) in [</w:t>
      </w:r>
      <w:r>
        <w:rPr>
          <w:rFonts w:ascii="Courier New" w:hAnsi="Courier New"/>
          <w:color w:val="991B1B"/>
          <w:sz w:val="17"/>
        </w:rPr>
        <w:t>server.ts</w:t>
      </w:r>
      <w:r>
        <w:rPr>
          <w:rFonts w:ascii="Times New Roman" w:hAnsi="Times New Roman"/>
          <w:color w:val="1F2937"/>
          <w:sz w:val="22"/>
        </w:rPr>
        <w:t>](file:///c:/Users/Owner/Downloads/lifeflow-human-motion-refinement/server.ts#L529-L543). The server explicitly strips the following private data elements before sending the JSON response:</w:t>
      </w:r>
    </w:p>
    <w:p>
      <w:pPr>
        <w:pStyle w:val="ListBullet"/>
        <w:keepLines/>
        <w:spacing w:before="0" w:after="40" w:line="288" w:lineRule="auto"/>
      </w:pPr>
      <w:r>
        <w:rPr>
          <w:rFonts w:ascii="Times New Roman" w:hAnsi="Times New Roman"/>
          <w:color w:val="1F2937"/>
          <w:sz w:val="22"/>
        </w:rPr>
        <w:t>Private hospital contact physician email addresses</w:t>
      </w:r>
    </w:p>
    <w:p>
      <w:pPr>
        <w:pStyle w:val="ListBullet"/>
        <w:keepLines/>
        <w:spacing w:before="0" w:after="40" w:line="288" w:lineRule="auto"/>
      </w:pPr>
      <w:r>
        <w:rPr>
          <w:rFonts w:ascii="Times New Roman" w:hAnsi="Times New Roman"/>
          <w:color w:val="1F2937"/>
          <w:sz w:val="22"/>
        </w:rPr>
        <w:t>Emergency contact telephone numbers</w:t>
      </w:r>
    </w:p>
    <w:p>
      <w:pPr>
        <w:pStyle w:val="ListBullet"/>
        <w:keepLines/>
        <w:spacing w:before="0" w:after="40" w:line="288" w:lineRule="auto"/>
      </w:pPr>
      <w:r>
        <w:rPr>
          <w:rFonts w:ascii="Times New Roman" w:hAnsi="Times New Roman"/>
          <w:color w:val="1F2937"/>
          <w:sz w:val="22"/>
        </w:rPr>
        <w:t>Patient names, trauma room codes, and internal medical justifications</w:t>
      </w:r>
    </w:p>
    <w:p>
      <w:pPr>
        <w:keepNext/>
        <w:spacing w:before="160" w:after="40"/>
      </w:pPr>
      <w:r>
        <w:rPr>
          <w:rFonts w:ascii="Times New Roman" w:hAnsi="Times New Roman"/>
          <w:b/>
          <w:color w:val="334155"/>
          <w:sz w:val="23"/>
        </w:rPr>
        <w:t>5.7.5 Atomic Concurrency Guardrails &amp; Oversell Blocking</w:t>
      </w:r>
    </w:p>
    <w:p>
      <w:pPr>
        <w:spacing w:after="80" w:line="312" w:lineRule="auto"/>
      </w:pPr>
      <w:r>
        <w:rPr>
          <w:rFonts w:ascii="Times New Roman" w:hAnsi="Times New Roman"/>
          <w:color w:val="1F2937"/>
          <w:sz w:val="22"/>
        </w:rPr>
        <w:t xml:space="preserve">All inventory state mutations—including administrative reconciliations and hospital order dispatches—are locked inside the </w:t>
      </w:r>
      <w:r>
        <w:rPr>
          <w:rFonts w:ascii="Courier New" w:hAnsi="Courier New"/>
          <w:color w:val="991B1B"/>
          <w:sz w:val="17"/>
        </w:rPr>
        <w:t>withTransactionLock</w:t>
      </w:r>
      <w:r>
        <w:rPr>
          <w:rFonts w:ascii="Times New Roman" w:hAnsi="Times New Roman"/>
          <w:color w:val="1F2937"/>
          <w:sz w:val="22"/>
        </w:rPr>
        <w:t xml:space="preserve"> promise mutex in [</w:t>
      </w:r>
      <w:r>
        <w:rPr>
          <w:rFonts w:ascii="Courier New" w:hAnsi="Courier New"/>
          <w:color w:val="991B1B"/>
          <w:sz w:val="17"/>
        </w:rPr>
        <w:t>server/db.ts</w:t>
      </w:r>
      <w:r>
        <w:rPr>
          <w:rFonts w:ascii="Times New Roman" w:hAnsi="Times New Roman"/>
          <w:color w:val="1F2937"/>
          <w:sz w:val="22"/>
        </w:rPr>
        <w:t>](file:///c:/Users/Owner/Downloads/lifeflow-human-motion-refinement/server/db.ts#L338-L345). Furthermore, in [</w:t>
      </w:r>
      <w:r>
        <w:rPr>
          <w:rFonts w:ascii="Courier New" w:hAnsi="Courier New"/>
          <w:color w:val="991B1B"/>
          <w:sz w:val="17"/>
        </w:rPr>
        <w:t>server.ts</w:t>
      </w:r>
      <w:r>
        <w:rPr>
          <w:rFonts w:ascii="Times New Roman" w:hAnsi="Times New Roman"/>
          <w:color w:val="1F2937"/>
          <w:sz w:val="22"/>
        </w:rPr>
        <w:t>](file:///c:/Users/Owner/Downloads/lifeflow-human-motion-refinement/server.ts#L692-L696), the stage transition controller verifies: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if (stockItem.unitsAvailable &lt; request.units) {</w:t>
              <w:br/>
              <w:t xml:space="preserve">  throw new Error(`Insufficient stock to dispatch: ${stockItem.unitsAvailable} unit(s) available, but ${request.units} required. Fulfillment blocked.`);</w:t>
              <w:br/>
              <w:t>}</w:t>
            </w:r>
          </w:p>
        </w:tc>
      </w:tr>
    </w:tbl>
    <w:p>
      <w:pPr>
        <w:spacing w:before="0" w:after="120"/>
      </w:pPr>
    </w:p>
    <w:p>
      <w:pPr>
        <w:spacing w:after="80" w:line="312" w:lineRule="auto"/>
      </w:pPr>
      <w:r>
        <w:rPr>
          <w:rFonts w:ascii="Times New Roman" w:hAnsi="Times New Roman"/>
          <w:color w:val="1F2937"/>
          <w:sz w:val="22"/>
        </w:rPr>
        <w:t>This check ensures that it is mathematically impossible for an operator to dispatch blood units that do not physically exist in the thermal vault.</w:t>
      </w:r>
    </w:p>
    <w:p>
      <w:pPr>
        <w:keepNext/>
        <w:spacing w:before="200" w:after="60"/>
      </w:pPr>
      <w:r>
        <w:rPr>
          <w:rFonts w:ascii="Times New Roman" w:hAnsi="Times New Roman"/>
          <w:b/>
          <w:color w:val="0F172A"/>
          <w:sz w:val="26"/>
        </w:rPr>
        <w:t>5.8 Advantages of the System Design</w:t>
      </w:r>
    </w:p>
    <w:p>
      <w:pPr>
        <w:spacing w:before="20" w:after="40" w:line="288" w:lineRule="auto"/>
        <w:ind w:left="360"/>
      </w:pPr>
      <w:r>
        <w:rPr>
          <w:rFonts w:ascii="Times New Roman" w:hAnsi="Times New Roman"/>
          <w:b/>
          <w:sz w:val="22"/>
        </w:rPr>
        <w:t xml:space="preserve">1. </w:t>
      </w:r>
      <w:r>
        <w:rPr>
          <w:rFonts w:ascii="Times New Roman" w:hAnsi="Times New Roman"/>
          <w:b/>
          <w:color w:val="0F172A"/>
          <w:sz w:val="22"/>
        </w:rPr>
        <w:t>Clinical Asset Integrity:</w:t>
      </w:r>
      <w:r>
        <w:rPr>
          <w:rFonts w:ascii="Times New Roman" w:hAnsi="Times New Roman"/>
          <w:color w:val="1F2937"/>
          <w:sz w:val="22"/>
        </w:rPr>
        <w:t xml:space="preserve"> Synchronized locking and oversell protection guarantee that physical inventory and digital balances remain perfectly reconciled.</w:t>
      </w:r>
    </w:p>
    <w:p>
      <w:pPr>
        <w:spacing w:before="20" w:after="40" w:line="288" w:lineRule="auto"/>
        <w:ind w:left="360"/>
      </w:pPr>
      <w:r>
        <w:rPr>
          <w:rFonts w:ascii="Times New Roman" w:hAnsi="Times New Roman"/>
          <w:b/>
          <w:sz w:val="22"/>
        </w:rPr>
        <w:t xml:space="preserve">2. </w:t>
      </w:r>
      <w:r>
        <w:rPr>
          <w:rFonts w:ascii="Times New Roman" w:hAnsi="Times New Roman"/>
          <w:b/>
          <w:color w:val="0F172A"/>
          <w:sz w:val="22"/>
        </w:rPr>
        <w:t>Deterministic Auditability:</w:t>
      </w:r>
      <w:r>
        <w:rPr>
          <w:rFonts w:ascii="Times New Roman" w:hAnsi="Times New Roman"/>
          <w:color w:val="1F2937"/>
          <w:sz w:val="22"/>
        </w:rPr>
        <w:t xml:space="preserve"> The append-only immutable ledger logs every mutation with operator identity, before/after balances, and justification, providing total transparency for regulatory audits.</w:t>
      </w:r>
    </w:p>
    <w:p>
      <w:pPr>
        <w:spacing w:before="20" w:after="40" w:line="288" w:lineRule="auto"/>
        <w:ind w:left="360"/>
      </w:pPr>
      <w:r>
        <w:rPr>
          <w:rFonts w:ascii="Times New Roman" w:hAnsi="Times New Roman"/>
          <w:b/>
          <w:sz w:val="22"/>
        </w:rPr>
        <w:t xml:space="preserve">3. </w:t>
      </w:r>
      <w:r>
        <w:rPr>
          <w:rFonts w:ascii="Times New Roman" w:hAnsi="Times New Roman"/>
          <w:b/>
          <w:color w:val="0F172A"/>
          <w:sz w:val="22"/>
        </w:rPr>
        <w:t>Zero Deployment Overhead:</w:t>
      </w:r>
      <w:r>
        <w:rPr>
          <w:rFonts w:ascii="Times New Roman" w:hAnsi="Times New Roman"/>
          <w:color w:val="1F2937"/>
          <w:sz w:val="22"/>
        </w:rPr>
        <w:t xml:space="preserve"> The dual-tier persistence model enables instant local execution with zero database setup while supporting cloud MongoDB scaling.</w:t>
      </w:r>
    </w:p>
    <w:p>
      <w:pPr>
        <w:spacing w:before="20" w:after="40" w:line="288" w:lineRule="auto"/>
        <w:ind w:left="360"/>
      </w:pPr>
      <w:r>
        <w:rPr>
          <w:rFonts w:ascii="Times New Roman" w:hAnsi="Times New Roman"/>
          <w:b/>
          <w:sz w:val="22"/>
        </w:rPr>
        <w:t xml:space="preserve">4. </w:t>
      </w:r>
      <w:r>
        <w:rPr>
          <w:rFonts w:ascii="Times New Roman" w:hAnsi="Times New Roman"/>
          <w:b/>
          <w:color w:val="0F172A"/>
          <w:sz w:val="22"/>
        </w:rPr>
        <w:t>Public Privacy by Design:</w:t>
      </w:r>
      <w:r>
        <w:rPr>
          <w:rFonts w:ascii="Times New Roman" w:hAnsi="Times New Roman"/>
          <w:color w:val="1F2937"/>
          <w:sz w:val="22"/>
        </w:rPr>
        <w:t xml:space="preserve"> Sanitized public tracking allows hospital trauma teams to track shipments in real time without exposing confidential patient or physician data.</w:t>
      </w:r>
    </w:p>
    <w:p>
      <w:pPr>
        <w:spacing w:before="20" w:after="40" w:line="288" w:lineRule="auto"/>
        <w:ind w:left="360"/>
      </w:pPr>
      <w:r>
        <w:rPr>
          <w:rFonts w:ascii="Times New Roman" w:hAnsi="Times New Roman"/>
          <w:b/>
          <w:sz w:val="22"/>
        </w:rPr>
        <w:t xml:space="preserve">5. </w:t>
      </w:r>
      <w:r>
        <w:rPr>
          <w:rFonts w:ascii="Times New Roman" w:hAnsi="Times New Roman"/>
          <w:b/>
          <w:color w:val="0F172A"/>
          <w:sz w:val="22"/>
        </w:rPr>
        <w:t>Human-Centered Scheduling:</w:t>
      </w:r>
      <w:r>
        <w:rPr>
          <w:rFonts w:ascii="Times New Roman" w:hAnsi="Times New Roman"/>
          <w:color w:val="1F2937"/>
          <w:sz w:val="22"/>
        </w:rPr>
        <w:t xml:space="preserve"> Dual-date booking and dynamic 56-day rest calculations respect donor physiological recovery while maximizing retention.</w:t>
      </w:r>
    </w:p>
    <w:p>
      <w:pPr>
        <w:keepNext/>
        <w:spacing w:before="200" w:after="60"/>
      </w:pPr>
      <w:r>
        <w:rPr>
          <w:rFonts w:ascii="Times New Roman" w:hAnsi="Times New Roman"/>
          <w:b/>
          <w:color w:val="0F172A"/>
          <w:sz w:val="26"/>
        </w:rPr>
        <w:t>5.9 System Design Summary</w:t>
      </w:r>
    </w:p>
    <w:p>
      <w:pPr>
        <w:spacing w:after="80" w:line="312" w:lineRule="auto"/>
      </w:pPr>
      <w:r>
        <w:rPr>
          <w:rFonts w:ascii="Times New Roman" w:hAnsi="Times New Roman"/>
          <w:color w:val="1F2937"/>
          <w:sz w:val="22"/>
        </w:rPr>
        <w:t>The system design of LifeFlow Blood Bank bridges life-critical clinical rigor with modern web engineering standards. By coupling a reactive, responsive presentation layer with an Express application tier governed by atomic mutex locks and PBKDF2 cryptography, the platform delivers high operational velocity without sacrificing safety. The detailed input matrices, output specifications, and security guardrails established in this chapter provide a verifiable architectural blueprint that directly guides the database implementation in Chapter 6 and source code development in Chapter 11.</w:t>
      </w:r>
    </w:p>
    <w:p>
      <w:r>
        <w:br w:type="page"/>
      </w:r>
    </w:p>
    <w:p>
      <w:pPr>
        <w:spacing w:before="280" w:after="240"/>
        <w:jc w:val="center"/>
      </w:pPr>
      <w:r>
        <w:rPr>
          <w:rFonts w:ascii="Times New Roman" w:hAnsi="Times New Roman"/>
          <w:b/>
          <w:color w:val="B71C1C"/>
          <w:sz w:val="32"/>
        </w:rPr>
        <w:t>CHAPTER 6: DATABASE DESIGN &amp; IMPLEMENTATION</w:t>
      </w:r>
    </w:p>
    <w:p>
      <w:pPr>
        <w:keepNext/>
        <w:spacing w:before="200" w:after="60"/>
      </w:pPr>
      <w:r>
        <w:rPr>
          <w:rFonts w:ascii="Times New Roman" w:hAnsi="Times New Roman"/>
          <w:b/>
          <w:color w:val="0F172A"/>
          <w:sz w:val="26"/>
        </w:rPr>
        <w:t>6.1 Database Overview</w:t>
      </w:r>
    </w:p>
    <w:p>
      <w:pPr>
        <w:spacing w:after="80" w:line="312" w:lineRule="auto"/>
      </w:pPr>
      <w:r>
        <w:rPr>
          <w:rFonts w:ascii="Times New Roman" w:hAnsi="Times New Roman"/>
          <w:color w:val="1F2937"/>
          <w:sz w:val="22"/>
        </w:rPr>
        <w:t>In a clinical blood bank and transfusion management platform, the database architecture represents the single source of truth for living inventory, patient requisitions, and donor health histories. The persistence layer must satisfy two fundamentally competing demands: extreme high availability during life-threatening emergency trauma resuscitations, and uncompromising transactional consistency to eliminate race conditions, double allocations, or data corruption.</w:t>
      </w:r>
    </w:p>
    <w:p>
      <w:pPr>
        <w:spacing w:after="80" w:line="312" w:lineRule="auto"/>
      </w:pPr>
      <w:r>
        <w:rPr>
          <w:rFonts w:ascii="Times New Roman" w:hAnsi="Times New Roman"/>
          <w:color w:val="1F2937"/>
          <w:sz w:val="22"/>
        </w:rPr>
        <w:t xml:space="preserve">To achieve both rapid zero-configuration local deployment and scalable cloud operability, LifeFlow implements a </w:t>
      </w:r>
      <w:r>
        <w:rPr>
          <w:rFonts w:ascii="Times New Roman" w:hAnsi="Times New Roman"/>
          <w:b/>
          <w:color w:val="0F172A"/>
          <w:sz w:val="22"/>
        </w:rPr>
        <w:t>resilient dual-tier hybrid persistence architecture</w:t>
      </w:r>
      <w:r>
        <w:rPr>
          <w:rFonts w:ascii="Times New Roman" w:hAnsi="Times New Roman"/>
          <w:color w:val="1F2937"/>
          <w:sz w:val="22"/>
        </w:rPr>
        <w:t>:</w:t>
      </w:r>
    </w:p>
    <w:p>
      <w:pPr>
        <w:spacing w:before="20" w:after="40" w:line="288" w:lineRule="auto"/>
        <w:ind w:left="360"/>
      </w:pPr>
      <w:r>
        <w:rPr>
          <w:rFonts w:ascii="Times New Roman" w:hAnsi="Times New Roman"/>
          <w:b/>
          <w:sz w:val="22"/>
        </w:rPr>
        <w:t xml:space="preserve">1. </w:t>
      </w:r>
      <w:r>
        <w:rPr>
          <w:rFonts w:ascii="Times New Roman" w:hAnsi="Times New Roman"/>
          <w:b/>
          <w:color w:val="0F172A"/>
          <w:sz w:val="22"/>
        </w:rPr>
        <w:t>Local Disk-Backed ACID Store (`data/lifeflow_db.json`):</w:t>
      </w:r>
      <w:r>
        <w:rPr>
          <w:rFonts w:ascii="Times New Roman" w:hAnsi="Times New Roman"/>
          <w:color w:val="1F2937"/>
          <w:sz w:val="22"/>
        </w:rPr>
        <w:t xml:space="preserve"> Powered by Node.js native filesystem I/O and serialized via an asynchronous promise-chaining mutex lock (</w:t>
      </w:r>
      <w:r>
        <w:rPr>
          <w:rFonts w:ascii="Courier New" w:hAnsi="Courier New"/>
          <w:color w:val="991B1B"/>
          <w:sz w:val="17"/>
        </w:rPr>
        <w:t>withTransactionLock</w:t>
      </w:r>
      <w:r>
        <w:rPr>
          <w:rFonts w:ascii="Times New Roman" w:hAnsi="Times New Roman"/>
          <w:color w:val="1F2937"/>
          <w:sz w:val="22"/>
        </w:rPr>
        <w:t>). This local engine provides zero-latency synchronous reading, offline resilience, and guaranteed portability across all development, testing, and air-gapped hospital environments.</w:t>
      </w:r>
    </w:p>
    <w:p>
      <w:pPr>
        <w:spacing w:before="20" w:after="40" w:line="288" w:lineRule="auto"/>
        <w:ind w:left="360"/>
      </w:pPr>
      <w:r>
        <w:rPr>
          <w:rFonts w:ascii="Times New Roman" w:hAnsi="Times New Roman"/>
          <w:b/>
          <w:sz w:val="22"/>
        </w:rPr>
        <w:t xml:space="preserve">2. </w:t>
      </w:r>
      <w:r>
        <w:rPr>
          <w:rFonts w:ascii="Times New Roman" w:hAnsi="Times New Roman"/>
          <w:b/>
          <w:color w:val="0F172A"/>
          <w:sz w:val="22"/>
        </w:rPr>
        <w:t>Cloud Document Database Sync (`server/mongo.ts`):</w:t>
      </w:r>
      <w:r>
        <w:rPr>
          <w:rFonts w:ascii="Times New Roman" w:hAnsi="Times New Roman"/>
          <w:color w:val="1F2937"/>
          <w:sz w:val="22"/>
        </w:rPr>
        <w:t xml:space="preserve"> Utilizing the official native </w:t>
      </w:r>
      <w:r>
        <w:rPr>
          <w:rFonts w:ascii="Courier New" w:hAnsi="Courier New"/>
          <w:color w:val="991B1B"/>
          <w:sz w:val="17"/>
        </w:rPr>
        <w:t>mongodb</w:t>
      </w:r>
      <w:r>
        <w:rPr>
          <w:rFonts w:ascii="Times New Roman" w:hAnsi="Times New Roman"/>
          <w:color w:val="1F2937"/>
          <w:sz w:val="22"/>
        </w:rPr>
        <w:t xml:space="preserve"> driver (</w:t>
      </w:r>
      <w:r>
        <w:rPr>
          <w:rFonts w:ascii="Courier New" w:hAnsi="Courier New"/>
          <w:color w:val="991B1B"/>
          <w:sz w:val="17"/>
        </w:rPr>
        <w:t>MongoClient</w:t>
      </w:r>
      <w:r>
        <w:rPr>
          <w:rFonts w:ascii="Times New Roman" w:hAnsi="Times New Roman"/>
          <w:color w:val="1F2937"/>
          <w:sz w:val="22"/>
        </w:rPr>
        <w:t>), the system connects to a cloud-hosted MongoDB Atlas cluster. When connected, all state mutations are mirrored asynchronously across dedicated database collections (</w:t>
      </w:r>
      <w:r>
        <w:rPr>
          <w:rFonts w:ascii="Courier New" w:hAnsi="Courier New"/>
          <w:color w:val="991B1B"/>
          <w:sz w:val="17"/>
        </w:rPr>
        <w:t>inventory</w:t>
      </w:r>
      <w:r>
        <w:rPr>
          <w:rFonts w:ascii="Times New Roman" w:hAnsi="Times New Roman"/>
          <w:color w:val="1F2937"/>
          <w:sz w:val="22"/>
        </w:rPr>
        <w:t xml:space="preserve">, </w:t>
      </w:r>
      <w:r>
        <w:rPr>
          <w:rFonts w:ascii="Courier New" w:hAnsi="Courier New"/>
          <w:color w:val="991B1B"/>
          <w:sz w:val="17"/>
        </w:rPr>
        <w:t>donors</w:t>
      </w:r>
      <w:r>
        <w:rPr>
          <w:rFonts w:ascii="Times New Roman" w:hAnsi="Times New Roman"/>
          <w:color w:val="1F2937"/>
          <w:sz w:val="22"/>
        </w:rPr>
        <w:t xml:space="preserve">, </w:t>
      </w:r>
      <w:r>
        <w:rPr>
          <w:rFonts w:ascii="Courier New" w:hAnsi="Courier New"/>
          <w:color w:val="991B1B"/>
          <w:sz w:val="17"/>
        </w:rPr>
        <w:t>requests</w:t>
      </w:r>
      <w:r>
        <w:rPr>
          <w:rFonts w:ascii="Times New Roman" w:hAnsi="Times New Roman"/>
          <w:color w:val="1F2937"/>
          <w:sz w:val="22"/>
        </w:rPr>
        <w:t xml:space="preserve">, </w:t>
      </w:r>
      <w:r>
        <w:rPr>
          <w:rFonts w:ascii="Courier New" w:hAnsi="Courier New"/>
          <w:color w:val="991B1B"/>
          <w:sz w:val="17"/>
        </w:rPr>
        <w:t>transactions</w:t>
      </w:r>
      <w:r>
        <w:rPr>
          <w:rFonts w:ascii="Times New Roman" w:hAnsi="Times New Roman"/>
          <w:color w:val="1F2937"/>
          <w:sz w:val="22"/>
        </w:rPr>
        <w:t>).</w:t>
      </w:r>
    </w:p>
    <w:p>
      <w:pPr>
        <w:spacing w:before="20" w:after="40" w:line="288" w:lineRule="auto"/>
        <w:ind w:left="360"/>
      </w:pPr>
      <w:r>
        <w:rPr>
          <w:rFonts w:ascii="Times New Roman" w:hAnsi="Times New Roman"/>
          <w:b/>
          <w:sz w:val="22"/>
        </w:rPr>
        <w:t xml:space="preserve">3. </w:t>
      </w:r>
      <w:r>
        <w:rPr>
          <w:rFonts w:ascii="Times New Roman" w:hAnsi="Times New Roman"/>
          <w:b/>
          <w:color w:val="0F172A"/>
          <w:sz w:val="22"/>
        </w:rPr>
        <w:t>Resilient Fallback Mode (`USE_JSON_FALLBACK`):</w:t>
      </w:r>
      <w:r>
        <w:rPr>
          <w:rFonts w:ascii="Times New Roman" w:hAnsi="Times New Roman"/>
          <w:color w:val="1F2937"/>
          <w:sz w:val="22"/>
        </w:rPr>
        <w:t xml:space="preserve"> In the event of network disruption, cloud cluster outage, or SSL handshake anomalies during hospital intranet deployment, the platform automatically activates its local fallback mechanism, guaranteeing uninterrupted 24/7 clinical operations without server termination.</w:t>
      </w:r>
    </w:p>
    <w:p>
      <w:pPr>
        <w:spacing w:after="80" w:line="312" w:lineRule="auto"/>
      </w:pPr>
      <w:r>
        <w:rPr>
          <w:rFonts w:ascii="Times New Roman" w:hAnsi="Times New Roman"/>
          <w:color w:val="1F2937"/>
          <w:sz w:val="22"/>
        </w:rPr>
        <w:t>The data models enforce strong static typing via TypeScript interfaces defined in [</w:t>
      </w:r>
      <w:r>
        <w:rPr>
          <w:rFonts w:ascii="Courier New" w:hAnsi="Courier New"/>
          <w:color w:val="991B1B"/>
          <w:sz w:val="17"/>
        </w:rPr>
        <w:t>src/types/index.ts</w:t>
      </w:r>
      <w:r>
        <w:rPr>
          <w:rFonts w:ascii="Times New Roman" w:hAnsi="Times New Roman"/>
          <w:color w:val="1F2937"/>
          <w:sz w:val="22"/>
        </w:rPr>
        <w:t>](file:///c:/Users/Owner/Downloads/lifeflow-human-motion-refinement/src/types/index.ts), bridging client-side components and server-side route controllers with absolute schema fidelity.</w:t>
      </w:r>
    </w:p>
    <w:p>
      <w:pPr>
        <w:keepNext/>
        <w:spacing w:before="200" w:after="60"/>
      </w:pPr>
      <w:r>
        <w:rPr>
          <w:rFonts w:ascii="Times New Roman" w:hAnsi="Times New Roman"/>
          <w:b/>
          <w:color w:val="0F172A"/>
          <w:sz w:val="26"/>
        </w:rPr>
        <w:t>6.2 Database Tables &amp; Entity Schemas</w:t>
      </w:r>
    </w:p>
    <w:p>
      <w:pPr>
        <w:spacing w:after="80" w:line="312" w:lineRule="auto"/>
      </w:pPr>
      <w:r>
        <w:rPr>
          <w:rFonts w:ascii="Times New Roman" w:hAnsi="Times New Roman"/>
          <w:color w:val="1F2937"/>
          <w:sz w:val="22"/>
        </w:rPr>
        <w:t>This section presents the detailed structural schema for all entities maintained within the LifeFlow system. In accordance with the Phase 1 Reconciliation Gate decisions, this includes the five actively implemented database collections (</w:t>
      </w:r>
      <w:r>
        <w:rPr>
          <w:rFonts w:ascii="Courier New" w:hAnsi="Courier New"/>
          <w:color w:val="991B1B"/>
          <w:sz w:val="17"/>
        </w:rPr>
        <w:t>BloodStockItem</w:t>
      </w:r>
      <w:r>
        <w:rPr>
          <w:rFonts w:ascii="Times New Roman" w:hAnsi="Times New Roman"/>
          <w:color w:val="1F2937"/>
          <w:sz w:val="22"/>
        </w:rPr>
        <w:t xml:space="preserve">, </w:t>
      </w:r>
      <w:r>
        <w:rPr>
          <w:rFonts w:ascii="Courier New" w:hAnsi="Courier New"/>
          <w:color w:val="991B1B"/>
          <w:sz w:val="17"/>
        </w:rPr>
        <w:t>Donor</w:t>
      </w:r>
      <w:r>
        <w:rPr>
          <w:rFonts w:ascii="Times New Roman" w:hAnsi="Times New Roman"/>
          <w:color w:val="1F2937"/>
          <w:sz w:val="22"/>
        </w:rPr>
        <w:t xml:space="preserve">, </w:t>
      </w:r>
      <w:r>
        <w:rPr>
          <w:rFonts w:ascii="Courier New" w:hAnsi="Courier New"/>
          <w:color w:val="991B1B"/>
          <w:sz w:val="17"/>
        </w:rPr>
        <w:t>BloodRequest</w:t>
      </w:r>
      <w:r>
        <w:rPr>
          <w:rFonts w:ascii="Times New Roman" w:hAnsi="Times New Roman"/>
          <w:color w:val="1F2937"/>
          <w:sz w:val="22"/>
        </w:rPr>
        <w:t xml:space="preserve">, </w:t>
      </w:r>
      <w:r>
        <w:rPr>
          <w:rFonts w:ascii="Courier New" w:hAnsi="Courier New"/>
          <w:color w:val="991B1B"/>
          <w:sz w:val="17"/>
        </w:rPr>
        <w:t>StockTransaction</w:t>
      </w:r>
      <w:r>
        <w:rPr>
          <w:rFonts w:ascii="Times New Roman" w:hAnsi="Times New Roman"/>
          <w:color w:val="1F2937"/>
          <w:sz w:val="22"/>
        </w:rPr>
        <w:t xml:space="preserve">, and </w:t>
      </w:r>
      <w:r>
        <w:rPr>
          <w:rFonts w:ascii="Courier New" w:hAnsi="Courier New"/>
          <w:color w:val="991B1B"/>
          <w:sz w:val="17"/>
        </w:rPr>
        <w:t>AdminUser</w:t>
      </w:r>
      <w:r>
        <w:rPr>
          <w:rFonts w:ascii="Times New Roman" w:hAnsi="Times New Roman"/>
          <w:color w:val="1F2937"/>
          <w:sz w:val="22"/>
        </w:rPr>
        <w:t>) as well as the three formally specified architectural design entities (</w:t>
      </w:r>
      <w:r>
        <w:rPr>
          <w:rFonts w:ascii="Courier New" w:hAnsi="Courier New"/>
          <w:color w:val="991B1B"/>
          <w:sz w:val="17"/>
        </w:rPr>
        <w:t>Appointment</w:t>
      </w:r>
      <w:r>
        <w:rPr>
          <w:rFonts w:ascii="Times New Roman" w:hAnsi="Times New Roman"/>
          <w:color w:val="1F2937"/>
          <w:sz w:val="22"/>
        </w:rPr>
        <w:t xml:space="preserve">, </w:t>
      </w:r>
      <w:r>
        <w:rPr>
          <w:rFonts w:ascii="Courier New" w:hAnsi="Courier New"/>
          <w:color w:val="991B1B"/>
          <w:sz w:val="17"/>
        </w:rPr>
        <w:t>OtpRecord</w:t>
      </w:r>
      <w:r>
        <w:rPr>
          <w:rFonts w:ascii="Times New Roman" w:hAnsi="Times New Roman"/>
          <w:color w:val="1F2937"/>
          <w:sz w:val="22"/>
        </w:rPr>
        <w:t xml:space="preserve">, and </w:t>
      </w:r>
      <w:r>
        <w:rPr>
          <w:rFonts w:ascii="Courier New" w:hAnsi="Courier New"/>
          <w:color w:val="991B1B"/>
          <w:sz w:val="17"/>
        </w:rPr>
        <w:t>Certificate</w:t>
      </w:r>
      <w:r>
        <w:rPr>
          <w:rFonts w:ascii="Times New Roman" w:hAnsi="Times New Roman"/>
          <w:color w:val="1F2937"/>
          <w:sz w:val="22"/>
        </w:rPr>
        <w:t>).</w:t>
      </w:r>
    </w:p>
    <w:p>
      <w:pPr>
        <w:keepNext/>
        <w:spacing w:before="160" w:after="40"/>
      </w:pPr>
      <w:r>
        <w:rPr>
          <w:rFonts w:ascii="Times New Roman" w:hAnsi="Times New Roman"/>
          <w:b/>
          <w:color w:val="334155"/>
          <w:sz w:val="23"/>
        </w:rPr>
        <w:t>6.2.1 BloodStockItem (Inventory Collection)</w:t>
      </w:r>
    </w:p>
    <w:p>
      <w:pPr>
        <w:pStyle w:val="ListBullet"/>
        <w:keepLines/>
        <w:spacing w:before="0" w:after="40" w:line="288" w:lineRule="auto"/>
      </w:pPr>
      <w:r>
        <w:rPr>
          <w:rFonts w:ascii="Times New Roman" w:hAnsi="Times New Roman"/>
          <w:b/>
          <w:color w:val="0F172A"/>
          <w:sz w:val="22"/>
        </w:rPr>
        <w:t>Entity Purpose:</w:t>
      </w:r>
      <w:r>
        <w:rPr>
          <w:rFonts w:ascii="Times New Roman" w:hAnsi="Times New Roman"/>
          <w:color w:val="1F2937"/>
          <w:sz w:val="22"/>
        </w:rPr>
        <w:t xml:space="preserve"> Tracks real-time vault balances, reserved units, and critical shortage thresholds across all eight human blood phenotypes.</w:t>
      </w:r>
    </w:p>
    <w:p>
      <w:pPr>
        <w:pStyle w:val="ListBullet"/>
        <w:keepLines/>
        <w:spacing w:before="0" w:after="40" w:line="288" w:lineRule="auto"/>
      </w:pPr>
      <w:r>
        <w:rPr>
          <w:rFonts w:ascii="Times New Roman" w:hAnsi="Times New Roman"/>
          <w:b/>
          <w:color w:val="0F172A"/>
          <w:sz w:val="22"/>
        </w:rPr>
        <w:t>Primary Key:</w:t>
      </w:r>
      <w:r>
        <w:rPr>
          <w:rFonts w:ascii="Times New Roman" w:hAnsi="Times New Roman"/>
          <w:color w:val="1F2937"/>
          <w:sz w:val="22"/>
        </w:rPr>
        <w:t xml:space="preserve"> </w:t>
      </w:r>
      <w:r>
        <w:rPr>
          <w:rFonts w:ascii="Courier New" w:hAnsi="Courier New"/>
          <w:color w:val="991B1B"/>
          <w:sz w:val="17"/>
        </w:rPr>
        <w:t>bloodGroup</w:t>
      </w:r>
      <w:r>
        <w:rPr>
          <w:rFonts w:ascii="Times New Roman" w:hAnsi="Times New Roman"/>
          <w:color w:val="1F2937"/>
          <w:sz w:val="22"/>
        </w:rPr>
        <w:t xml:space="preserve"> (Natural Key, ABO/Rh Phenotype)</w:t>
      </w:r>
    </w:p>
    <w:p>
      <w:pPr>
        <w:spacing w:before="160" w:after="60"/>
      </w:pPr>
      <w:r>
        <w:rPr>
          <w:rFonts w:ascii="Times New Roman" w:hAnsi="Times New Roman"/>
          <w:b/>
          <w:color w:val="B71C1C"/>
          <w:sz w:val="20"/>
        </w:rPr>
        <w:t>#Table 6.1: BloodStockItem Schema</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cantSplit/>
        </w:trPr>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Field</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Data Type</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Constraint</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Description</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bloodGroup</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VARCHAR(3)</w:t>
            </w:r>
            <w:r>
              <w:rPr>
                <w:rFonts w:ascii="Times New Roman" w:hAnsi="Times New Roman"/>
                <w:color w:val="1F2937"/>
                <w:sz w:val="17"/>
              </w:rPr>
              <w:t xml:space="preserve"> / </w:t>
            </w:r>
            <w:r>
              <w:rPr>
                <w:rFonts w:ascii="Courier New" w:hAnsi="Courier New"/>
                <w:color w:val="991B1B"/>
                <w:sz w:val="17"/>
              </w:rPr>
              <w:t>Enum</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Primary Key, 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One of 8 ABO/Rh phenotypes: </w:t>
            </w:r>
            <w:r>
              <w:rPr>
                <w:rFonts w:ascii="Courier New" w:hAnsi="Courier New"/>
                <w:color w:val="991B1B"/>
                <w:sz w:val="17"/>
              </w:rPr>
              <w:t>A+</w:t>
            </w:r>
            <w:r>
              <w:rPr>
                <w:rFonts w:ascii="Times New Roman" w:hAnsi="Times New Roman"/>
                <w:color w:val="1F2937"/>
                <w:sz w:val="17"/>
              </w:rPr>
              <w:t xml:space="preserve">, </w:t>
            </w:r>
            <w:r>
              <w:rPr>
                <w:rFonts w:ascii="Courier New" w:hAnsi="Courier New"/>
                <w:color w:val="991B1B"/>
                <w:sz w:val="17"/>
              </w:rPr>
              <w:t>A-</w:t>
            </w:r>
            <w:r>
              <w:rPr>
                <w:rFonts w:ascii="Times New Roman" w:hAnsi="Times New Roman"/>
                <w:color w:val="1F2937"/>
                <w:sz w:val="17"/>
              </w:rPr>
              <w:t xml:space="preserve">, </w:t>
            </w:r>
            <w:r>
              <w:rPr>
                <w:rFonts w:ascii="Courier New" w:hAnsi="Courier New"/>
                <w:color w:val="991B1B"/>
                <w:sz w:val="17"/>
              </w:rPr>
              <w:t>B+</w:t>
            </w:r>
            <w:r>
              <w:rPr>
                <w:rFonts w:ascii="Times New Roman" w:hAnsi="Times New Roman"/>
                <w:color w:val="1F2937"/>
                <w:sz w:val="17"/>
              </w:rPr>
              <w:t xml:space="preserve">, </w:t>
            </w:r>
            <w:r>
              <w:rPr>
                <w:rFonts w:ascii="Courier New" w:hAnsi="Courier New"/>
                <w:color w:val="991B1B"/>
                <w:sz w:val="17"/>
              </w:rPr>
              <w:t>B-</w:t>
            </w:r>
            <w:r>
              <w:rPr>
                <w:rFonts w:ascii="Times New Roman" w:hAnsi="Times New Roman"/>
                <w:color w:val="1F2937"/>
                <w:sz w:val="17"/>
              </w:rPr>
              <w:t xml:space="preserve">, </w:t>
            </w:r>
            <w:r>
              <w:rPr>
                <w:rFonts w:ascii="Courier New" w:hAnsi="Courier New"/>
                <w:color w:val="991B1B"/>
                <w:sz w:val="17"/>
              </w:rPr>
              <w:t>AB+</w:t>
            </w:r>
            <w:r>
              <w:rPr>
                <w:rFonts w:ascii="Times New Roman" w:hAnsi="Times New Roman"/>
                <w:color w:val="1F2937"/>
                <w:sz w:val="17"/>
              </w:rPr>
              <w:t xml:space="preserve">, </w:t>
            </w:r>
            <w:r>
              <w:rPr>
                <w:rFonts w:ascii="Courier New" w:hAnsi="Courier New"/>
                <w:color w:val="991B1B"/>
                <w:sz w:val="17"/>
              </w:rPr>
              <w:t>AB-</w:t>
            </w:r>
            <w:r>
              <w:rPr>
                <w:rFonts w:ascii="Times New Roman" w:hAnsi="Times New Roman"/>
                <w:color w:val="1F2937"/>
                <w:sz w:val="17"/>
              </w:rPr>
              <w:t xml:space="preserve">, </w:t>
            </w:r>
            <w:r>
              <w:rPr>
                <w:rFonts w:ascii="Courier New" w:hAnsi="Courier New"/>
                <w:color w:val="991B1B"/>
                <w:sz w:val="17"/>
              </w:rPr>
              <w:t>O+</w:t>
            </w:r>
            <w:r>
              <w:rPr>
                <w:rFonts w:ascii="Times New Roman" w:hAnsi="Times New Roman"/>
                <w:color w:val="1F2937"/>
                <w:sz w:val="17"/>
              </w:rPr>
              <w:t xml:space="preserve">, </w:t>
            </w:r>
            <w:r>
              <w:rPr>
                <w:rFonts w:ascii="Courier New" w:hAnsi="Courier New"/>
                <w:color w:val="991B1B"/>
                <w:sz w:val="17"/>
              </w:rPr>
              <w:t>O-</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unitsAvailable</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INTEGER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Not Null, </w:t>
            </w:r>
            <w:r>
              <w:rPr>
                <w:rFonts w:ascii="Times New Roman" w:hAnsi="Times New Roman"/>
                <w:i/>
                <w:sz w:val="17"/>
              </w:rPr>
              <w:t>\ge 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Total number of whole blood units currently verified in cold bank</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reservedUnits</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INTEGER</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Not Null, </w:t>
            </w:r>
            <w:r>
              <w:rPr>
                <w:rFonts w:ascii="Times New Roman" w:hAnsi="Times New Roman"/>
                <w:i/>
                <w:sz w:val="17"/>
              </w:rPr>
              <w:t>\ge 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Units currently held for pending laboratory cross-matches</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minThreshold</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INTEGER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Not Null, </w:t>
            </w:r>
            <w:r>
              <w:rPr>
                <w:rFonts w:ascii="Times New Roman" w:hAnsi="Times New Roman"/>
                <w:i/>
                <w:sz w:val="17"/>
              </w:rPr>
              <w:t>&gt; 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Safety threshold below which visual shortage alerts are triggered</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lastUpdated</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TIMESTAMP</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 ISO 8601</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Exact date and time of the last stock mutation</w:t>
            </w:r>
          </w:p>
        </w:tc>
      </w:tr>
    </w:tbl>
    <w:p>
      <w:pPr>
        <w:spacing w:before="0" w:after="60"/>
      </w:pPr>
    </w:p>
    <w:p>
      <w:pPr>
        <w:keepNext/>
        <w:spacing w:before="80" w:after="40"/>
      </w:pPr>
      <w:r>
        <w:rPr>
          <w:rFonts w:ascii="Times New Roman" w:hAnsi="Times New Roman"/>
          <w:b/>
          <w:color w:val="475569"/>
          <w:sz w:val="20"/>
        </w:rPr>
        <w:t>Anonymised Sample Record:</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w:t>
              <w:br/>
              <w:t xml:space="preserve">  "bloodGroup": "O-",</w:t>
              <w:br/>
              <w:t xml:space="preserve">  "unitsAvailable": 6,</w:t>
              <w:br/>
              <w:t xml:space="preserve">  "reservedUnits": 2,</w:t>
              <w:br/>
              <w:t xml:space="preserve">  "minThreshold": 10,</w:t>
              <w:br/>
              <w:t xml:space="preserve">  "lastUpdated": "2026-10-24T18:30:00.000Z"</w:t>
              <w:br/>
              <w:t>}</w:t>
            </w:r>
          </w:p>
        </w:tc>
      </w:tr>
    </w:tbl>
    <w:p>
      <w:pPr>
        <w:spacing w:before="0" w:after="120"/>
      </w:pPr>
    </w:p>
    <w:p>
      <w:pPr>
        <w:keepNext/>
        <w:spacing w:before="160" w:after="40"/>
      </w:pPr>
      <w:r>
        <w:rPr>
          <w:rFonts w:ascii="Times New Roman" w:hAnsi="Times New Roman"/>
          <w:b/>
          <w:color w:val="334155"/>
          <w:sz w:val="23"/>
        </w:rPr>
        <w:t>6.2.2 Donor (Voluntary Donor Registry Collection)</w:t>
      </w:r>
    </w:p>
    <w:p>
      <w:pPr>
        <w:pStyle w:val="ListBullet"/>
        <w:keepLines/>
        <w:spacing w:before="0" w:after="40" w:line="288" w:lineRule="auto"/>
      </w:pPr>
      <w:r>
        <w:rPr>
          <w:rFonts w:ascii="Times New Roman" w:hAnsi="Times New Roman"/>
          <w:b/>
          <w:color w:val="0F172A"/>
          <w:sz w:val="22"/>
        </w:rPr>
        <w:t>Entity Purpose:</w:t>
      </w:r>
      <w:r>
        <w:rPr>
          <w:rFonts w:ascii="Times New Roman" w:hAnsi="Times New Roman"/>
          <w:color w:val="1F2937"/>
          <w:sz w:val="22"/>
        </w:rPr>
        <w:t xml:space="preserve"> Maintains voluntary donor demographics, physical screening parameters, donation histories, multi-date appointment schedules, and 56-day clinical interval calculations.</w:t>
      </w:r>
    </w:p>
    <w:p>
      <w:pPr>
        <w:pStyle w:val="ListBullet"/>
        <w:keepLines/>
        <w:spacing w:before="0" w:after="40" w:line="288" w:lineRule="auto"/>
      </w:pPr>
      <w:r>
        <w:rPr>
          <w:rFonts w:ascii="Times New Roman" w:hAnsi="Times New Roman"/>
          <w:b/>
          <w:color w:val="0F172A"/>
          <w:sz w:val="22"/>
        </w:rPr>
        <w:t>Primary Key:</w:t>
      </w:r>
      <w:r>
        <w:rPr>
          <w:rFonts w:ascii="Times New Roman" w:hAnsi="Times New Roman"/>
          <w:color w:val="1F2937"/>
          <w:sz w:val="22"/>
        </w:rPr>
        <w:t xml:space="preserve"> </w:t>
      </w:r>
      <w:r>
        <w:rPr>
          <w:rFonts w:ascii="Courier New" w:hAnsi="Courier New"/>
          <w:color w:val="991B1B"/>
          <w:sz w:val="17"/>
        </w:rPr>
        <w:t>id</w:t>
      </w:r>
      <w:r>
        <w:rPr>
          <w:rFonts w:ascii="Times New Roman" w:hAnsi="Times New Roman"/>
          <w:color w:val="1F2937"/>
          <w:sz w:val="22"/>
        </w:rPr>
        <w:t xml:space="preserve"> (Format: </w:t>
      </w:r>
      <w:r>
        <w:rPr>
          <w:rFonts w:ascii="Courier New" w:hAnsi="Courier New"/>
          <w:color w:val="991B1B"/>
          <w:sz w:val="17"/>
        </w:rPr>
        <w:t>DNR-xxxx</w:t>
      </w:r>
      <w:r>
        <w:rPr>
          <w:rFonts w:ascii="Times New Roman" w:hAnsi="Times New Roman"/>
          <w:color w:val="1F2937"/>
          <w:sz w:val="22"/>
        </w:rPr>
        <w:t>)</w:t>
      </w:r>
    </w:p>
    <w:p>
      <w:pPr>
        <w:spacing w:before="160" w:after="60"/>
      </w:pPr>
      <w:r>
        <w:rPr>
          <w:rFonts w:ascii="Times New Roman" w:hAnsi="Times New Roman"/>
          <w:b/>
          <w:color w:val="B71C1C"/>
          <w:sz w:val="20"/>
        </w:rPr>
        <w:t>#Table 6.2: Donor Schema</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cantSplit/>
        </w:trPr>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Field</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Data Type</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Constraint</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Description</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id</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VARCHAR(16)</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Primary Key, Unique, 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Collision-safe identifier formatted as </w:t>
            </w:r>
            <w:r>
              <w:rPr>
                <w:rFonts w:ascii="Courier New" w:hAnsi="Courier New"/>
                <w:color w:val="991B1B"/>
                <w:sz w:val="17"/>
              </w:rPr>
              <w:t>DNR-xxxx</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fullName</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VARCHAR(100)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 Trimmed</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Full legal name of voluntary donor</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bloodGroup</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VARCHAR(3)</w:t>
            </w:r>
            <w:r>
              <w:rPr>
                <w:rFonts w:ascii="Times New Roman" w:hAnsi="Times New Roman"/>
                <w:color w:val="1F2937"/>
                <w:sz w:val="17"/>
              </w:rPr>
              <w:t xml:space="preserve"> / </w:t>
            </w:r>
            <w:r>
              <w:rPr>
                <w:rFonts w:ascii="Courier New" w:hAnsi="Courier New"/>
                <w:color w:val="991B1B"/>
                <w:sz w:val="17"/>
              </w:rPr>
              <w:t>Enum</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Donor's ABO and Rh blood group</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age</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INTEGER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Not Null, </w:t>
            </w:r>
            <w:r>
              <w:rPr>
                <w:rFonts w:ascii="Times New Roman" w:hAnsi="Times New Roman"/>
                <w:i/>
                <w:sz w:val="17"/>
              </w:rPr>
              <w:t>18 \le \text{age} \le 65</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Donor age in completed years</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weight</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NUMERIC(5,2)</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Not Null, </w:t>
            </w:r>
            <w:r>
              <w:rPr>
                <w:rFonts w:ascii="Times New Roman" w:hAnsi="Times New Roman"/>
                <w:i/>
                <w:sz w:val="17"/>
              </w:rPr>
              <w:t>\ge 50.00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Donor body mass in kilograms (minimum 50 kg requirement)</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email</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VARCHAR(120)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 RFC 5322 Regex</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Contact email address for automated appointment confirmation</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phone</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VARCHAR(20)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Not Null, Cleaned digits </w:t>
            </w:r>
            <w:r>
              <w:rPr>
                <w:rFonts w:ascii="Times New Roman" w:hAnsi="Times New Roman"/>
                <w:i/>
                <w:sz w:val="17"/>
              </w:rPr>
              <w:t>\ge 8</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Primary contact telephone number</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city</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VARCHAR(60)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Residential city or district of donor</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lastDonationDate</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DATE</w:t>
            </w:r>
            <w:r>
              <w:rPr>
                <w:rFonts w:ascii="Times New Roman" w:hAnsi="Times New Roman"/>
                <w:color w:val="1F2937"/>
                <w:sz w:val="17"/>
              </w:rPr>
              <w:t xml:space="preserve"> / </w:t>
            </w:r>
            <w:r>
              <w:rPr>
                <w:rFonts w:ascii="Courier New" w:hAnsi="Courier New"/>
                <w:color w:val="991B1B"/>
                <w:sz w:val="17"/>
              </w:rPr>
              <w:t>VARCHAR(10)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Nullable</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Date of last whole-blood donation (YYYY-MM-DD) or null if first-time</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preferredDonationDate</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DATE</w:t>
            </w:r>
            <w:r>
              <w:rPr>
                <w:rFonts w:ascii="Times New Roman" w:hAnsi="Times New Roman"/>
                <w:color w:val="1F2937"/>
                <w:sz w:val="17"/>
              </w:rPr>
              <w:t xml:space="preserve"> / </w:t>
            </w:r>
            <w:r>
              <w:rPr>
                <w:rFonts w:ascii="Courier New" w:hAnsi="Courier New"/>
                <w:color w:val="991B1B"/>
                <w:sz w:val="17"/>
              </w:rPr>
              <w:t>VARCHAR(10)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Optional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Primary scheduled date for donation appointment</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alternateDonationDate</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DATE</w:t>
            </w:r>
            <w:r>
              <w:rPr>
                <w:rFonts w:ascii="Times New Roman" w:hAnsi="Times New Roman"/>
                <w:color w:val="1F2937"/>
                <w:sz w:val="17"/>
              </w:rPr>
              <w:t xml:space="preserve"> / </w:t>
            </w:r>
            <w:r>
              <w:rPr>
                <w:rFonts w:ascii="Courier New" w:hAnsi="Courier New"/>
                <w:color w:val="991B1B"/>
                <w:sz w:val="17"/>
              </w:rPr>
              <w:t>VARCHAR(10)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Optional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Backup date if unavailable on primary preferred date</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donationSlot</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VARCHAR(40)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Optional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Primary chosen time window (e.g., Morning 09:00 AM – 12:00 PM)</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alternateDonationSlot</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VARCHAR(40)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Optional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Backup chosen time window</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donationCenter</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VARCHAR(100)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Optional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Designated donation hub (e.g., LifeFlow Central Transfusion Center)</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donationCenterAddress</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VARCHAR(200)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Optional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Physical street address of selected donation center</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flexibleAvailability</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BOOLEAN</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Default: </w:t>
            </w:r>
            <w:r>
              <w:rPr>
                <w:rFonts w:ascii="Courier New" w:hAnsi="Courier New"/>
                <w:color w:val="991B1B"/>
                <w:sz w:val="17"/>
              </w:rPr>
              <w:t>true</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Willingness to be contacted for emergency on-call trauma drives</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registeredAt</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TIMESTAMP</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 ISO 8601</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System registration creation timestamp</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status</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VARCHAR(20)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Enum: </w:t>
            </w:r>
            <w:r>
              <w:rPr>
                <w:rFonts w:ascii="Courier New" w:hAnsi="Courier New"/>
                <w:color w:val="991B1B"/>
                <w:sz w:val="17"/>
              </w:rPr>
              <w:t>Active</w:t>
            </w:r>
            <w:r>
              <w:rPr>
                <w:rFonts w:ascii="Times New Roman" w:hAnsi="Times New Roman"/>
                <w:color w:val="1F2937"/>
                <w:sz w:val="17"/>
              </w:rPr>
              <w:t xml:space="preserve">, </w:t>
            </w:r>
            <w:r>
              <w:rPr>
                <w:rFonts w:ascii="Courier New" w:hAnsi="Courier New"/>
                <w:color w:val="991B1B"/>
                <w:sz w:val="17"/>
              </w:rPr>
              <w:t>Deferred</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Clinical eligibility status based on age, weight, and 56-day interval</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totalDonations</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INTEGER</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Not Null, </w:t>
            </w:r>
            <w:r>
              <w:rPr>
                <w:rFonts w:ascii="Times New Roman" w:hAnsi="Times New Roman"/>
                <w:i/>
                <w:sz w:val="17"/>
              </w:rPr>
              <w:t>\ge 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Cumulative completed life-time donations</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notes</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TEXT</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Optional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Donor health notes, vein preferences, or past vasovagal reactions</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eligibilityNotes</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TEXT</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Optional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System-generated clinical evaluation text explaining interval status</w:t>
            </w:r>
          </w:p>
        </w:tc>
      </w:tr>
    </w:tbl>
    <w:p>
      <w:pPr>
        <w:spacing w:before="0" w:after="60"/>
      </w:pPr>
    </w:p>
    <w:p>
      <w:pPr>
        <w:keepNext/>
        <w:spacing w:before="80" w:after="40"/>
      </w:pPr>
      <w:r>
        <w:rPr>
          <w:rFonts w:ascii="Times New Roman" w:hAnsi="Times New Roman"/>
          <w:b/>
          <w:color w:val="475569"/>
          <w:sz w:val="20"/>
        </w:rPr>
        <w:t>Anonymised Sample Record:</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w:t>
              <w:br/>
              <w:t xml:space="preserve">  "id": "DNR-1001",</w:t>
              <w:br/>
              <w:t xml:space="preserve">  "fullName": "Marcus Vance",</w:t>
              <w:br/>
              <w:t xml:space="preserve">  "bloodGroup": "O-",</w:t>
              <w:br/>
              <w:t xml:space="preserve">  "age": 32,</w:t>
              <w:br/>
              <w:t xml:space="preserve">  "weight": 78.0,</w:t>
              <w:br/>
              <w:t xml:space="preserve">  "email": "m.vance@example.com",</w:t>
              <w:br/>
              <w:t xml:space="preserve">  "phone": "+91 (22) 5550-2345",</w:t>
              <w:br/>
              <w:t xml:space="preserve">  "city": "Metro Central",</w:t>
              <w:br/>
              <w:t xml:space="preserve">  "lastDonationDate": "2026-06-15",</w:t>
              <w:br/>
              <w:t xml:space="preserve">  "preferredDonationDate": "2026-10-25",</w:t>
              <w:br/>
              <w:t xml:space="preserve">  "alternateDonationDate": "2026-11-02",</w:t>
              <w:br/>
              <w:t xml:space="preserve">  "donationSlot": "Morning (09:00 AM – 12:00 PM)",</w:t>
              <w:br/>
              <w:t xml:space="preserve">  "alternateDonationSlot": "Afternoon (01:00 PM – 04:00 PM)",</w:t>
              <w:br/>
              <w:t xml:space="preserve">  "donationCenter": "LifeFlow Central Transfusion Center",</w:t>
              <w:br/>
              <w:t xml:space="preserve">  "donationCenterAddress": "104 Health Boulevard, Medical District",</w:t>
              <w:br/>
              <w:t xml:space="preserve">  "flexibleAvailability": true,</w:t>
              <w:br/>
              <w:t xml:space="preserve">  "registeredAt": "2026-10-01T09:30:00.000Z",</w:t>
              <w:br/>
              <w:t xml:space="preserve">  "status": "Active",</w:t>
              <w:br/>
              <w:t xml:space="preserve">  "totalDonations": 4,</w:t>
              <w:br/>
              <w:t xml:space="preserve">  "notes": "Universal donor on emergency trauma callout roster.",</w:t>
              <w:br/>
              <w:t xml:space="preserve">  "eligibilityNotes": "Safe interval satisfied: 118 days since prior donation. Final screening on-site."</w:t>
              <w:br/>
              <w:t>}</w:t>
            </w:r>
          </w:p>
        </w:tc>
      </w:tr>
    </w:tbl>
    <w:p>
      <w:pPr>
        <w:spacing w:before="0" w:after="120"/>
      </w:pPr>
    </w:p>
    <w:p>
      <w:pPr>
        <w:keepNext/>
        <w:spacing w:before="160" w:after="40"/>
      </w:pPr>
      <w:r>
        <w:rPr>
          <w:rFonts w:ascii="Times New Roman" w:hAnsi="Times New Roman"/>
          <w:b/>
          <w:color w:val="334155"/>
          <w:sz w:val="23"/>
        </w:rPr>
        <w:t>6.2.3 BloodRequest (Hospital Requisition Collection)</w:t>
      </w:r>
    </w:p>
    <w:p>
      <w:pPr>
        <w:pStyle w:val="ListBullet"/>
        <w:keepLines/>
        <w:spacing w:before="0" w:after="40" w:line="288" w:lineRule="auto"/>
      </w:pPr>
      <w:r>
        <w:rPr>
          <w:rFonts w:ascii="Times New Roman" w:hAnsi="Times New Roman"/>
          <w:b/>
          <w:color w:val="0F172A"/>
          <w:sz w:val="22"/>
        </w:rPr>
        <w:t>Entity Purpose:</w:t>
      </w:r>
      <w:r>
        <w:rPr>
          <w:rFonts w:ascii="Times New Roman" w:hAnsi="Times New Roman"/>
          <w:color w:val="1F2937"/>
          <w:sz w:val="22"/>
        </w:rPr>
        <w:t xml:space="preserve"> Tracks hospital trauma requisitions, authorized clinical liaisons, urgency levels, 4-stage custody progressions, and stock fulfillment links.</w:t>
      </w:r>
    </w:p>
    <w:p>
      <w:pPr>
        <w:pStyle w:val="ListBullet"/>
        <w:keepLines/>
        <w:spacing w:before="0" w:after="40" w:line="288" w:lineRule="auto"/>
      </w:pPr>
      <w:r>
        <w:rPr>
          <w:rFonts w:ascii="Times New Roman" w:hAnsi="Times New Roman"/>
          <w:b/>
          <w:color w:val="0F172A"/>
          <w:sz w:val="22"/>
        </w:rPr>
        <w:t>Primary Key:</w:t>
      </w:r>
      <w:r>
        <w:rPr>
          <w:rFonts w:ascii="Times New Roman" w:hAnsi="Times New Roman"/>
          <w:color w:val="1F2937"/>
          <w:sz w:val="22"/>
        </w:rPr>
        <w:t xml:space="preserve"> </w:t>
      </w:r>
      <w:r>
        <w:rPr>
          <w:rFonts w:ascii="Courier New" w:hAnsi="Courier New"/>
          <w:color w:val="991B1B"/>
          <w:sz w:val="17"/>
        </w:rPr>
        <w:t>id</w:t>
      </w:r>
      <w:r>
        <w:rPr>
          <w:rFonts w:ascii="Times New Roman" w:hAnsi="Times New Roman"/>
          <w:color w:val="1F2937"/>
          <w:sz w:val="22"/>
        </w:rPr>
        <w:t xml:space="preserve"> (Format: </w:t>
      </w:r>
      <w:r>
        <w:rPr>
          <w:rFonts w:ascii="Courier New" w:hAnsi="Courier New"/>
          <w:color w:val="991B1B"/>
          <w:sz w:val="17"/>
        </w:rPr>
        <w:t>REQ-xxxx</w:t>
      </w:r>
      <w:r>
        <w:rPr>
          <w:rFonts w:ascii="Times New Roman" w:hAnsi="Times New Roman"/>
          <w:color w:val="1F2937"/>
          <w:sz w:val="22"/>
        </w:rPr>
        <w:t>)</w:t>
      </w:r>
    </w:p>
    <w:p>
      <w:pPr>
        <w:spacing w:before="160" w:after="60"/>
      </w:pPr>
      <w:r>
        <w:rPr>
          <w:rFonts w:ascii="Times New Roman" w:hAnsi="Times New Roman"/>
          <w:b/>
          <w:color w:val="B71C1C"/>
          <w:sz w:val="20"/>
        </w:rPr>
        <w:t>#Table 6.3: BloodRequest Schema</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cantSplit/>
        </w:trPr>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Field</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Data Type</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Constraint</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Description</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id</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VARCHAR(16)</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Primary Key, Unique, 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Collision-safe hospital order reference (e.g., </w:t>
            </w:r>
            <w:r>
              <w:rPr>
                <w:rFonts w:ascii="Courier New" w:hAnsi="Courier New"/>
                <w:color w:val="991B1B"/>
                <w:sz w:val="17"/>
              </w:rPr>
              <w:t>REQ-8021</w:t>
            </w:r>
            <w:r>
              <w:rPr>
                <w:rFonts w:ascii="Times New Roman" w:hAnsi="Times New Roman"/>
                <w:color w:val="1F2937"/>
                <w:sz w:val="17"/>
              </w:rPr>
              <w:t>)</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hospitalName</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VARCHAR(150)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Healthcare institution or hospital submitting order</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patientName</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VARCHAR(100)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Optional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Anonymised emergency room reference, bed number, or trauma code</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bloodGroup</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VARCHAR(3)</w:t>
            </w:r>
            <w:r>
              <w:rPr>
                <w:rFonts w:ascii="Times New Roman" w:hAnsi="Times New Roman"/>
                <w:color w:val="1F2937"/>
                <w:sz w:val="17"/>
              </w:rPr>
              <w:t xml:space="preserve"> / </w:t>
            </w:r>
            <w:r>
              <w:rPr>
                <w:rFonts w:ascii="Courier New" w:hAnsi="Courier New"/>
                <w:color w:val="991B1B"/>
                <w:sz w:val="17"/>
              </w:rPr>
              <w:t>Enum</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 FK to BloodStockItem</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Required blood phenotype</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units</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INTEGER</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Not Null, </w:t>
            </w:r>
            <w:r>
              <w:rPr>
                <w:rFonts w:ascii="Times New Roman" w:hAnsi="Times New Roman"/>
                <w:i/>
                <w:sz w:val="17"/>
              </w:rPr>
              <w:t>1 \le \text{units} \le 50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Whole blood units requested</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urgency</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VARCHAR(15)</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Enum: </w:t>
            </w:r>
            <w:r>
              <w:rPr>
                <w:rFonts w:ascii="Courier New" w:hAnsi="Courier New"/>
                <w:color w:val="991B1B"/>
                <w:sz w:val="17"/>
              </w:rPr>
              <w:t>Normal</w:t>
            </w:r>
            <w:r>
              <w:rPr>
                <w:rFonts w:ascii="Times New Roman" w:hAnsi="Times New Roman"/>
                <w:color w:val="1F2937"/>
                <w:sz w:val="17"/>
              </w:rPr>
              <w:t xml:space="preserve">, </w:t>
            </w:r>
            <w:r>
              <w:rPr>
                <w:rFonts w:ascii="Courier New" w:hAnsi="Courier New"/>
                <w:color w:val="991B1B"/>
                <w:sz w:val="17"/>
              </w:rPr>
              <w:t>Urgent</w:t>
            </w:r>
            <w:r>
              <w:rPr>
                <w:rFonts w:ascii="Times New Roman" w:hAnsi="Times New Roman"/>
                <w:color w:val="1F2937"/>
                <w:sz w:val="17"/>
              </w:rPr>
              <w:t xml:space="preserve">, </w:t>
            </w:r>
            <w:r>
              <w:rPr>
                <w:rFonts w:ascii="Courier New" w:hAnsi="Courier New"/>
                <w:color w:val="991B1B"/>
                <w:sz w:val="17"/>
              </w:rPr>
              <w:t>Critical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Triage priority rating</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reason</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TEXT</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Optional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Clinical diagnosis (e.g., acute hemorrhage, elective surgery)</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contactPerson</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VARCHAR(100)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Authorized physician or trauma nurse coordinator</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contactPhone</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VARCHAR(20)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Emergency verification telephone number</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contactEmail</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VARCHAR(120)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Medical staff email for order status notifications</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status</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VARCHAR(20)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Enum: </w:t>
            </w:r>
            <w:r>
              <w:rPr>
                <w:rFonts w:ascii="Courier New" w:hAnsi="Courier New"/>
                <w:color w:val="991B1B"/>
                <w:sz w:val="17"/>
              </w:rPr>
              <w:t>Pending</w:t>
            </w:r>
            <w:r>
              <w:rPr>
                <w:rFonts w:ascii="Times New Roman" w:hAnsi="Times New Roman"/>
                <w:color w:val="1F2937"/>
                <w:sz w:val="17"/>
              </w:rPr>
              <w:t xml:space="preserve">, </w:t>
            </w:r>
            <w:r>
              <w:rPr>
                <w:rFonts w:ascii="Courier New" w:hAnsi="Courier New"/>
                <w:color w:val="991B1B"/>
                <w:sz w:val="17"/>
              </w:rPr>
              <w:t>Approved</w:t>
            </w:r>
            <w:r>
              <w:rPr>
                <w:rFonts w:ascii="Times New Roman" w:hAnsi="Times New Roman"/>
                <w:color w:val="1F2937"/>
                <w:sz w:val="17"/>
              </w:rPr>
              <w:t xml:space="preserve">, </w:t>
            </w:r>
            <w:r>
              <w:rPr>
                <w:rFonts w:ascii="Courier New" w:hAnsi="Courier New"/>
                <w:color w:val="991B1B"/>
                <w:sz w:val="17"/>
              </w:rPr>
              <w:t>Fulfilled</w:t>
            </w:r>
            <w:r>
              <w:rPr>
                <w:rFonts w:ascii="Times New Roman" w:hAnsi="Times New Roman"/>
                <w:color w:val="1F2937"/>
                <w:sz w:val="17"/>
              </w:rPr>
              <w:t xml:space="preserve">, </w:t>
            </w:r>
            <w:r>
              <w:rPr>
                <w:rFonts w:ascii="Courier New" w:hAnsi="Courier New"/>
                <w:color w:val="991B1B"/>
                <w:sz w:val="17"/>
              </w:rPr>
              <w:t>Rejected</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High-level clinical requisition status</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currentStage</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VARCHAR(30)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Enum: </w:t>
            </w:r>
            <w:r>
              <w:rPr>
                <w:rFonts w:ascii="Courier New" w:hAnsi="Courier New"/>
                <w:color w:val="991B1B"/>
                <w:sz w:val="17"/>
              </w:rPr>
              <w:t>Submitted</w:t>
            </w:r>
            <w:r>
              <w:rPr>
                <w:rFonts w:ascii="Times New Roman" w:hAnsi="Times New Roman"/>
                <w:color w:val="1F2937"/>
                <w:sz w:val="17"/>
              </w:rPr>
              <w:t xml:space="preserve">, </w:t>
            </w:r>
            <w:r>
              <w:rPr>
                <w:rFonts w:ascii="Courier New" w:hAnsi="Courier New"/>
                <w:color w:val="991B1B"/>
                <w:sz w:val="17"/>
              </w:rPr>
              <w:t>Triage Review</w:t>
            </w:r>
            <w:r>
              <w:rPr>
                <w:rFonts w:ascii="Times New Roman" w:hAnsi="Times New Roman"/>
                <w:color w:val="1F2937"/>
                <w:sz w:val="17"/>
              </w:rPr>
              <w:t xml:space="preserve">, </w:t>
            </w:r>
            <w:r>
              <w:rPr>
                <w:rFonts w:ascii="Courier New" w:hAnsi="Courier New"/>
                <w:color w:val="991B1B"/>
                <w:sz w:val="17"/>
              </w:rPr>
              <w:t>Cross-Match</w:t>
            </w:r>
            <w:r>
              <w:rPr>
                <w:rFonts w:ascii="Times New Roman" w:hAnsi="Times New Roman"/>
                <w:color w:val="1F2937"/>
                <w:sz w:val="17"/>
              </w:rPr>
              <w:t xml:space="preserve">, </w:t>
            </w:r>
            <w:r>
              <w:rPr>
                <w:rFonts w:ascii="Courier New" w:hAnsi="Courier New"/>
                <w:color w:val="991B1B"/>
                <w:sz w:val="17"/>
              </w:rPr>
              <w:t>Dispatched</w:t>
            </w:r>
            <w:r>
              <w:rPr>
                <w:rFonts w:ascii="Times New Roman" w:hAnsi="Times New Roman"/>
                <w:color w:val="1F2937"/>
                <w:sz w:val="17"/>
              </w:rPr>
              <w:t xml:space="preserve">, </w:t>
            </w:r>
            <w:r>
              <w:rPr>
                <w:rFonts w:ascii="Courier New" w:hAnsi="Courier New"/>
                <w:color w:val="991B1B"/>
                <w:sz w:val="17"/>
              </w:rPr>
              <w:t>Rejected</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Granular chain-of-custody workflow stage</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statusHistory</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JSON ARRAY</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Chronological audit log of stage progressions</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adminNotes</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TEXT</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Optional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Administrative triage notes, batch IDs, or courier data</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fulfilledAt</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TIMESTAMP</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Nullable, ISO 8601</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Timestamp when cold-chain dispatch was confirmed</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createdAt</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TIMESTAMP</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 ISO 8601</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Requisition submission timestamp</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updatedAt</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TIMESTAMP</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 ISO 8601</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Last stage modification timestamp</w:t>
            </w:r>
          </w:p>
        </w:tc>
      </w:tr>
    </w:tbl>
    <w:p>
      <w:pPr>
        <w:spacing w:before="0" w:after="60"/>
      </w:pPr>
    </w:p>
    <w:p>
      <w:pPr>
        <w:keepNext/>
        <w:spacing w:before="80" w:after="40"/>
      </w:pPr>
      <w:r>
        <w:rPr>
          <w:rFonts w:ascii="Times New Roman" w:hAnsi="Times New Roman"/>
          <w:b/>
          <w:color w:val="475569"/>
          <w:sz w:val="20"/>
        </w:rPr>
        <w:t>Anonymised Sample Record:</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w:t>
              <w:br/>
              <w:t xml:space="preserve">  "id": "REQ-8021",</w:t>
              <w:br/>
              <w:t xml:space="preserve">  "hospitalName": "St. Jude Metropolitan Trauma Center",</w:t>
              <w:br/>
              <w:t xml:space="preserve">  "patientName": "Emergency Trauma Room #4",</w:t>
              <w:br/>
              <w:t xml:space="preserve">  "bloodGroup": "O-",</w:t>
              <w:br/>
              <w:t xml:space="preserve">  "units": 3,</w:t>
              <w:br/>
              <w:t xml:space="preserve">  "urgency": "Critical",</w:t>
              <w:br/>
              <w:t xml:space="preserve">  "reason": "Multi-vehicle collision acute internal hemorrhage",</w:t>
              <w:br/>
              <w:t xml:space="preserve">  "contactPerson": "Dr. Sarah Connor (Trauma Lead)",</w:t>
              <w:br/>
              <w:t xml:space="preserve">  "contactPhone": "+91 (22) 5550-9111",</w:t>
              <w:br/>
              <w:t xml:space="preserve">  "contactEmail": "trauma.dispatch@stjudemetro.org",</w:t>
              <w:br/>
              <w:t xml:space="preserve">  "status": "Approved",</w:t>
              <w:br/>
              <w:t xml:space="preserve">  "currentStage": "Cross-Match",</w:t>
              <w:br/>
              <w:t xml:space="preserve">  "statusHistory": [</w:t>
              <w:br/>
              <w:t xml:space="preserve">    {</w:t>
              <w:br/>
              <w:t xml:space="preserve">      "stage": "Submitted",</w:t>
              <w:br/>
              <w:t xml:space="preserve">      "status": "Pending",</w:t>
              <w:br/>
              <w:t xml:space="preserve">      "timestamp": "2026-10-12T01:15:00.000Z",</w:t>
              <w:br/>
              <w:t xml:space="preserve">      "actor": "Hospital Portal",</w:t>
              <w:br/>
              <w:t xml:space="preserve">      "notes": "Emergency requisition submitted by trauma department."</w:t>
              <w:br/>
              <w:t xml:space="preserve">    },</w:t>
              <w:br/>
              <w:t xml:space="preserve">    {</w:t>
              <w:br/>
              <w:t xml:space="preserve">      "stage": "Triage Review",</w:t>
              <w:br/>
              <w:t xml:space="preserve">      "status": "Approved",</w:t>
              <w:br/>
              <w:t xml:space="preserve">      "timestamp": "2026-10-12T01:20:00.000Z",</w:t>
              <w:br/>
              <w:t xml:space="preserve">      "actor": "Dr. Victoria Shaw (Medical Director)",</w:t>
              <w:br/>
              <w:t xml:space="preserve">      "notes": "Triaged as priority level 1 trauma requisition."</w:t>
              <w:br/>
              <w:t xml:space="preserve">    },</w:t>
              <w:br/>
              <w:t xml:space="preserve">    {</w:t>
              <w:br/>
              <w:t xml:space="preserve">      "stage": "Cross-Match",</w:t>
              <w:br/>
              <w:t xml:space="preserve">      "status": "Approved",</w:t>
              <w:br/>
              <w:t xml:space="preserve">      "timestamp": "2026-10-12T01:35:00.000Z",</w:t>
              <w:br/>
              <w:t xml:space="preserve">      "actor": "Lab Serologist #3",</w:t>
              <w:br/>
              <w:t xml:space="preserve">      "notes": "Cross-matching with vault thermal units in progress."</w:t>
              <w:br/>
              <w:t xml:space="preserve">    }</w:t>
              <w:br/>
              <w:t xml:space="preserve">  ],</w:t>
              <w:br/>
              <w:t xml:space="preserve">  "adminNotes": "Allocated from Batch #O-2026-10. Thermal courier on standby.",</w:t>
              <w:br/>
              <w:t xml:space="preserve">  "createdAt": "2026-10-12T01:15:00.000Z",</w:t>
              <w:br/>
              <w:t xml:space="preserve">  "updatedAt": "2026-10-12T01:35:00.000Z"</w:t>
              <w:br/>
              <w:t>}</w:t>
            </w:r>
          </w:p>
        </w:tc>
      </w:tr>
    </w:tbl>
    <w:p>
      <w:pPr>
        <w:spacing w:before="0" w:after="120"/>
      </w:pPr>
    </w:p>
    <w:p>
      <w:pPr>
        <w:keepNext/>
        <w:spacing w:before="160" w:after="40"/>
      </w:pPr>
      <w:r>
        <w:rPr>
          <w:rFonts w:ascii="Times New Roman" w:hAnsi="Times New Roman"/>
          <w:b/>
          <w:color w:val="334155"/>
          <w:sz w:val="23"/>
        </w:rPr>
        <w:t>6.2.4 StockTransaction (Immutable Audit Ledger Collection)</w:t>
      </w:r>
    </w:p>
    <w:p>
      <w:pPr>
        <w:pStyle w:val="ListBullet"/>
        <w:keepLines/>
        <w:spacing w:before="0" w:after="40" w:line="288" w:lineRule="auto"/>
      </w:pPr>
      <w:r>
        <w:rPr>
          <w:rFonts w:ascii="Times New Roman" w:hAnsi="Times New Roman"/>
          <w:b/>
          <w:color w:val="0F172A"/>
          <w:sz w:val="22"/>
        </w:rPr>
        <w:t>Entity Purpose:</w:t>
      </w:r>
      <w:r>
        <w:rPr>
          <w:rFonts w:ascii="Times New Roman" w:hAnsi="Times New Roman"/>
          <w:color w:val="1F2937"/>
          <w:sz w:val="22"/>
        </w:rPr>
        <w:t xml:space="preserve"> Enforces financial-grade auditability by recording every intake, dispatch, and physical recount as an immutable append-only ledger entry.</w:t>
      </w:r>
    </w:p>
    <w:p>
      <w:pPr>
        <w:pStyle w:val="ListBullet"/>
        <w:keepLines/>
        <w:spacing w:before="0" w:after="40" w:line="288" w:lineRule="auto"/>
      </w:pPr>
      <w:r>
        <w:rPr>
          <w:rFonts w:ascii="Times New Roman" w:hAnsi="Times New Roman"/>
          <w:b/>
          <w:color w:val="0F172A"/>
          <w:sz w:val="22"/>
        </w:rPr>
        <w:t>Primary Key:</w:t>
      </w:r>
      <w:r>
        <w:rPr>
          <w:rFonts w:ascii="Times New Roman" w:hAnsi="Times New Roman"/>
          <w:color w:val="1F2937"/>
          <w:sz w:val="22"/>
        </w:rPr>
        <w:t xml:space="preserve"> </w:t>
      </w:r>
      <w:r>
        <w:rPr>
          <w:rFonts w:ascii="Courier New" w:hAnsi="Courier New"/>
          <w:color w:val="991B1B"/>
          <w:sz w:val="17"/>
        </w:rPr>
        <w:t>id</w:t>
      </w:r>
      <w:r>
        <w:rPr>
          <w:rFonts w:ascii="Times New Roman" w:hAnsi="Times New Roman"/>
          <w:color w:val="1F2937"/>
          <w:sz w:val="22"/>
        </w:rPr>
        <w:t xml:space="preserve"> (Format: </w:t>
      </w:r>
      <w:r>
        <w:rPr>
          <w:rFonts w:ascii="Courier New" w:hAnsi="Courier New"/>
          <w:color w:val="991B1B"/>
          <w:sz w:val="17"/>
        </w:rPr>
        <w:t>TX-xxxxxx-xx</w:t>
      </w:r>
      <w:r>
        <w:rPr>
          <w:rFonts w:ascii="Times New Roman" w:hAnsi="Times New Roman"/>
          <w:color w:val="1F2937"/>
          <w:sz w:val="22"/>
        </w:rPr>
        <w:t>)</w:t>
      </w:r>
    </w:p>
    <w:p>
      <w:pPr>
        <w:spacing w:before="160" w:after="60"/>
      </w:pPr>
      <w:r>
        <w:rPr>
          <w:rFonts w:ascii="Times New Roman" w:hAnsi="Times New Roman"/>
          <w:b/>
          <w:color w:val="B71C1C"/>
          <w:sz w:val="20"/>
        </w:rPr>
        <w:t>#Table 6.4: StockTransaction Schema</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cantSplit/>
        </w:trPr>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Field</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Data Type</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Constraint</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Description</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id</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VARCHAR(20)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Primary Key, Unique, 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Unique transaction identifier</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bloodGroup</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VARCHAR(3)</w:t>
            </w:r>
            <w:r>
              <w:rPr>
                <w:rFonts w:ascii="Times New Roman" w:hAnsi="Times New Roman"/>
                <w:color w:val="1F2937"/>
                <w:sz w:val="17"/>
              </w:rPr>
              <w:t xml:space="preserve"> / </w:t>
            </w:r>
            <w:r>
              <w:rPr>
                <w:rFonts w:ascii="Courier New" w:hAnsi="Courier New"/>
                <w:color w:val="991B1B"/>
                <w:sz w:val="17"/>
              </w:rPr>
              <w:t>Enum</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 FK to BloodStockItem</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Mutated blood phenotype</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operation</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CHAR(1)</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Enum: </w:t>
            </w:r>
            <w:r>
              <w:rPr>
                <w:rFonts w:ascii="Courier New" w:hAnsi="Courier New"/>
                <w:color w:val="991B1B"/>
                <w:sz w:val="17"/>
              </w:rPr>
              <w:t>+</w:t>
            </w:r>
            <w:r>
              <w:rPr>
                <w:rFonts w:ascii="Times New Roman" w:hAnsi="Times New Roman"/>
                <w:color w:val="1F2937"/>
                <w:sz w:val="17"/>
              </w:rPr>
              <w:t xml:space="preserve">, </w:t>
            </w:r>
            <w:r>
              <w:rPr>
                <w:rFonts w:ascii="Courier New" w:hAnsi="Courier New"/>
                <w:color w:val="991B1B"/>
                <w:sz w:val="17"/>
              </w:rPr>
              <w:t>-</w:t>
            </w:r>
            <w:r>
              <w:rPr>
                <w:rFonts w:ascii="Times New Roman" w:hAnsi="Times New Roman"/>
                <w:color w:val="1F2937"/>
                <w:sz w:val="17"/>
              </w:rPr>
              <w:t xml:space="preserve">, </w:t>
            </w:r>
            <w:r>
              <w:rPr>
                <w:rFonts w:ascii="Courier New" w:hAnsi="Courier New"/>
                <w:color w:val="991B1B"/>
                <w:sz w:val="17"/>
              </w:rPr>
              <w:t>=</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Mathematical mutation mode</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type</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VARCHAR(10)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Enum: </w:t>
            </w:r>
            <w:r>
              <w:rPr>
                <w:rFonts w:ascii="Courier New" w:hAnsi="Courier New"/>
                <w:color w:val="991B1B"/>
                <w:sz w:val="17"/>
              </w:rPr>
              <w:t>IN</w:t>
            </w:r>
            <w:r>
              <w:rPr>
                <w:rFonts w:ascii="Times New Roman" w:hAnsi="Times New Roman"/>
                <w:color w:val="1F2937"/>
                <w:sz w:val="17"/>
              </w:rPr>
              <w:t xml:space="preserve">, </w:t>
            </w:r>
            <w:r>
              <w:rPr>
                <w:rFonts w:ascii="Courier New" w:hAnsi="Courier New"/>
                <w:color w:val="991B1B"/>
                <w:sz w:val="17"/>
              </w:rPr>
              <w:t>OUT</w:t>
            </w:r>
            <w:r>
              <w:rPr>
                <w:rFonts w:ascii="Times New Roman" w:hAnsi="Times New Roman"/>
                <w:color w:val="1F2937"/>
                <w:sz w:val="17"/>
              </w:rPr>
              <w:t xml:space="preserve">, </w:t>
            </w:r>
            <w:r>
              <w:rPr>
                <w:rFonts w:ascii="Courier New" w:hAnsi="Courier New"/>
                <w:color w:val="991B1B"/>
                <w:sz w:val="17"/>
              </w:rPr>
              <w:t>ADJUST</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Categorical classification of stock event</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units</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INTEGER</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Not Null, </w:t>
            </w:r>
            <w:r>
              <w:rPr>
                <w:rFonts w:ascii="Times New Roman" w:hAnsi="Times New Roman"/>
                <w:i/>
                <w:sz w:val="17"/>
              </w:rPr>
              <w:t>&gt; 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Magnitude of units changed</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previousBalance</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INTEGER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Not Null, </w:t>
            </w:r>
            <w:r>
              <w:rPr>
                <w:rFonts w:ascii="Times New Roman" w:hAnsi="Times New Roman"/>
                <w:i/>
                <w:sz w:val="17"/>
              </w:rPr>
              <w:t>\ge 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Units available immediately prior to mutation</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resultingBalance</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INTEGER</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Not Null, </w:t>
            </w:r>
            <w:r>
              <w:rPr>
                <w:rFonts w:ascii="Times New Roman" w:hAnsi="Times New Roman"/>
                <w:i/>
                <w:sz w:val="17"/>
              </w:rPr>
              <w:t>\ge 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Units available immediately following mutation</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reason</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TEXT</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Mandatory audit explanation entered by operator</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referenceId</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VARCHAR(20)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Optional, FK to BloodRequest</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Related requisition or blood drive reference ID</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recordedBy</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VARCHAR(100)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Identity of authenticated operator executing the change</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timestamp</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TIMESTAMP</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 ISO 8601</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Precise server timestamp when transaction was committed</w:t>
            </w:r>
          </w:p>
        </w:tc>
      </w:tr>
    </w:tbl>
    <w:p>
      <w:pPr>
        <w:spacing w:before="0" w:after="60"/>
      </w:pPr>
    </w:p>
    <w:p>
      <w:pPr>
        <w:keepNext/>
        <w:spacing w:before="80" w:after="40"/>
      </w:pPr>
      <w:r>
        <w:rPr>
          <w:rFonts w:ascii="Times New Roman" w:hAnsi="Times New Roman"/>
          <w:b/>
          <w:color w:val="475569"/>
          <w:sz w:val="20"/>
        </w:rPr>
        <w:t>Anonymised Sample Record:</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w:t>
              <w:br/>
              <w:t xml:space="preserve">  "id": "TX-900112-44",</w:t>
              <w:br/>
              <w:t xml:space="preserve">  "bloodGroup": "O-",</w:t>
              <w:br/>
              <w:t xml:space="preserve">  "operation": "-",</w:t>
              <w:br/>
              <w:t xml:space="preserve">  "type": "OUT",</w:t>
              <w:br/>
              <w:t xml:space="preserve">  "units": 3,</w:t>
              <w:br/>
              <w:t xml:space="preserve">  "previousBalance": 9,</w:t>
              <w:br/>
              <w:t xml:space="preserve">  "resultingBalance": 6,</w:t>
              <w:br/>
              <w:t xml:space="preserve">  "reason": "Hospital Requisition Dispatch: St. Jude Metropolitan Trauma Center (REQ-8021)",</w:t>
              <w:br/>
              <w:t xml:space="preserve">  "referenceId": "REQ-8021",</w:t>
              <w:br/>
              <w:t xml:space="preserve">  "recordedBy": "Dr. Victoria Shaw (Medical Director)",</w:t>
              <w:br/>
              <w:t xml:space="preserve">  "timestamp": "2026-10-12T01:50:00.000Z"</w:t>
              <w:br/>
              <w:t>}</w:t>
            </w:r>
          </w:p>
        </w:tc>
      </w:tr>
    </w:tbl>
    <w:p>
      <w:pPr>
        <w:spacing w:before="0" w:after="120"/>
      </w:pPr>
    </w:p>
    <w:p>
      <w:pPr>
        <w:keepNext/>
        <w:spacing w:before="160" w:after="40"/>
      </w:pPr>
      <w:r>
        <w:rPr>
          <w:rFonts w:ascii="Times New Roman" w:hAnsi="Times New Roman"/>
          <w:b/>
          <w:color w:val="334155"/>
          <w:sz w:val="23"/>
        </w:rPr>
        <w:t>6.2.5 AdminUser (Administrator Authentication Model)</w:t>
      </w:r>
    </w:p>
    <w:p>
      <w:pPr>
        <w:pStyle w:val="ListBullet"/>
        <w:keepLines/>
        <w:spacing w:before="0" w:after="40" w:line="288" w:lineRule="auto"/>
      </w:pPr>
      <w:r>
        <w:rPr>
          <w:rFonts w:ascii="Times New Roman" w:hAnsi="Times New Roman"/>
          <w:b/>
          <w:color w:val="0F172A"/>
          <w:sz w:val="22"/>
        </w:rPr>
        <w:t>Entity Purpose:</w:t>
      </w:r>
      <w:r>
        <w:rPr>
          <w:rFonts w:ascii="Times New Roman" w:hAnsi="Times New Roman"/>
          <w:color w:val="1F2937"/>
          <w:sz w:val="22"/>
        </w:rPr>
        <w:t xml:space="preserve"> Encapsulates encrypted master credentials, cryptographic salt, administrative role permissions, and operator display metadata.</w:t>
      </w:r>
    </w:p>
    <w:p>
      <w:pPr>
        <w:pStyle w:val="ListBullet"/>
        <w:keepLines/>
        <w:spacing w:before="0" w:after="40" w:line="288" w:lineRule="auto"/>
      </w:pPr>
      <w:r>
        <w:rPr>
          <w:rFonts w:ascii="Times New Roman" w:hAnsi="Times New Roman"/>
          <w:b/>
          <w:color w:val="0F172A"/>
          <w:sz w:val="22"/>
        </w:rPr>
        <w:t>Primary Key:</w:t>
      </w:r>
      <w:r>
        <w:rPr>
          <w:rFonts w:ascii="Times New Roman" w:hAnsi="Times New Roman"/>
          <w:color w:val="1F2937"/>
          <w:sz w:val="22"/>
        </w:rPr>
        <w:t xml:space="preserve"> </w:t>
      </w:r>
      <w:r>
        <w:rPr>
          <w:rFonts w:ascii="Courier New" w:hAnsi="Courier New"/>
          <w:color w:val="991B1B"/>
          <w:sz w:val="17"/>
        </w:rPr>
        <w:t>username</w:t>
      </w:r>
    </w:p>
    <w:p>
      <w:pPr>
        <w:spacing w:before="160" w:after="60"/>
      </w:pPr>
      <w:r>
        <w:rPr>
          <w:rFonts w:ascii="Times New Roman" w:hAnsi="Times New Roman"/>
          <w:b/>
          <w:color w:val="B71C1C"/>
          <w:sz w:val="20"/>
        </w:rPr>
        <w:t>#Table 6.5: AdminUser Schema</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cantSplit/>
        </w:trPr>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Field</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Data Type</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Constraint</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Description</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username</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VARCHAR(50)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Primary Key, Unique, 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Unique administrative login handle</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salt</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VARCHAR(64)</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16-byte random hexadecimal salt generated via </w:t>
            </w:r>
            <w:r>
              <w:rPr>
                <w:rFonts w:ascii="Courier New" w:hAnsi="Courier New"/>
                <w:color w:val="991B1B"/>
                <w:sz w:val="17"/>
              </w:rPr>
              <w:t>crypto.randomBytes(16)</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hash</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VARCHAR(128)</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SHA-512 derived hash computed via PBKDF2 (10,000 iterations)</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role</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VARCHAR(30)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Authorization scope (e.g., </w:t>
            </w:r>
            <w:r>
              <w:rPr>
                <w:rFonts w:ascii="Courier New" w:hAnsi="Courier New"/>
                <w:color w:val="991B1B"/>
                <w:sz w:val="17"/>
              </w:rPr>
              <w:t>superadmin</w:t>
            </w:r>
            <w:r>
              <w:rPr>
                <w:rFonts w:ascii="Times New Roman" w:hAnsi="Times New Roman"/>
                <w:color w:val="1F2937"/>
                <w:sz w:val="17"/>
              </w:rPr>
              <w:t xml:space="preserve">, </w:t>
            </w:r>
            <w:r>
              <w:rPr>
                <w:rFonts w:ascii="Courier New" w:hAnsi="Courier New"/>
                <w:color w:val="991B1B"/>
                <w:sz w:val="17"/>
              </w:rPr>
              <w:t>inventory_manager</w:t>
            </w:r>
            <w:r>
              <w:rPr>
                <w:rFonts w:ascii="Times New Roman" w:hAnsi="Times New Roman"/>
                <w:color w:val="1F2937"/>
                <w:sz w:val="17"/>
              </w:rPr>
              <w:t>)</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name</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VARCHAR(100)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Full professional title and name of medical director</w:t>
            </w:r>
          </w:p>
        </w:tc>
      </w:tr>
    </w:tbl>
    <w:p>
      <w:pPr>
        <w:spacing w:before="0" w:after="60"/>
      </w:pPr>
    </w:p>
    <w:p>
      <w:pPr>
        <w:keepNext/>
        <w:spacing w:before="80" w:after="40"/>
      </w:pPr>
      <w:r>
        <w:rPr>
          <w:rFonts w:ascii="Times New Roman" w:hAnsi="Times New Roman"/>
          <w:b/>
          <w:color w:val="475569"/>
          <w:sz w:val="20"/>
        </w:rPr>
        <w:t>Anonymised Sample Record:</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w:t>
              <w:br/>
              <w:t xml:space="preserve">  "username": "admin",</w:t>
              <w:br/>
              <w:t xml:space="preserve">  "salt": "8a7e32c10b4f65d9e8a7e32c10b4f65d",</w:t>
              <w:br/>
              <w:t xml:space="preserve">  "hash": "8f3b207e99b0c2...[PBKDF2-SHA512-DERIVED-64-BYTE-HEX]...",</w:t>
              <w:br/>
              <w:t xml:space="preserve">  "role": "superadmin",</w:t>
              <w:br/>
              <w:t xml:space="preserve">  "name": "Dr. Victoria Shaw (Medical Director)"</w:t>
              <w:br/>
              <w:t>}</w:t>
            </w:r>
          </w:p>
        </w:tc>
      </w:tr>
    </w:tbl>
    <w:p>
      <w:pPr>
        <w:spacing w:before="0" w:after="120"/>
      </w:pPr>
    </w:p>
    <w:p>
      <w:pPr>
        <w:keepNext/>
        <w:spacing w:before="160" w:after="40"/>
      </w:pPr>
      <w:r>
        <w:rPr>
          <w:rFonts w:ascii="Times New Roman" w:hAnsi="Times New Roman"/>
          <w:b/>
          <w:color w:val="334155"/>
          <w:sz w:val="23"/>
        </w:rPr>
        <w:t>6.2.6 Appointment (Designed Entity — Next Phase Architectural Specification)</w:t>
      </w:r>
    </w:p>
    <w:p>
      <w:pPr>
        <w:pStyle w:val="ListBullet"/>
        <w:keepLines/>
        <w:spacing w:before="0" w:after="40" w:line="288" w:lineRule="auto"/>
      </w:pPr>
      <w:r>
        <w:rPr>
          <w:rFonts w:ascii="Times New Roman" w:hAnsi="Times New Roman"/>
          <w:b/>
          <w:color w:val="0F172A"/>
          <w:sz w:val="22"/>
        </w:rPr>
        <w:t>Entity Purpose:</w:t>
      </w:r>
      <w:r>
        <w:rPr>
          <w:rFonts w:ascii="Times New Roman" w:hAnsi="Times New Roman"/>
          <w:color w:val="1F2937"/>
          <w:sz w:val="22"/>
        </w:rPr>
        <w:t xml:space="preserve"> Architecturally specified in Diagrams 8.1, 8.3, 8.6(a), and 8.16 to model standalone appointment slots, slot capacity caps (</w:t>
      </w:r>
      <w:r>
        <w:rPr>
          <w:rFonts w:ascii="Courier New" w:hAnsi="Courier New"/>
          <w:color w:val="991B1B"/>
          <w:sz w:val="17"/>
        </w:rPr>
        <w:t>MAX_PER_SLOT</w:t>
      </w:r>
      <w:r>
        <w:rPr>
          <w:rFonts w:ascii="Times New Roman" w:hAnsi="Times New Roman"/>
          <w:color w:val="1F2937"/>
          <w:sz w:val="22"/>
        </w:rPr>
        <w:t>), and attendance statuses.</w:t>
      </w:r>
    </w:p>
    <w:p>
      <w:pPr>
        <w:pStyle w:val="ListBullet"/>
        <w:keepLines/>
        <w:spacing w:before="0" w:after="40" w:line="288" w:lineRule="auto"/>
      </w:pPr>
      <w:r>
        <w:rPr>
          <w:rFonts w:ascii="Times New Roman" w:hAnsi="Times New Roman"/>
          <w:b/>
          <w:color w:val="0F172A"/>
          <w:sz w:val="22"/>
        </w:rPr>
        <w:t>Primary Key:</w:t>
      </w:r>
      <w:r>
        <w:rPr>
          <w:rFonts w:ascii="Times New Roman" w:hAnsi="Times New Roman"/>
          <w:color w:val="1F2937"/>
          <w:sz w:val="22"/>
        </w:rPr>
        <w:t xml:space="preserve"> </w:t>
      </w:r>
      <w:r>
        <w:rPr>
          <w:rFonts w:ascii="Courier New" w:hAnsi="Courier New"/>
          <w:color w:val="991B1B"/>
          <w:sz w:val="17"/>
        </w:rPr>
        <w:t>id</w:t>
      </w:r>
      <w:r>
        <w:rPr>
          <w:rFonts w:ascii="Times New Roman" w:hAnsi="Times New Roman"/>
          <w:color w:val="1F2937"/>
          <w:sz w:val="22"/>
        </w:rPr>
        <w:t xml:space="preserve"> (Format: </w:t>
      </w:r>
      <w:r>
        <w:rPr>
          <w:rFonts w:ascii="Courier New" w:hAnsi="Courier New"/>
          <w:color w:val="991B1B"/>
          <w:sz w:val="17"/>
        </w:rPr>
        <w:t>test-appt-xxxx</w:t>
      </w:r>
      <w:r>
        <w:rPr>
          <w:rFonts w:ascii="Times New Roman" w:hAnsi="Times New Roman"/>
          <w:color w:val="1F2937"/>
          <w:sz w:val="22"/>
        </w:rPr>
        <w:t>)</w:t>
      </w:r>
    </w:p>
    <w:p>
      <w:pPr>
        <w:spacing w:before="160" w:after="60"/>
      </w:pPr>
      <w:r>
        <w:rPr>
          <w:rFonts w:ascii="Times New Roman" w:hAnsi="Times New Roman"/>
          <w:b/>
          <w:color w:val="B71C1C"/>
          <w:sz w:val="20"/>
        </w:rPr>
        <w:t>#Table 6.6: Appointment Schema (Architectural Design Model)</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cantSplit/>
        </w:trPr>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Field</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Data Type</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Constraint</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Description</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id</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VARCHAR(40)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Primary Key, Unique, 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Standalone appointment booking identifier</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center_id</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VARCHAR(30)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 FK to DonationCenter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Identifier of hosting donation center</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name</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VARCHAR(100)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Registered donor legal name</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email</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VARCHAR(120)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Contact email for appointment notices</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phone</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VARCHAR(20)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Telephone number for OTP dispatch</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blood_type</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VARCHAR(3)</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Stated phenotype</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appointment_date</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DATE</w:t>
            </w:r>
            <w:r>
              <w:rPr>
                <w:rFonts w:ascii="Times New Roman" w:hAnsi="Times New Roman"/>
                <w:color w:val="1F2937"/>
                <w:sz w:val="17"/>
              </w:rPr>
              <w:t xml:space="preserve"> / </w:t>
            </w:r>
            <w:r>
              <w:rPr>
                <w:rFonts w:ascii="Courier New" w:hAnsi="Courier New"/>
                <w:color w:val="991B1B"/>
                <w:sz w:val="17"/>
              </w:rPr>
              <w:t>VARCHAR(10)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Calendar appointment date</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appointment_time</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VARCHAR(30)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Scheduled time window</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status</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VARCHAR(20)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Enum: </w:t>
            </w:r>
            <w:r>
              <w:rPr>
                <w:rFonts w:ascii="Courier New" w:hAnsi="Courier New"/>
                <w:color w:val="991B1B"/>
                <w:sz w:val="17"/>
              </w:rPr>
              <w:t>scheduled</w:t>
            </w:r>
            <w:r>
              <w:rPr>
                <w:rFonts w:ascii="Times New Roman" w:hAnsi="Times New Roman"/>
                <w:color w:val="1F2937"/>
                <w:sz w:val="17"/>
              </w:rPr>
              <w:t xml:space="preserve">, </w:t>
            </w:r>
            <w:r>
              <w:rPr>
                <w:rFonts w:ascii="Courier New" w:hAnsi="Courier New"/>
                <w:color w:val="991B1B"/>
                <w:sz w:val="17"/>
              </w:rPr>
              <w:t>otp_sent</w:t>
            </w:r>
            <w:r>
              <w:rPr>
                <w:rFonts w:ascii="Times New Roman" w:hAnsi="Times New Roman"/>
                <w:color w:val="1F2937"/>
                <w:sz w:val="17"/>
              </w:rPr>
              <w:t xml:space="preserve">, </w:t>
            </w:r>
            <w:r>
              <w:rPr>
                <w:rFonts w:ascii="Courier New" w:hAnsi="Courier New"/>
                <w:color w:val="991B1B"/>
                <w:sz w:val="17"/>
              </w:rPr>
              <w:t>verified</w:t>
            </w:r>
            <w:r>
              <w:rPr>
                <w:rFonts w:ascii="Times New Roman" w:hAnsi="Times New Roman"/>
                <w:color w:val="1F2937"/>
                <w:sz w:val="17"/>
              </w:rPr>
              <w:t xml:space="preserve">, </w:t>
            </w:r>
            <w:r>
              <w:rPr>
                <w:rFonts w:ascii="Courier New" w:hAnsi="Courier New"/>
                <w:color w:val="991B1B"/>
                <w:sz w:val="17"/>
              </w:rPr>
              <w:t>donated</w:t>
            </w:r>
            <w:r>
              <w:rPr>
                <w:rFonts w:ascii="Times New Roman" w:hAnsi="Times New Roman"/>
                <w:color w:val="1F2937"/>
                <w:sz w:val="17"/>
              </w:rPr>
              <w:t xml:space="preserve">, </w:t>
            </w:r>
            <w:r>
              <w:rPr>
                <w:rFonts w:ascii="Courier New" w:hAnsi="Courier New"/>
                <w:color w:val="991B1B"/>
                <w:sz w:val="17"/>
              </w:rPr>
              <w:t>cancelled</w:t>
            </w:r>
            <w:r>
              <w:rPr>
                <w:rFonts w:ascii="Times New Roman" w:hAnsi="Times New Roman"/>
                <w:color w:val="1F2937"/>
                <w:sz w:val="17"/>
              </w:rPr>
              <w:t xml:space="preserve">, </w:t>
            </w:r>
            <w:r>
              <w:rPr>
                <w:rFonts w:ascii="Courier New" w:hAnsi="Courier New"/>
                <w:color w:val="991B1B"/>
                <w:sz w:val="17"/>
              </w:rPr>
              <w:t>noshow</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Appointment lifecycle state</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certificateId</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VARCHAR(40)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Nullable, FK to Certificate</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Linked certificate reference upon donation completion</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donatedUnits</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INTEGER</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Default: 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Verified units collected (1 or 2)</w:t>
            </w:r>
          </w:p>
        </w:tc>
      </w:tr>
    </w:tbl>
    <w:p>
      <w:pPr>
        <w:spacing w:before="0" w:after="60"/>
      </w:pPr>
    </w:p>
    <w:p>
      <w:pPr>
        <w:keepNext/>
        <w:spacing w:before="160" w:after="40"/>
      </w:pPr>
      <w:r>
        <w:rPr>
          <w:rFonts w:ascii="Times New Roman" w:hAnsi="Times New Roman"/>
          <w:b/>
          <w:color w:val="334155"/>
          <w:sz w:val="23"/>
        </w:rPr>
        <w:t>6.2.7 OtpRecord (Designed Entity — Next Phase Architectural Specification)</w:t>
      </w:r>
    </w:p>
    <w:p>
      <w:pPr>
        <w:pStyle w:val="ListBullet"/>
        <w:keepLines/>
        <w:spacing w:before="0" w:after="40" w:line="288" w:lineRule="auto"/>
      </w:pPr>
      <w:r>
        <w:rPr>
          <w:rFonts w:ascii="Times New Roman" w:hAnsi="Times New Roman"/>
          <w:b/>
          <w:color w:val="0F172A"/>
          <w:sz w:val="22"/>
        </w:rPr>
        <w:t>Entity Purpose:</w:t>
      </w:r>
      <w:r>
        <w:rPr>
          <w:rFonts w:ascii="Times New Roman" w:hAnsi="Times New Roman"/>
          <w:color w:val="1F2937"/>
          <w:sz w:val="22"/>
        </w:rPr>
        <w:t xml:space="preserve"> Architecturally modeled in Diagrams 8.1, 8.3, 8.13, and 8.15 to support admin-triggered 6-digit OTP verification upon donor arrival.</w:t>
      </w:r>
    </w:p>
    <w:p>
      <w:pPr>
        <w:pStyle w:val="ListBullet"/>
        <w:keepLines/>
        <w:spacing w:before="0" w:after="40" w:line="288" w:lineRule="auto"/>
      </w:pPr>
      <w:r>
        <w:rPr>
          <w:rFonts w:ascii="Times New Roman" w:hAnsi="Times New Roman"/>
          <w:b/>
          <w:color w:val="0F172A"/>
          <w:sz w:val="22"/>
        </w:rPr>
        <w:t>Primary Key / Foreign Key:</w:t>
      </w:r>
      <w:r>
        <w:rPr>
          <w:rFonts w:ascii="Times New Roman" w:hAnsi="Times New Roman"/>
          <w:color w:val="1F2937"/>
          <w:sz w:val="22"/>
        </w:rPr>
        <w:t xml:space="preserve"> </w:t>
      </w:r>
      <w:r>
        <w:rPr>
          <w:rFonts w:ascii="Courier New" w:hAnsi="Courier New"/>
          <w:color w:val="991B1B"/>
          <w:sz w:val="17"/>
        </w:rPr>
        <w:t>appointmentId</w:t>
      </w:r>
    </w:p>
    <w:p>
      <w:pPr>
        <w:spacing w:before="160" w:after="60"/>
      </w:pPr>
      <w:r>
        <w:rPr>
          <w:rFonts w:ascii="Times New Roman" w:hAnsi="Times New Roman"/>
          <w:b/>
          <w:color w:val="B71C1C"/>
          <w:sz w:val="20"/>
        </w:rPr>
        <w:t>#Table 6.7: OtpRecord Schema (Architectural Design Model)</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cantSplit/>
        </w:trPr>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Field</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Data Type</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Constraint</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Description</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appointmentId</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VARCHAR(40)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Primary Key, FK to Appointment</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Linked appointment record</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hmac</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VARCHAR(128)</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HMAC-SHA256 hash of the generated 6-digit OTP (plaintext never stored)</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expiresAt</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BIGINT</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 Epoch ms</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Expiration timestamp (standard 10-minute validity)</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attempts</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INTEGER</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 Default: 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Failed verification attempt counter (locked at </w:t>
            </w:r>
            <w:r>
              <w:rPr>
                <w:rFonts w:ascii="Times New Roman" w:hAnsi="Times New Roman"/>
                <w:i/>
                <w:sz w:val="17"/>
              </w:rPr>
              <w:t>\ge 5</w:t>
            </w:r>
            <w:r>
              <w:rPr>
                <w:rFonts w:ascii="Times New Roman" w:hAnsi="Times New Roman"/>
                <w:color w:val="1F2937"/>
                <w:sz w:val="17"/>
              </w:rPr>
              <w:t>)</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usedAt</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BIGINT</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Nullable, Epoch ms</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Timestamp when successfully verified</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lastSentAt</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BIGINT</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 Epoch ms</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Rate-limiting cooldown timestamp for OTP retransmissions</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sendCount</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INTEGER</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 Default: 1</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Transmission counter</w:t>
            </w:r>
          </w:p>
        </w:tc>
      </w:tr>
    </w:tbl>
    <w:p>
      <w:pPr>
        <w:spacing w:before="0" w:after="60"/>
      </w:pPr>
    </w:p>
    <w:p>
      <w:pPr>
        <w:keepNext/>
        <w:spacing w:before="160" w:after="40"/>
      </w:pPr>
      <w:r>
        <w:rPr>
          <w:rFonts w:ascii="Times New Roman" w:hAnsi="Times New Roman"/>
          <w:b/>
          <w:color w:val="334155"/>
          <w:sz w:val="23"/>
        </w:rPr>
        <w:t>6.2.8 Certificate (Designed Entity — Next Phase Architectural Specification)</w:t>
      </w:r>
    </w:p>
    <w:p>
      <w:pPr>
        <w:pStyle w:val="ListBullet"/>
        <w:keepLines/>
        <w:spacing w:before="0" w:after="40" w:line="288" w:lineRule="auto"/>
      </w:pPr>
      <w:r>
        <w:rPr>
          <w:rFonts w:ascii="Times New Roman" w:hAnsi="Times New Roman"/>
          <w:b/>
          <w:color w:val="0F172A"/>
          <w:sz w:val="22"/>
        </w:rPr>
        <w:t>Entity Purpose:</w:t>
      </w:r>
      <w:r>
        <w:rPr>
          <w:rFonts w:ascii="Times New Roman" w:hAnsi="Times New Roman"/>
          <w:color w:val="1F2937"/>
          <w:sz w:val="22"/>
        </w:rPr>
        <w:t xml:space="preserve"> Architecturally specified in Diagrams 8.1, 8.3, 8.6(b), and 8.18 to issue cryptographically verifiable PDF donation certificates with embedded public QR verification codes.</w:t>
      </w:r>
    </w:p>
    <w:p>
      <w:pPr>
        <w:pStyle w:val="ListBullet"/>
        <w:keepLines/>
        <w:spacing w:before="0" w:after="40" w:line="288" w:lineRule="auto"/>
      </w:pPr>
      <w:r>
        <w:rPr>
          <w:rFonts w:ascii="Times New Roman" w:hAnsi="Times New Roman"/>
          <w:b/>
          <w:color w:val="0F172A"/>
          <w:sz w:val="22"/>
        </w:rPr>
        <w:t>Primary Key:</w:t>
      </w:r>
      <w:r>
        <w:rPr>
          <w:rFonts w:ascii="Times New Roman" w:hAnsi="Times New Roman"/>
          <w:color w:val="1F2937"/>
          <w:sz w:val="22"/>
        </w:rPr>
        <w:t xml:space="preserve"> </w:t>
      </w:r>
      <w:r>
        <w:rPr>
          <w:rFonts w:ascii="Courier New" w:hAnsi="Courier New"/>
          <w:color w:val="991B1B"/>
          <w:sz w:val="17"/>
        </w:rPr>
        <w:t>id</w:t>
      </w:r>
      <w:r>
        <w:rPr>
          <w:rFonts w:ascii="Times New Roman" w:hAnsi="Times New Roman"/>
          <w:color w:val="1F2937"/>
          <w:sz w:val="22"/>
        </w:rPr>
        <w:t xml:space="preserve"> (Format: </w:t>
      </w:r>
      <w:r>
        <w:rPr>
          <w:rFonts w:ascii="Courier New" w:hAnsi="Courier New"/>
          <w:color w:val="991B1B"/>
          <w:sz w:val="17"/>
        </w:rPr>
        <w:t>LF-2026-xxxxxx</w:t>
      </w:r>
      <w:r>
        <w:rPr>
          <w:rFonts w:ascii="Times New Roman" w:hAnsi="Times New Roman"/>
          <w:color w:val="1F2937"/>
          <w:sz w:val="22"/>
        </w:rPr>
        <w:t>)</w:t>
      </w:r>
    </w:p>
    <w:p>
      <w:pPr>
        <w:spacing w:before="160" w:after="60"/>
      </w:pPr>
      <w:r>
        <w:rPr>
          <w:rFonts w:ascii="Times New Roman" w:hAnsi="Times New Roman"/>
          <w:b/>
          <w:color w:val="B71C1C"/>
          <w:sz w:val="20"/>
        </w:rPr>
        <w:t>#Table 6.8: Certificate Schema (Architectural Design Model)</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cantSplit/>
        </w:trPr>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Field</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Data Type</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Constraint</w:t>
            </w:r>
          </w:p>
        </w:tc>
        <w:tc>
          <w:tcPr>
            <w:tcW w:type="dxa" w:w="2250"/>
            <w:shd w:fill="B71C1C"/>
            <w:tcMar>
              <w:top w:w="50" w:type="dxa"/>
              <w:bottom w:w="50" w:type="dxa"/>
              <w:left w:w="80" w:type="dxa"/>
              <w:right w:w="80" w:type="dxa"/>
            </w:tcMar>
          </w:tcPr>
          <w:p>
            <w:pPr>
              <w:spacing w:after="0" w:line="252" w:lineRule="auto"/>
            </w:pPr>
            <w:r>
              <w:rPr>
                <w:rFonts w:ascii="Times New Roman" w:hAnsi="Times New Roman"/>
                <w:b/>
                <w:color w:val="FFFFFF"/>
                <w:sz w:val="18"/>
              </w:rPr>
              <w:t>Description</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id</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VARCHAR(30)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Primary Key, Unique, 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Unique certificate registry serial number</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appointmentId</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VARCHAR(40)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 FK to Appointment</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Linked verified appointment</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verifyKey</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VARCHAR(64)</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Cryptographic HMAC validation token embedded in QR URL</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donorName</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VARCHAR(100)</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Verified donor name</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donorEmail</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VARCHAR(120)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Recipient email address</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bloodType</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VARCHAR(3)</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Collected phenotype</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units</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INTEGER</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 Typically 1</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Units contributed</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donationDate</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DATE</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Clinical collection date</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centreName</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VARCHAR(100)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Certified collection center name</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status</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VARCHAR(15)</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Enum: </w:t>
            </w:r>
            <w:r>
              <w:rPr>
                <w:rFonts w:ascii="Courier New" w:hAnsi="Courier New"/>
                <w:color w:val="991B1B"/>
                <w:sz w:val="17"/>
              </w:rPr>
              <w:t>valid</w:t>
            </w:r>
            <w:r>
              <w:rPr>
                <w:rFonts w:ascii="Times New Roman" w:hAnsi="Times New Roman"/>
                <w:color w:val="1F2937"/>
                <w:sz w:val="17"/>
              </w:rPr>
              <w:t xml:space="preserve">, </w:t>
            </w:r>
            <w:r>
              <w:rPr>
                <w:rFonts w:ascii="Courier New" w:hAnsi="Courier New"/>
                <w:color w:val="991B1B"/>
                <w:sz w:val="17"/>
              </w:rPr>
              <w:t>revoked</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Official certificate status</w:t>
            </w:r>
          </w:p>
        </w:tc>
      </w:tr>
      <w:tr>
        <w:trPr>
          <w:cantSplit/>
        </w:trPr>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emailStatus</w:t>
            </w:r>
          </w:p>
        </w:tc>
        <w:tc>
          <w:tcPr>
            <w:tcW w:type="dxa" w:w="2250"/>
            <w:shd w:fill="FFFFFF"/>
            <w:tcMar>
              <w:top w:w="40" w:type="dxa"/>
              <w:bottom w:w="40" w:type="dxa"/>
              <w:left w:w="80" w:type="dxa"/>
              <w:right w:w="80" w:type="dxa"/>
            </w:tcMar>
          </w:tcPr>
          <w:p>
            <w:pPr>
              <w:spacing w:after="0" w:line="264" w:lineRule="auto"/>
            </w:pPr>
            <w:r>
              <w:rPr>
                <w:rFonts w:ascii="Courier New" w:hAnsi="Courier New"/>
                <w:color w:val="991B1B"/>
                <w:sz w:val="17"/>
              </w:rPr>
              <w:t>VARCHAR(20)</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Enum: </w:t>
            </w:r>
            <w:r>
              <w:rPr>
                <w:rFonts w:ascii="Courier New" w:hAnsi="Courier New"/>
                <w:color w:val="991B1B"/>
                <w:sz w:val="17"/>
              </w:rPr>
              <w:t>sent</w:t>
            </w:r>
            <w:r>
              <w:rPr>
                <w:rFonts w:ascii="Times New Roman" w:hAnsi="Times New Roman"/>
                <w:color w:val="1F2937"/>
                <w:sz w:val="17"/>
              </w:rPr>
              <w:t xml:space="preserve">, </w:t>
            </w:r>
            <w:r>
              <w:rPr>
                <w:rFonts w:ascii="Courier New" w:hAnsi="Courier New"/>
                <w:color w:val="991B1B"/>
                <w:sz w:val="17"/>
              </w:rPr>
              <w:t>failed</w:t>
            </w:r>
          </w:p>
        </w:tc>
        <w:tc>
          <w:tcPr>
            <w:tcW w:type="dxa" w:w="2250"/>
            <w:shd w:fill="FFFFFF"/>
            <w:tcMar>
              <w:top w:w="40" w:type="dxa"/>
              <w:bottom w:w="40" w:type="dxa"/>
              <w:left w:w="80" w:type="dxa"/>
              <w:right w:w="80" w:type="dxa"/>
            </w:tcMar>
          </w:tcPr>
          <w:p>
            <w:pPr>
              <w:spacing w:after="0" w:line="264" w:lineRule="auto"/>
            </w:pPr>
            <w:r>
              <w:rPr>
                <w:rFonts w:ascii="Times New Roman" w:hAnsi="Times New Roman"/>
                <w:color w:val="1F2937"/>
                <w:sz w:val="17"/>
              </w:rPr>
              <w:t>PDF transmission status</w:t>
            </w:r>
          </w:p>
        </w:tc>
      </w:tr>
      <w:tr>
        <w:trPr>
          <w:cantSplit/>
        </w:trPr>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issuedAt</w:t>
            </w:r>
          </w:p>
        </w:tc>
        <w:tc>
          <w:tcPr>
            <w:tcW w:type="dxa" w:w="2250"/>
            <w:shd w:fill="F8FAFC"/>
            <w:tcMar>
              <w:top w:w="40" w:type="dxa"/>
              <w:bottom w:w="40" w:type="dxa"/>
              <w:left w:w="80" w:type="dxa"/>
              <w:right w:w="80" w:type="dxa"/>
            </w:tcMar>
          </w:tcPr>
          <w:p>
            <w:pPr>
              <w:spacing w:after="0" w:line="264" w:lineRule="auto"/>
            </w:pPr>
            <w:r>
              <w:rPr>
                <w:rFonts w:ascii="Courier New" w:hAnsi="Courier New"/>
                <w:color w:val="991B1B"/>
                <w:sz w:val="17"/>
              </w:rPr>
              <w:t>TIMESTAMP</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Not Null</w:t>
            </w:r>
          </w:p>
        </w:tc>
        <w:tc>
          <w:tcPr>
            <w:tcW w:type="dxa" w:w="2250"/>
            <w:shd w:fill="F8FAFC"/>
            <w:tcMar>
              <w:top w:w="40" w:type="dxa"/>
              <w:bottom w:w="40" w:type="dxa"/>
              <w:left w:w="80" w:type="dxa"/>
              <w:right w:w="80" w:type="dxa"/>
            </w:tcMar>
          </w:tcPr>
          <w:p>
            <w:pPr>
              <w:spacing w:after="0" w:line="264" w:lineRule="auto"/>
            </w:pPr>
            <w:r>
              <w:rPr>
                <w:rFonts w:ascii="Times New Roman" w:hAnsi="Times New Roman"/>
                <w:color w:val="1F2937"/>
                <w:sz w:val="17"/>
              </w:rPr>
              <w:t>Creation timestamp</w:t>
            </w:r>
          </w:p>
        </w:tc>
      </w:tr>
    </w:tbl>
    <w:p>
      <w:pPr>
        <w:spacing w:before="0" w:after="60"/>
      </w:pPr>
    </w:p>
    <w:p>
      <w:pPr>
        <w:keepNext/>
        <w:spacing w:before="200" w:after="60"/>
      </w:pPr>
      <w:r>
        <w:rPr>
          <w:rFonts w:ascii="Times New Roman" w:hAnsi="Times New Roman"/>
          <w:b/>
          <w:color w:val="0F172A"/>
          <w:sz w:val="26"/>
        </w:rPr>
        <w:t>6.3 Database Implementation &amp; Concurrency Management</w:t>
      </w:r>
    </w:p>
    <w:p>
      <w:pPr>
        <w:spacing w:after="80" w:line="312" w:lineRule="auto"/>
      </w:pPr>
      <w:r>
        <w:rPr>
          <w:rFonts w:ascii="Times New Roman" w:hAnsi="Times New Roman"/>
          <w:color w:val="1F2937"/>
          <w:sz w:val="22"/>
        </w:rPr>
        <w:t>The database implementation in [</w:t>
      </w:r>
      <w:r>
        <w:rPr>
          <w:rFonts w:ascii="Courier New" w:hAnsi="Courier New"/>
          <w:color w:val="991B1B"/>
          <w:sz w:val="17"/>
        </w:rPr>
        <w:t>server/db.ts</w:t>
      </w:r>
      <w:r>
        <w:rPr>
          <w:rFonts w:ascii="Times New Roman" w:hAnsi="Times New Roman"/>
          <w:color w:val="1F2937"/>
          <w:sz w:val="22"/>
        </w:rPr>
        <w:t>](file:///c:/Users/Owner/Downloads/lifeflow-human-motion-refinement/server/db.ts) and [</w:t>
      </w:r>
      <w:r>
        <w:rPr>
          <w:rFonts w:ascii="Courier New" w:hAnsi="Courier New"/>
          <w:color w:val="991B1B"/>
          <w:sz w:val="17"/>
        </w:rPr>
        <w:t>server/mongo.ts</w:t>
      </w:r>
      <w:r>
        <w:rPr>
          <w:rFonts w:ascii="Times New Roman" w:hAnsi="Times New Roman"/>
          <w:color w:val="1F2937"/>
          <w:sz w:val="22"/>
        </w:rPr>
        <w:t>](file:///c:/Users/Owner/Downloads/lifeflow-human-motion-refinement/server/mongo.ts) realizes a robust, enterprise-grade storage subsystem through several specialized mechanisms:</w:t>
      </w:r>
    </w:p>
    <w:p>
      <w:pPr>
        <w:keepNext/>
        <w:spacing w:before="160" w:after="40"/>
      </w:pPr>
      <w:r>
        <w:rPr>
          <w:rFonts w:ascii="Times New Roman" w:hAnsi="Times New Roman"/>
          <w:b/>
          <w:color w:val="334155"/>
          <w:sz w:val="23"/>
        </w:rPr>
        <w:t>6.3.1 Atomic Concurrency Mutex (`withTransactionLock`)</w:t>
      </w:r>
    </w:p>
    <w:p>
      <w:pPr>
        <w:spacing w:after="80" w:line="312" w:lineRule="auto"/>
      </w:pPr>
      <w:r>
        <w:rPr>
          <w:rFonts w:ascii="Times New Roman" w:hAnsi="Times New Roman"/>
          <w:color w:val="1F2937"/>
          <w:sz w:val="22"/>
        </w:rPr>
        <w:t>In a clinical environment where multiple trauma centers may submit emergency requisitions simultaneously, concurrent database mutations can cause race conditions resulting in stock overselling. In [</w:t>
      </w:r>
      <w:r>
        <w:rPr>
          <w:rFonts w:ascii="Courier New" w:hAnsi="Courier New"/>
          <w:color w:val="991B1B"/>
          <w:sz w:val="17"/>
        </w:rPr>
        <w:t>server/db.ts</w:t>
      </w:r>
      <w:r>
        <w:rPr>
          <w:rFonts w:ascii="Times New Roman" w:hAnsi="Times New Roman"/>
          <w:color w:val="1F2937"/>
          <w:sz w:val="22"/>
        </w:rPr>
        <w:t>](file:///c:/Users/Owner/Downloads/lifeflow-human-motion-refinement/server/db.ts#L338-L345), LifeFlow implements an asynchronous promise-chain mutex:</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let transactionLock: Promise&lt;void&gt; = Promise.resolve();</w:t>
              <w:br/>
              <w:br/>
              <w:t>export function withTransactionLock&lt;T&gt;(fn: () =&gt; Promise&lt;T&gt; | T): Promise&lt;T&gt; {</w:t>
              <w:br/>
              <w:t xml:space="preserve">  const resultPromise = transactionLock.then(async () =&gt; {</w:t>
              <w:br/>
              <w:t xml:space="preserve">    return await fn();</w:t>
              <w:br/>
              <w:t xml:space="preserve">  });</w:t>
              <w:br/>
              <w:t xml:space="preserve">  transactionLock = resultPromise.then(() =&gt; {}, () =&gt; {});</w:t>
              <w:br/>
              <w:t xml:space="preserve">  return resultPromise;</w:t>
              <w:br/>
              <w:t>}</w:t>
            </w:r>
          </w:p>
        </w:tc>
      </w:tr>
    </w:tbl>
    <w:p>
      <w:pPr>
        <w:spacing w:before="0" w:after="120"/>
      </w:pPr>
    </w:p>
    <w:p>
      <w:pPr>
        <w:spacing w:after="80" w:line="312" w:lineRule="auto"/>
      </w:pPr>
      <w:r>
        <w:rPr>
          <w:rFonts w:ascii="Times New Roman" w:hAnsi="Times New Roman"/>
          <w:color w:val="1F2937"/>
          <w:sz w:val="22"/>
        </w:rPr>
        <w:t xml:space="preserve">This construct queues all database modifications sequentially. When two trauma orders for </w:t>
      </w:r>
      <w:r>
        <w:rPr>
          <w:rFonts w:ascii="Courier New" w:hAnsi="Courier New"/>
          <w:color w:val="991B1B"/>
          <w:sz w:val="17"/>
        </w:rPr>
        <w:t>O-</w:t>
      </w:r>
      <w:r>
        <w:rPr>
          <w:rFonts w:ascii="Times New Roman" w:hAnsi="Times New Roman"/>
          <w:color w:val="1F2937"/>
          <w:sz w:val="22"/>
        </w:rPr>
        <w:t xml:space="preserve"> whole blood arrive within milliseconds of each other, the second transaction is guaranteed to evaluate inventory only *after* the first transaction has either successfully reserved units or rolled back.</w:t>
      </w:r>
    </w:p>
    <w:p>
      <w:pPr>
        <w:keepNext/>
        <w:spacing w:before="160" w:after="40"/>
      </w:pPr>
      <w:r>
        <w:rPr>
          <w:rFonts w:ascii="Times New Roman" w:hAnsi="Times New Roman"/>
          <w:b/>
          <w:color w:val="334155"/>
          <w:sz w:val="23"/>
        </w:rPr>
        <w:t>6.3.2 Atomic Storage Persistence &amp; Mongo Mirroring</w:t>
      </w:r>
    </w:p>
    <w:p>
      <w:pPr>
        <w:spacing w:after="80" w:line="312" w:lineRule="auto"/>
      </w:pPr>
      <w:r>
        <w:rPr>
          <w:rFonts w:ascii="Times New Roman" w:hAnsi="Times New Roman"/>
          <w:color w:val="1F2937"/>
          <w:sz w:val="22"/>
        </w:rPr>
        <w:t xml:space="preserve">Reading and writing operations are encapsulated in </w:t>
      </w:r>
      <w:r>
        <w:rPr>
          <w:rFonts w:ascii="Courier New" w:hAnsi="Courier New"/>
          <w:color w:val="991B1B"/>
          <w:sz w:val="17"/>
        </w:rPr>
        <w:t>getDb()</w:t>
      </w:r>
      <w:r>
        <w:rPr>
          <w:rFonts w:ascii="Times New Roman" w:hAnsi="Times New Roman"/>
          <w:color w:val="1F2937"/>
          <w:sz w:val="22"/>
        </w:rPr>
        <w:t xml:space="preserve"> and </w:t>
      </w:r>
      <w:r>
        <w:rPr>
          <w:rFonts w:ascii="Courier New" w:hAnsi="Courier New"/>
          <w:color w:val="991B1B"/>
          <w:sz w:val="17"/>
        </w:rPr>
        <w:t>saveDb()</w:t>
      </w:r>
      <w:r>
        <w:rPr>
          <w:rFonts w:ascii="Times New Roman" w:hAnsi="Times New Roman"/>
          <w:color w:val="1F2937"/>
          <w:sz w:val="22"/>
        </w:rPr>
        <w:t>. In [</w:t>
      </w:r>
      <w:r>
        <w:rPr>
          <w:rFonts w:ascii="Courier New" w:hAnsi="Courier New"/>
          <w:color w:val="991B1B"/>
          <w:sz w:val="17"/>
        </w:rPr>
        <w:t>server/db.ts</w:t>
      </w:r>
      <w:r>
        <w:rPr>
          <w:rFonts w:ascii="Times New Roman" w:hAnsi="Times New Roman"/>
          <w:color w:val="1F2937"/>
          <w:sz w:val="22"/>
        </w:rPr>
        <w:t xml:space="preserve">](file:///c:/Users/Owner/Downloads/lifeflow-human-motion-refinement/server/db.ts#L371-L378), </w:t>
      </w:r>
      <w:r>
        <w:rPr>
          <w:rFonts w:ascii="Courier New" w:hAnsi="Courier New"/>
          <w:color w:val="991B1B"/>
          <w:sz w:val="17"/>
        </w:rPr>
        <w:t>saveDb()</w:t>
      </w:r>
      <w:r>
        <w:rPr>
          <w:rFonts w:ascii="Times New Roman" w:hAnsi="Times New Roman"/>
          <w:color w:val="1F2937"/>
          <w:sz w:val="22"/>
        </w:rPr>
        <w:t xml:space="preserve"> updates an in-memory memory cache (</w:t>
      </w:r>
      <w:r>
        <w:rPr>
          <w:rFonts w:ascii="Courier New" w:hAnsi="Courier New"/>
          <w:color w:val="991B1B"/>
          <w:sz w:val="17"/>
        </w:rPr>
        <w:t>dbCache</w:t>
      </w:r>
      <w:r>
        <w:rPr>
          <w:rFonts w:ascii="Times New Roman" w:hAnsi="Times New Roman"/>
          <w:color w:val="1F2937"/>
          <w:sz w:val="22"/>
        </w:rPr>
        <w:t xml:space="preserve">), synchronously writes a formatted JSON snapshot to disk using atomic filesystem calls, and subsequently initiates an asynchronous synchronization to the cloud MongoDB Atlas cluster via </w:t>
      </w:r>
      <w:r>
        <w:rPr>
          <w:rFonts w:ascii="Courier New" w:hAnsi="Courier New"/>
          <w:color w:val="991B1B"/>
          <w:sz w:val="17"/>
        </w:rPr>
        <w:t>syncToMongo(data)</w:t>
      </w:r>
      <w:r>
        <w:rPr>
          <w:rFonts w:ascii="Times New Roman" w:hAnsi="Times New Roman"/>
          <w:color w:val="1F2937"/>
          <w:sz w:val="22"/>
        </w:rPr>
        <w:t>. If the MongoDB connection is unconfigured or experiences latency, the asynchronous promise is caught cleanly without degrading API response times.</w:t>
      </w:r>
    </w:p>
    <w:p>
      <w:pPr>
        <w:keepNext/>
        <w:spacing w:before="160" w:after="40"/>
      </w:pPr>
      <w:r>
        <w:rPr>
          <w:rFonts w:ascii="Times New Roman" w:hAnsi="Times New Roman"/>
          <w:b/>
          <w:color w:val="334155"/>
          <w:sz w:val="23"/>
        </w:rPr>
        <w:t>6.3.3 Initial Seed Data &amp; Cold-Start Bootstrapping</w:t>
      </w:r>
    </w:p>
    <w:p>
      <w:pPr>
        <w:spacing w:after="80" w:line="312" w:lineRule="auto"/>
      </w:pPr>
      <w:r>
        <w:rPr>
          <w:rFonts w:ascii="Times New Roman" w:hAnsi="Times New Roman"/>
          <w:color w:val="1F2937"/>
          <w:sz w:val="22"/>
        </w:rPr>
        <w:t xml:space="preserve">When the application starts in an uninitialized environment where </w:t>
      </w:r>
      <w:r>
        <w:rPr>
          <w:rFonts w:ascii="Courier New" w:hAnsi="Courier New"/>
          <w:color w:val="991B1B"/>
          <w:sz w:val="17"/>
        </w:rPr>
        <w:t>./data/lifeflow_db.json</w:t>
      </w:r>
      <w:r>
        <w:rPr>
          <w:rFonts w:ascii="Times New Roman" w:hAnsi="Times New Roman"/>
          <w:color w:val="1F2937"/>
          <w:sz w:val="22"/>
        </w:rPr>
        <w:t xml:space="preserve"> does not yet exist, [</w:t>
      </w:r>
      <w:r>
        <w:rPr>
          <w:rFonts w:ascii="Courier New" w:hAnsi="Courier New"/>
          <w:color w:val="991B1B"/>
          <w:sz w:val="17"/>
        </w:rPr>
        <w:t>server/db.ts</w:t>
      </w:r>
      <w:r>
        <w:rPr>
          <w:rFonts w:ascii="Times New Roman" w:hAnsi="Times New Roman"/>
          <w:color w:val="1F2937"/>
          <w:sz w:val="22"/>
        </w:rPr>
        <w:t xml:space="preserve">](file:///c:/Users/Owner/Downloads/lifeflow-human-motion-refinement/server/db.ts#L45-L333) automatically creates the storage directory and writes </w:t>
      </w:r>
      <w:r>
        <w:rPr>
          <w:rFonts w:ascii="Courier New" w:hAnsi="Courier New"/>
          <w:color w:val="991B1B"/>
          <w:sz w:val="17"/>
        </w:rPr>
        <w:t>INITIAL_DB</w:t>
      </w:r>
      <w:r>
        <w:rPr>
          <w:rFonts w:ascii="Times New Roman" w:hAnsi="Times New Roman"/>
          <w:color w:val="1F2937"/>
          <w:sz w:val="22"/>
        </w:rPr>
        <w:t xml:space="preserve">. This seed dataset bootstraps all eight blood phenotypes with clinical reserve levels, initializes 5 realistic donor demographic records with varied donation histories, injects 4 pre-configured hospital requisitions across all stages, and records 3 initial ledger transactions, ensuring that evaluators experience a fully populated operational system immediately upon launching </w:t>
      </w:r>
      <w:r>
        <w:rPr>
          <w:rFonts w:ascii="Courier New" w:hAnsi="Courier New"/>
          <w:color w:val="991B1B"/>
          <w:sz w:val="17"/>
        </w:rPr>
        <w:t>npm run dev</w:t>
      </w:r>
      <w:r>
        <w:rPr>
          <w:rFonts w:ascii="Times New Roman" w:hAnsi="Times New Roman"/>
          <w:color w:val="1F2937"/>
          <w:sz w:val="22"/>
        </w:rPr>
        <w:t>.</w:t>
      </w:r>
    </w:p>
    <w:p>
      <w:r>
        <w:br w:type="page"/>
      </w:r>
    </w:p>
    <w:p>
      <w:pPr>
        <w:spacing w:before="280" w:after="240"/>
        <w:jc w:val="center"/>
      </w:pPr>
      <w:r>
        <w:rPr>
          <w:rFonts w:ascii="Times New Roman" w:hAnsi="Times New Roman"/>
          <w:b/>
          <w:color w:val="B71C1C"/>
          <w:sz w:val="32"/>
        </w:rPr>
        <w:t>CHAPTER 7: SYSTEM ANALYSIS</w:t>
      </w:r>
    </w:p>
    <w:p>
      <w:pPr>
        <w:keepNext/>
        <w:spacing w:before="200" w:after="60"/>
      </w:pPr>
      <w:r>
        <w:rPr>
          <w:rFonts w:ascii="Times New Roman" w:hAnsi="Times New Roman"/>
          <w:b/>
          <w:color w:val="0F172A"/>
          <w:sz w:val="26"/>
        </w:rPr>
        <w:t>7.1 Introduction</w:t>
      </w:r>
    </w:p>
    <w:p>
      <w:pPr>
        <w:spacing w:after="80" w:line="312" w:lineRule="auto"/>
      </w:pPr>
      <w:r>
        <w:rPr>
          <w:rFonts w:ascii="Times New Roman" w:hAnsi="Times New Roman"/>
          <w:color w:val="1F2937"/>
          <w:sz w:val="22"/>
        </w:rPr>
        <w:t>System analysis is the systematic process of dissecting an existing operational environment, diagnosing its inherent flaws, bottlenecks, and failure modes, and formulating the architectural specifications for an improved computational solution. In the healthcare domain—specifically blood banking and emergency transfusion medicine—system analysis carries immense stakes. A failure in blood inventory coordination is not merely an administrative inconvenience; it directly translates into delayed surgical resuscitations, compromised trauma care, and preventable mortality.</w:t>
      </w:r>
    </w:p>
    <w:p>
      <w:pPr>
        <w:spacing w:after="80" w:line="312" w:lineRule="auto"/>
      </w:pPr>
      <w:r>
        <w:rPr>
          <w:rFonts w:ascii="Times New Roman" w:hAnsi="Times New Roman"/>
          <w:color w:val="1F2937"/>
          <w:sz w:val="22"/>
        </w:rPr>
        <w:t>This chapter presents a rigorous analytical critique of the traditional, manual blood banking methodologies widely prevalent across developing health systems. It contrasts these legacy practices against the modern, synchronized paradigms introduced by the LifeFlow Blood Bank Management System. A comprehensive comparative matrix evaluating twelve distinct clinical and operational capabilities demonstrates the clear technical and procedural superiority of the proposed architecture.</w:t>
      </w:r>
    </w:p>
    <w:p>
      <w:pPr>
        <w:keepNext/>
        <w:spacing w:before="200" w:after="60"/>
      </w:pPr>
      <w:r>
        <w:rPr>
          <w:rFonts w:ascii="Times New Roman" w:hAnsi="Times New Roman"/>
          <w:b/>
          <w:color w:val="0F172A"/>
          <w:sz w:val="26"/>
        </w:rPr>
        <w:t>7.2 The Existing Legacy System &amp; Operational Deficiencies</w:t>
      </w:r>
    </w:p>
    <w:p>
      <w:pPr>
        <w:spacing w:after="80" w:line="312" w:lineRule="auto"/>
      </w:pPr>
      <w:r>
        <w:rPr>
          <w:rFonts w:ascii="Times New Roman" w:hAnsi="Times New Roman"/>
          <w:color w:val="1F2937"/>
          <w:sz w:val="22"/>
        </w:rPr>
        <w:t>In the majority of municipal hospitals, regional blood centers, and independent charitable blood banks, inventory tracking and donor management remain predominantly manual, localized, and reactive. Even facilities that utilize basic computer software frequently rely on isolated, single-user desktop spreadsheets (such as Microsoft Excel) or legacy database applications that do not communicate with external trauma networks.</w:t>
      </w:r>
    </w:p>
    <w:p>
      <w:pPr>
        <w:spacing w:after="80" w:line="312" w:lineRule="auto"/>
      </w:pPr>
      <w:r>
        <w:rPr>
          <w:rFonts w:ascii="Times New Roman" w:hAnsi="Times New Roman"/>
          <w:color w:val="1F2937"/>
          <w:sz w:val="22"/>
        </w:rPr>
        <w:t>The primary operational failure modes inherent in the existing manual ecosystem include:</w:t>
      </w:r>
    </w:p>
    <w:p>
      <w:pPr>
        <w:pStyle w:val="ListBullet"/>
        <w:keepLines/>
        <w:spacing w:before="0" w:after="40" w:line="288" w:lineRule="auto"/>
      </w:pPr>
      <w:r>
        <w:rPr>
          <w:rFonts w:ascii="Times New Roman" w:hAnsi="Times New Roman"/>
          <w:b/>
          <w:color w:val="0F172A"/>
          <w:sz w:val="22"/>
        </w:rPr>
        <w:t>Severe Information Opacity:</w:t>
      </w:r>
      <w:r>
        <w:rPr>
          <w:rFonts w:ascii="Times New Roman" w:hAnsi="Times New Roman"/>
          <w:color w:val="1F2937"/>
          <w:sz w:val="22"/>
        </w:rPr>
        <w:t xml:space="preserve"> Surrounding trauma centers and emergency room physicians possess zero real-time visibility into the physical inventory balances of regional blood banks. When an emergency resuscitation occurs, hospital staff must make repetitive, frantic telephone calls to multiple facilities, consuming precious minutes of the "golden hour."</w:t>
      </w:r>
    </w:p>
    <w:p>
      <w:pPr>
        <w:pStyle w:val="ListBullet"/>
        <w:keepLines/>
        <w:spacing w:before="0" w:after="40" w:line="288" w:lineRule="auto"/>
      </w:pPr>
      <w:r>
        <w:rPr>
          <w:rFonts w:ascii="Times New Roman" w:hAnsi="Times New Roman"/>
          <w:b/>
          <w:color w:val="0F172A"/>
          <w:sz w:val="22"/>
        </w:rPr>
        <w:t>Informal Social Media &amp; WhatsApp Chaos:</w:t>
      </w:r>
      <w:r>
        <w:rPr>
          <w:rFonts w:ascii="Times New Roman" w:hAnsi="Times New Roman"/>
          <w:color w:val="1F2937"/>
          <w:sz w:val="22"/>
        </w:rPr>
        <w:t xml:space="preserve"> Due to the absence of a unified public registry, desperate patient families and hospital liaisons frequently broadcast unverified blood requests across informal WhatsApp messaging groups and social media channels. This practice generates chaotic, unregulated callouts, inundates donors with outdated appeals, and lacks any clinical verification.</w:t>
      </w:r>
    </w:p>
    <w:p>
      <w:pPr>
        <w:pStyle w:val="ListBullet"/>
        <w:keepLines/>
        <w:spacing w:before="0" w:after="40" w:line="288" w:lineRule="auto"/>
      </w:pPr>
      <w:r>
        <w:rPr>
          <w:rFonts w:ascii="Times New Roman" w:hAnsi="Times New Roman"/>
          <w:b/>
          <w:color w:val="0F172A"/>
          <w:sz w:val="22"/>
        </w:rPr>
        <w:t>High Risk of Inventory Overselling &amp; Race Conditions:</w:t>
      </w:r>
      <w:r>
        <w:rPr>
          <w:rFonts w:ascii="Times New Roman" w:hAnsi="Times New Roman"/>
          <w:color w:val="1F2937"/>
          <w:sz w:val="22"/>
        </w:rPr>
        <w:t xml:space="preserve"> In manual systems using paper ledgers or standalone spreadsheets, there is no synchronized concurrency control. If two hospital surgical wards call simultaneously to reserve the last four units of </w:t>
      </w:r>
      <w:r>
        <w:rPr>
          <w:rFonts w:ascii="Times New Roman" w:hAnsi="Times New Roman"/>
          <w:i/>
          <w:sz w:val="22"/>
        </w:rPr>
        <w:t>O\text{-negative}</w:t>
      </w:r>
      <w:r>
        <w:rPr>
          <w:rFonts w:ascii="Times New Roman" w:hAnsi="Times New Roman"/>
          <w:color w:val="1F2937"/>
          <w:sz w:val="22"/>
        </w:rPr>
        <w:t xml:space="preserve"> whole blood, two different administrative clerks can promise the same physical units, resulting in catastrophic fulfillment failures upon courier arrival.</w:t>
      </w:r>
    </w:p>
    <w:p>
      <w:pPr>
        <w:pStyle w:val="ListBullet"/>
        <w:keepLines/>
        <w:spacing w:before="0" w:after="40" w:line="288" w:lineRule="auto"/>
      </w:pPr>
      <w:r>
        <w:rPr>
          <w:rFonts w:ascii="Times New Roman" w:hAnsi="Times New Roman"/>
          <w:b/>
          <w:color w:val="0F172A"/>
          <w:sz w:val="22"/>
        </w:rPr>
        <w:t>Absence of an Immutable Regulatory Audit Trail:</w:t>
      </w:r>
      <w:r>
        <w:rPr>
          <w:rFonts w:ascii="Times New Roman" w:hAnsi="Times New Roman"/>
          <w:color w:val="1F2937"/>
          <w:sz w:val="22"/>
        </w:rPr>
        <w:t xml:space="preserve"> Physical paper ledgers and unversioned desktop spreadsheets can be altered, overwritten, or discarded without leaving an indelible forensic footprint. Discrepancies between intake logs, physical vault tallies, and dispatch receipts cannot be reliably reconciled, violating regulatory drug control standards.</w:t>
      </w:r>
    </w:p>
    <w:p>
      <w:pPr>
        <w:pStyle w:val="ListBullet"/>
        <w:keepLines/>
        <w:spacing w:before="0" w:after="40" w:line="288" w:lineRule="auto"/>
      </w:pPr>
      <w:r>
        <w:rPr>
          <w:rFonts w:ascii="Times New Roman" w:hAnsi="Times New Roman"/>
          <w:b/>
          <w:color w:val="0F172A"/>
          <w:sz w:val="22"/>
        </w:rPr>
        <w:t>Donor Physiological Safety Hazards:</w:t>
      </w:r>
      <w:r>
        <w:rPr>
          <w:rFonts w:ascii="Times New Roman" w:hAnsi="Times New Roman"/>
          <w:color w:val="1F2937"/>
          <w:sz w:val="22"/>
        </w:rPr>
        <w:t xml:space="preserve"> Manual donor cards often fail to calculate the mandatory 56-day whole-blood recovery interval accurately. Voluntary donors are frequently permitted to donate prematurely across different unaffiliated facilities, increasing the clinical risk of iron-deficiency anemia and vasovagal reactions.</w:t>
      </w:r>
    </w:p>
    <w:p>
      <w:pPr>
        <w:pStyle w:val="ListBullet"/>
        <w:keepLines/>
        <w:spacing w:before="0" w:after="40" w:line="288" w:lineRule="auto"/>
      </w:pPr>
      <w:r>
        <w:rPr>
          <w:rFonts w:ascii="Times New Roman" w:hAnsi="Times New Roman"/>
          <w:b/>
          <w:color w:val="0F172A"/>
          <w:sz w:val="22"/>
        </w:rPr>
        <w:t>Physical Queue Congestion &amp; Long Waiting Times:</w:t>
      </w:r>
      <w:r>
        <w:rPr>
          <w:rFonts w:ascii="Times New Roman" w:hAnsi="Times New Roman"/>
          <w:color w:val="1F2937"/>
          <w:sz w:val="22"/>
        </w:rPr>
        <w:t xml:space="preserve"> Without digital pre-screening or appointment time-slot management, donors arrive en masse during publicized blood drives, resulting in severe check-in delays, prolonged waiting periods, and high donor drop-out rates.</w:t>
      </w:r>
    </w:p>
    <w:p>
      <w:pPr>
        <w:pStyle w:val="ListBullet"/>
        <w:keepLines/>
        <w:spacing w:before="0" w:after="40" w:line="288" w:lineRule="auto"/>
      </w:pPr>
      <w:r>
        <w:rPr>
          <w:rFonts w:ascii="Times New Roman" w:hAnsi="Times New Roman"/>
          <w:b/>
          <w:color w:val="0F172A"/>
          <w:sz w:val="22"/>
        </w:rPr>
        <w:t>Lack of Sanitized Public Tracking:</w:t>
      </w:r>
      <w:r>
        <w:rPr>
          <w:rFonts w:ascii="Times New Roman" w:hAnsi="Times New Roman"/>
          <w:color w:val="1F2937"/>
          <w:sz w:val="22"/>
        </w:rPr>
        <w:t xml:space="preserve"> When blood units leave the storage vault, hospital clinicians have no mechanism to track order preparation, laboratory cross-matching, or courier handoff, leading to persistent uncertainty in emergency trauma theaters.</w:t>
      </w:r>
    </w:p>
    <w:p>
      <w:pPr>
        <w:pStyle w:val="ListBullet"/>
        <w:keepLines/>
        <w:spacing w:before="0" w:after="40" w:line="288" w:lineRule="auto"/>
      </w:pPr>
      <w:r>
        <w:rPr>
          <w:rFonts w:ascii="Times New Roman" w:hAnsi="Times New Roman"/>
          <w:b/>
          <w:color w:val="0F172A"/>
          <w:sz w:val="22"/>
        </w:rPr>
        <w:t>Exposure of Confidential Health Data:</w:t>
      </w:r>
      <w:r>
        <w:rPr>
          <w:rFonts w:ascii="Times New Roman" w:hAnsi="Times New Roman"/>
          <w:color w:val="1F2937"/>
          <w:sz w:val="22"/>
        </w:rPr>
        <w:t xml:space="preserve"> Paper registration forms and unstructured messaging groups frequently expose private donor contact numbers, home addresses, and confidential medical deferral notes to non-medical personnel, violating patient privacy principles.</w:t>
      </w:r>
    </w:p>
    <w:p>
      <w:pPr>
        <w:keepNext/>
        <w:spacing w:before="200" w:after="60"/>
      </w:pPr>
      <w:r>
        <w:rPr>
          <w:rFonts w:ascii="Times New Roman" w:hAnsi="Times New Roman"/>
          <w:b/>
          <w:color w:val="0F172A"/>
          <w:sz w:val="26"/>
        </w:rPr>
        <w:t>7.3 The Proposed LifeFlow System Architecture</w:t>
      </w:r>
    </w:p>
    <w:p>
      <w:pPr>
        <w:spacing w:after="80" w:line="312" w:lineRule="auto"/>
      </w:pPr>
      <w:r>
        <w:rPr>
          <w:rFonts w:ascii="Times New Roman" w:hAnsi="Times New Roman"/>
          <w:color w:val="1F2937"/>
          <w:sz w:val="22"/>
        </w:rPr>
        <w:t>The LifeFlow Blood Bank Management System completely re-engineers blood banking operations by introducing an integrated, highly secure, full-stack digital platform that unifies all participants in the transfusion ecosystem. The proposed system eliminates manual friction by deploying specialized, synchronized modules:</w:t>
      </w:r>
    </w:p>
    <w:p>
      <w:pPr>
        <w:spacing w:before="20" w:after="40" w:line="288" w:lineRule="auto"/>
        <w:ind w:left="360"/>
      </w:pPr>
      <w:r>
        <w:rPr>
          <w:rFonts w:ascii="Times New Roman" w:hAnsi="Times New Roman"/>
          <w:b/>
          <w:sz w:val="22"/>
        </w:rPr>
        <w:t xml:space="preserve">1. </w:t>
      </w:r>
      <w:r>
        <w:rPr>
          <w:rFonts w:ascii="Times New Roman" w:hAnsi="Times New Roman"/>
          <w:b/>
          <w:color w:val="0F172A"/>
          <w:sz w:val="22"/>
        </w:rPr>
        <w:t>A Public Real-Time Availability Engine:</w:t>
      </w:r>
      <w:r>
        <w:rPr>
          <w:rFonts w:ascii="Times New Roman" w:hAnsi="Times New Roman"/>
          <w:color w:val="1F2937"/>
          <w:sz w:val="22"/>
        </w:rPr>
        <w:t xml:space="preserve"> Exposing live, verified unit balances across all eight phenotypes (</w:t>
      </w:r>
      <w:r>
        <w:rPr>
          <w:rFonts w:ascii="Courier New" w:hAnsi="Courier New"/>
          <w:color w:val="991B1B"/>
          <w:sz w:val="17"/>
        </w:rPr>
        <w:t>A+</w:t>
      </w:r>
      <w:r>
        <w:rPr>
          <w:rFonts w:ascii="Times New Roman" w:hAnsi="Times New Roman"/>
          <w:color w:val="1F2937"/>
          <w:sz w:val="22"/>
        </w:rPr>
        <w:t xml:space="preserve">, </w:t>
      </w:r>
      <w:r>
        <w:rPr>
          <w:rFonts w:ascii="Courier New" w:hAnsi="Courier New"/>
          <w:color w:val="991B1B"/>
          <w:sz w:val="17"/>
        </w:rPr>
        <w:t>A-</w:t>
      </w:r>
      <w:r>
        <w:rPr>
          <w:rFonts w:ascii="Times New Roman" w:hAnsi="Times New Roman"/>
          <w:color w:val="1F2937"/>
          <w:sz w:val="22"/>
        </w:rPr>
        <w:t xml:space="preserve">, </w:t>
      </w:r>
      <w:r>
        <w:rPr>
          <w:rFonts w:ascii="Courier New" w:hAnsi="Courier New"/>
          <w:color w:val="991B1B"/>
          <w:sz w:val="17"/>
        </w:rPr>
        <w:t>B+</w:t>
      </w:r>
      <w:r>
        <w:rPr>
          <w:rFonts w:ascii="Times New Roman" w:hAnsi="Times New Roman"/>
          <w:color w:val="1F2937"/>
          <w:sz w:val="22"/>
        </w:rPr>
        <w:t xml:space="preserve">, </w:t>
      </w:r>
      <w:r>
        <w:rPr>
          <w:rFonts w:ascii="Courier New" w:hAnsi="Courier New"/>
          <w:color w:val="991B1B"/>
          <w:sz w:val="17"/>
        </w:rPr>
        <w:t>B-</w:t>
      </w:r>
      <w:r>
        <w:rPr>
          <w:rFonts w:ascii="Times New Roman" w:hAnsi="Times New Roman"/>
          <w:color w:val="1F2937"/>
          <w:sz w:val="22"/>
        </w:rPr>
        <w:t xml:space="preserve">, </w:t>
      </w:r>
      <w:r>
        <w:rPr>
          <w:rFonts w:ascii="Courier New" w:hAnsi="Courier New"/>
          <w:color w:val="991B1B"/>
          <w:sz w:val="17"/>
        </w:rPr>
        <w:t>AB+</w:t>
      </w:r>
      <w:r>
        <w:rPr>
          <w:rFonts w:ascii="Times New Roman" w:hAnsi="Times New Roman"/>
          <w:color w:val="1F2937"/>
          <w:sz w:val="22"/>
        </w:rPr>
        <w:t xml:space="preserve">, </w:t>
      </w:r>
      <w:r>
        <w:rPr>
          <w:rFonts w:ascii="Courier New" w:hAnsi="Courier New"/>
          <w:color w:val="991B1B"/>
          <w:sz w:val="17"/>
        </w:rPr>
        <w:t>AB-</w:t>
      </w:r>
      <w:r>
        <w:rPr>
          <w:rFonts w:ascii="Times New Roman" w:hAnsi="Times New Roman"/>
          <w:color w:val="1F2937"/>
          <w:sz w:val="22"/>
        </w:rPr>
        <w:t xml:space="preserve">, </w:t>
      </w:r>
      <w:r>
        <w:rPr>
          <w:rFonts w:ascii="Courier New" w:hAnsi="Courier New"/>
          <w:color w:val="991B1B"/>
          <w:sz w:val="17"/>
        </w:rPr>
        <w:t>O+</w:t>
      </w:r>
      <w:r>
        <w:rPr>
          <w:rFonts w:ascii="Times New Roman" w:hAnsi="Times New Roman"/>
          <w:color w:val="1F2937"/>
          <w:sz w:val="22"/>
        </w:rPr>
        <w:t xml:space="preserve">, </w:t>
      </w:r>
      <w:r>
        <w:rPr>
          <w:rFonts w:ascii="Courier New" w:hAnsi="Courier New"/>
          <w:color w:val="991B1B"/>
          <w:sz w:val="17"/>
        </w:rPr>
        <w:t>O-</w:t>
      </w:r>
      <w:r>
        <w:rPr>
          <w:rFonts w:ascii="Times New Roman" w:hAnsi="Times New Roman"/>
          <w:color w:val="1F2937"/>
          <w:sz w:val="22"/>
        </w:rPr>
        <w:t>) with automated visual shortage threshold classification.</w:t>
      </w:r>
    </w:p>
    <w:p>
      <w:pPr>
        <w:spacing w:before="20" w:after="40" w:line="288" w:lineRule="auto"/>
        <w:ind w:left="360"/>
      </w:pPr>
      <w:r>
        <w:rPr>
          <w:rFonts w:ascii="Times New Roman" w:hAnsi="Times New Roman"/>
          <w:b/>
          <w:sz w:val="22"/>
        </w:rPr>
        <w:t xml:space="preserve">2. </w:t>
      </w:r>
      <w:r>
        <w:rPr>
          <w:rFonts w:ascii="Times New Roman" w:hAnsi="Times New Roman"/>
          <w:b/>
          <w:color w:val="0F172A"/>
          <w:sz w:val="22"/>
        </w:rPr>
        <w:t>An Algorithmic Pre-Screening &amp; Scheduling Portal:</w:t>
      </w:r>
      <w:r>
        <w:rPr>
          <w:rFonts w:ascii="Times New Roman" w:hAnsi="Times New Roman"/>
          <w:color w:val="1F2937"/>
          <w:sz w:val="22"/>
        </w:rPr>
        <w:t xml:space="preserve"> Validating donor age, body weight, and the mandatory 56-day whole-blood recovery interval prior to center arrival, with dual-date scheduling and digital pass generation.</w:t>
      </w:r>
    </w:p>
    <w:p>
      <w:pPr>
        <w:spacing w:before="20" w:after="40" w:line="288" w:lineRule="auto"/>
        <w:ind w:left="360"/>
      </w:pPr>
      <w:r>
        <w:rPr>
          <w:rFonts w:ascii="Times New Roman" w:hAnsi="Times New Roman"/>
          <w:b/>
          <w:sz w:val="22"/>
        </w:rPr>
        <w:t xml:space="preserve">3. </w:t>
      </w:r>
      <w:r>
        <w:rPr>
          <w:rFonts w:ascii="Times New Roman" w:hAnsi="Times New Roman"/>
          <w:b/>
          <w:color w:val="0F172A"/>
          <w:sz w:val="22"/>
        </w:rPr>
        <w:t>An Emergency Requisition Pipeline:</w:t>
      </w:r>
      <w:r>
        <w:rPr>
          <w:rFonts w:ascii="Times New Roman" w:hAnsi="Times New Roman"/>
          <w:color w:val="1F2937"/>
          <w:sz w:val="22"/>
        </w:rPr>
        <w:t xml:space="preserve"> Providing structured order placement with collision-safe reference identifiers (e.g., </w:t>
      </w:r>
      <w:r>
        <w:rPr>
          <w:rFonts w:ascii="Courier New" w:hAnsi="Courier New"/>
          <w:color w:val="991B1B"/>
          <w:sz w:val="17"/>
        </w:rPr>
        <w:t>REQ-8021</w:t>
      </w:r>
      <w:r>
        <w:rPr>
          <w:rFonts w:ascii="Times New Roman" w:hAnsi="Times New Roman"/>
          <w:color w:val="1F2937"/>
          <w:sz w:val="22"/>
        </w:rPr>
        <w:t>) and priority triage ratings (</w:t>
      </w:r>
      <w:r>
        <w:rPr>
          <w:rFonts w:ascii="Courier New" w:hAnsi="Courier New"/>
          <w:color w:val="991B1B"/>
          <w:sz w:val="17"/>
        </w:rPr>
        <w:t>Normal</w:t>
      </w:r>
      <w:r>
        <w:rPr>
          <w:rFonts w:ascii="Times New Roman" w:hAnsi="Times New Roman"/>
          <w:color w:val="1F2937"/>
          <w:sz w:val="22"/>
        </w:rPr>
        <w:t xml:space="preserve">, </w:t>
      </w:r>
      <w:r>
        <w:rPr>
          <w:rFonts w:ascii="Courier New" w:hAnsi="Courier New"/>
          <w:color w:val="991B1B"/>
          <w:sz w:val="17"/>
        </w:rPr>
        <w:t>Urgent</w:t>
      </w:r>
      <w:r>
        <w:rPr>
          <w:rFonts w:ascii="Times New Roman" w:hAnsi="Times New Roman"/>
          <w:color w:val="1F2937"/>
          <w:sz w:val="22"/>
        </w:rPr>
        <w:t xml:space="preserve">, </w:t>
      </w:r>
      <w:r>
        <w:rPr>
          <w:rFonts w:ascii="Courier New" w:hAnsi="Courier New"/>
          <w:color w:val="991B1B"/>
          <w:sz w:val="17"/>
        </w:rPr>
        <w:t>Critical</w:t>
      </w:r>
      <w:r>
        <w:rPr>
          <w:rFonts w:ascii="Times New Roman" w:hAnsi="Times New Roman"/>
          <w:color w:val="1F2937"/>
          <w:sz w:val="22"/>
        </w:rPr>
        <w:t>).</w:t>
      </w:r>
    </w:p>
    <w:p>
      <w:pPr>
        <w:spacing w:before="20" w:after="40" w:line="288" w:lineRule="auto"/>
        <w:ind w:left="360"/>
      </w:pPr>
      <w:r>
        <w:rPr>
          <w:rFonts w:ascii="Times New Roman" w:hAnsi="Times New Roman"/>
          <w:b/>
          <w:sz w:val="22"/>
        </w:rPr>
        <w:t xml:space="preserve">4. </w:t>
      </w:r>
      <w:r>
        <w:rPr>
          <w:rFonts w:ascii="Times New Roman" w:hAnsi="Times New Roman"/>
          <w:b/>
          <w:color w:val="0F172A"/>
          <w:sz w:val="22"/>
        </w:rPr>
        <w:t>An Asynchronous Concurrency Mutex (`withTransactionLock`):</w:t>
      </w:r>
      <w:r>
        <w:rPr>
          <w:rFonts w:ascii="Times New Roman" w:hAnsi="Times New Roman"/>
          <w:color w:val="1F2937"/>
          <w:sz w:val="22"/>
        </w:rPr>
        <w:t xml:space="preserve"> Serializing all database modifications to mathematically eliminate the risk of inventory overselling or double allocation.</w:t>
      </w:r>
    </w:p>
    <w:p>
      <w:pPr>
        <w:spacing w:before="20" w:after="40" w:line="288" w:lineRule="auto"/>
        <w:ind w:left="360"/>
      </w:pPr>
      <w:r>
        <w:rPr>
          <w:rFonts w:ascii="Times New Roman" w:hAnsi="Times New Roman"/>
          <w:b/>
          <w:sz w:val="22"/>
        </w:rPr>
        <w:t xml:space="preserve">5. </w:t>
      </w:r>
      <w:r>
        <w:rPr>
          <w:rFonts w:ascii="Times New Roman" w:hAnsi="Times New Roman"/>
          <w:b/>
          <w:color w:val="0F172A"/>
          <w:sz w:val="22"/>
        </w:rPr>
        <w:t>A 4-Stage Requisition Custody State Machine:</w:t>
      </w:r>
      <w:r>
        <w:rPr>
          <w:rFonts w:ascii="Times New Roman" w:hAnsi="Times New Roman"/>
          <w:color w:val="1F2937"/>
          <w:sz w:val="22"/>
        </w:rPr>
        <w:t xml:space="preserve"> Guiding orders systematically through </w:t>
      </w:r>
      <w:r>
        <w:rPr>
          <w:rFonts w:ascii="Courier New" w:hAnsi="Courier New"/>
          <w:color w:val="991B1B"/>
          <w:sz w:val="17"/>
        </w:rPr>
        <w:t>Submitted</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Triage Review</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Cross-Match</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Dispatched</w:t>
      </w:r>
      <w:r>
        <w:rPr>
          <w:rFonts w:ascii="Times New Roman" w:hAnsi="Times New Roman"/>
          <w:color w:val="1F2937"/>
          <w:sz w:val="22"/>
        </w:rPr>
        <w:t xml:space="preserve"> (or </w:t>
      </w:r>
      <w:r>
        <w:rPr>
          <w:rFonts w:ascii="Courier New" w:hAnsi="Courier New"/>
          <w:color w:val="991B1B"/>
          <w:sz w:val="17"/>
        </w:rPr>
        <w:t>Rejected</w:t>
      </w:r>
      <w:r>
        <w:rPr>
          <w:rFonts w:ascii="Times New Roman" w:hAnsi="Times New Roman"/>
          <w:color w:val="1F2937"/>
          <w:sz w:val="22"/>
        </w:rPr>
        <w:t>).</w:t>
      </w:r>
    </w:p>
    <w:p>
      <w:pPr>
        <w:spacing w:before="20" w:after="40" w:line="288" w:lineRule="auto"/>
        <w:ind w:left="360"/>
      </w:pPr>
      <w:r>
        <w:rPr>
          <w:rFonts w:ascii="Times New Roman" w:hAnsi="Times New Roman"/>
          <w:b/>
          <w:sz w:val="22"/>
        </w:rPr>
        <w:t xml:space="preserve">6. </w:t>
      </w:r>
      <w:r>
        <w:rPr>
          <w:rFonts w:ascii="Times New Roman" w:hAnsi="Times New Roman"/>
          <w:b/>
          <w:color w:val="0F172A"/>
          <w:sz w:val="22"/>
        </w:rPr>
        <w:t>An Append-Only Immutable Ledger:</w:t>
      </w:r>
      <w:r>
        <w:rPr>
          <w:rFonts w:ascii="Times New Roman" w:hAnsi="Times New Roman"/>
          <w:color w:val="1F2937"/>
          <w:sz w:val="22"/>
        </w:rPr>
        <w:t xml:space="preserve"> Logging every stock intake, dispatch, and physical recount with operator identity, before/after balances, and justifications.</w:t>
      </w:r>
    </w:p>
    <w:p>
      <w:pPr>
        <w:keepNext/>
        <w:spacing w:before="200" w:after="60"/>
      </w:pPr>
      <w:r>
        <w:rPr>
          <w:rFonts w:ascii="Times New Roman" w:hAnsi="Times New Roman"/>
          <w:b/>
          <w:color w:val="0F172A"/>
          <w:sz w:val="26"/>
        </w:rPr>
        <w:t>7.4 Advantages of the Proposed System</w:t>
      </w:r>
    </w:p>
    <w:p>
      <w:pPr>
        <w:spacing w:after="80" w:line="312" w:lineRule="auto"/>
      </w:pPr>
      <w:r>
        <w:rPr>
          <w:rFonts w:ascii="Times New Roman" w:hAnsi="Times New Roman"/>
          <w:color w:val="1F2937"/>
          <w:sz w:val="22"/>
        </w:rPr>
        <w:t>The proposed LifeFlow architecture delivers profound systemic advantages:</w:t>
      </w:r>
    </w:p>
    <w:p>
      <w:pPr>
        <w:pStyle w:val="ListBullet"/>
        <w:keepLines/>
        <w:spacing w:before="0" w:after="40" w:line="288" w:lineRule="auto"/>
      </w:pPr>
      <w:r>
        <w:rPr>
          <w:rFonts w:ascii="Times New Roman" w:hAnsi="Times New Roman"/>
          <w:b/>
          <w:color w:val="0F172A"/>
          <w:sz w:val="22"/>
        </w:rPr>
        <w:t>Instantaneous Visibility:</w:t>
      </w:r>
      <w:r>
        <w:rPr>
          <w:rFonts w:ascii="Times New Roman" w:hAnsi="Times New Roman"/>
          <w:color w:val="1F2937"/>
          <w:sz w:val="22"/>
        </w:rPr>
        <w:t xml:space="preserve"> Surgical teams can inspect regional inventory in under 5 seconds, ending the reliance on frantic telephone calls.</w:t>
      </w:r>
    </w:p>
    <w:p>
      <w:pPr>
        <w:pStyle w:val="ListBullet"/>
        <w:keepLines/>
        <w:spacing w:before="0" w:after="40" w:line="288" w:lineRule="auto"/>
      </w:pPr>
      <w:r>
        <w:rPr>
          <w:rFonts w:ascii="Times New Roman" w:hAnsi="Times New Roman"/>
          <w:b/>
          <w:color w:val="0F172A"/>
          <w:sz w:val="22"/>
        </w:rPr>
        <w:t>Guaranteed Physical Fulfillment:</w:t>
      </w:r>
      <w:r>
        <w:rPr>
          <w:rFonts w:ascii="Times New Roman" w:hAnsi="Times New Roman"/>
          <w:color w:val="1F2937"/>
          <w:sz w:val="22"/>
        </w:rPr>
        <w:t xml:space="preserve"> Because units are atomically verified and locked upon dispatch, an order confirmed by the system is guaranteed to be available in the thermal vault.</w:t>
      </w:r>
    </w:p>
    <w:p>
      <w:pPr>
        <w:pStyle w:val="ListBullet"/>
        <w:keepLines/>
        <w:spacing w:before="0" w:after="40" w:line="288" w:lineRule="auto"/>
      </w:pPr>
      <w:r>
        <w:rPr>
          <w:rFonts w:ascii="Times New Roman" w:hAnsi="Times New Roman"/>
          <w:b/>
          <w:color w:val="0F172A"/>
          <w:sz w:val="22"/>
        </w:rPr>
        <w:t>Donor Empowerment &amp; Retention:</w:t>
      </w:r>
      <w:r>
        <w:rPr>
          <w:rFonts w:ascii="Times New Roman" w:hAnsi="Times New Roman"/>
          <w:color w:val="1F2937"/>
          <w:sz w:val="22"/>
        </w:rPr>
        <w:t xml:space="preserve"> Pre-screening and appointment scheduling eliminate clinic queue fatigue, fostering long-term voluntary donor loyalty.</w:t>
      </w:r>
    </w:p>
    <w:p>
      <w:pPr>
        <w:pStyle w:val="ListBullet"/>
        <w:keepLines/>
        <w:spacing w:before="0" w:after="40" w:line="288" w:lineRule="auto"/>
      </w:pPr>
      <w:r>
        <w:rPr>
          <w:rFonts w:ascii="Times New Roman" w:hAnsi="Times New Roman"/>
          <w:b/>
          <w:color w:val="0F172A"/>
          <w:sz w:val="22"/>
        </w:rPr>
        <w:t>Clinical Governance &amp; Regulatory Compliance:</w:t>
      </w:r>
      <w:r>
        <w:rPr>
          <w:rFonts w:ascii="Times New Roman" w:hAnsi="Times New Roman"/>
          <w:color w:val="1F2937"/>
          <w:sz w:val="22"/>
        </w:rPr>
        <w:t xml:space="preserve"> Drug control inspectors receive complete, exportable digital audit trails of all biological asset movements.</w:t>
      </w:r>
    </w:p>
    <w:p>
      <w:pPr>
        <w:pStyle w:val="ListBullet"/>
        <w:keepLines/>
        <w:spacing w:before="0" w:after="40" w:line="288" w:lineRule="auto"/>
      </w:pPr>
      <w:r>
        <w:rPr>
          <w:rFonts w:ascii="Times New Roman" w:hAnsi="Times New Roman"/>
          <w:b/>
          <w:color w:val="0F172A"/>
          <w:sz w:val="22"/>
        </w:rPr>
        <w:t>Zero-Cost Deployment:</w:t>
      </w:r>
      <w:r>
        <w:rPr>
          <w:rFonts w:ascii="Times New Roman" w:hAnsi="Times New Roman"/>
          <w:color w:val="1F2937"/>
          <w:sz w:val="22"/>
        </w:rPr>
        <w:t xml:space="preserve"> The open-source architecture ensures that municipal and charitable healthcare institutions can deploy the software without capital licensing expenditure.</w:t>
      </w:r>
    </w:p>
    <w:p>
      <w:pPr>
        <w:keepNext/>
        <w:spacing w:before="200" w:after="60"/>
      </w:pPr>
      <w:r>
        <w:rPr>
          <w:rFonts w:ascii="Times New Roman" w:hAnsi="Times New Roman"/>
          <w:b/>
          <w:color w:val="0F172A"/>
          <w:sz w:val="26"/>
        </w:rPr>
        <w:t>7.5 Comprehensive System Comparison Matrix</w:t>
      </w:r>
    </w:p>
    <w:p>
      <w:pPr>
        <w:spacing w:after="80" w:line="312" w:lineRule="auto"/>
      </w:pPr>
      <w:r>
        <w:rPr>
          <w:rFonts w:ascii="Times New Roman" w:hAnsi="Times New Roman"/>
          <w:color w:val="1F2937"/>
          <w:sz w:val="22"/>
        </w:rPr>
        <w:t>Table 7.1 presents an itemized, 12-dimensional technical and operational comparison between the legacy manual blood banking paradigm and the proposed LifeFlow management system.</w:t>
      </w:r>
    </w:p>
    <w:p>
      <w:pPr>
        <w:spacing w:before="160" w:after="60"/>
      </w:pPr>
      <w:r>
        <w:rPr>
          <w:rFonts w:ascii="Times New Roman" w:hAnsi="Times New Roman"/>
          <w:b/>
          <w:color w:val="B71C1C"/>
          <w:sz w:val="20"/>
        </w:rPr>
        <w:t>Table 7.1: Comprehensive Comparison: Existing Manual System vs. LifeFlow System</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00"/>
        <w:gridCol w:w="3000"/>
        <w:gridCol w:w="3000"/>
      </w:tblGrid>
      <w:tr>
        <w:trPr>
          <w:tblHeader/>
          <w:cantSplit/>
        </w:trPr>
        <w:tc>
          <w:tcPr>
            <w:tcW w:type="dxa" w:w="3000"/>
            <w:shd w:fill="B71C1C"/>
            <w:tcMar>
              <w:top w:w="50" w:type="dxa"/>
              <w:bottom w:w="50" w:type="dxa"/>
              <w:left w:w="80" w:type="dxa"/>
              <w:right w:w="80" w:type="dxa"/>
            </w:tcMar>
          </w:tcPr>
          <w:p>
            <w:pPr>
              <w:spacing w:after="0" w:line="252" w:lineRule="auto"/>
            </w:pPr>
            <w:r>
              <w:rPr>
                <w:rFonts w:ascii="Times New Roman" w:hAnsi="Times New Roman"/>
                <w:b/>
                <w:color w:val="FFFFFF"/>
                <w:sz w:val="18"/>
              </w:rPr>
              <w:t>Comparison Dimension</w:t>
            </w:r>
          </w:p>
        </w:tc>
        <w:tc>
          <w:tcPr>
            <w:tcW w:type="dxa" w:w="3000"/>
            <w:shd w:fill="B71C1C"/>
            <w:tcMar>
              <w:top w:w="50" w:type="dxa"/>
              <w:bottom w:w="50" w:type="dxa"/>
              <w:left w:w="80" w:type="dxa"/>
              <w:right w:w="80" w:type="dxa"/>
            </w:tcMar>
          </w:tcPr>
          <w:p>
            <w:pPr>
              <w:spacing w:after="0" w:line="252" w:lineRule="auto"/>
            </w:pPr>
            <w:r>
              <w:rPr>
                <w:rFonts w:ascii="Times New Roman" w:hAnsi="Times New Roman"/>
                <w:b/>
                <w:color w:val="FFFFFF"/>
                <w:sz w:val="18"/>
              </w:rPr>
              <w:t>Existing Manual / Spreadsheet System</w:t>
            </w:r>
          </w:p>
        </w:tc>
        <w:tc>
          <w:tcPr>
            <w:tcW w:type="dxa" w:w="3000"/>
            <w:shd w:fill="B71C1C"/>
            <w:tcMar>
              <w:top w:w="50" w:type="dxa"/>
              <w:bottom w:w="50" w:type="dxa"/>
              <w:left w:w="80" w:type="dxa"/>
              <w:right w:w="80" w:type="dxa"/>
            </w:tcMar>
          </w:tcPr>
          <w:p>
            <w:pPr>
              <w:spacing w:after="0" w:line="252" w:lineRule="auto"/>
            </w:pPr>
            <w:r>
              <w:rPr>
                <w:rFonts w:ascii="Times New Roman" w:hAnsi="Times New Roman"/>
                <w:b/>
                <w:color w:val="FFFFFF"/>
                <w:sz w:val="18"/>
              </w:rPr>
              <w:t>Proposed LifeFlow Blood Bank System</w:t>
            </w:r>
          </w:p>
        </w:tc>
      </w:tr>
      <w:tr>
        <w:trPr>
          <w:cantSplit/>
        </w:trPr>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1. Stock Availability Visibility</w:t>
            </w:r>
          </w:p>
        </w:tc>
        <w:tc>
          <w:tcPr>
            <w:tcW w:type="dxa" w:w="3000"/>
            <w:shd w:fill="FFFFFF"/>
            <w:tcMar>
              <w:top w:w="40" w:type="dxa"/>
              <w:bottom w:w="40" w:type="dxa"/>
              <w:left w:w="80" w:type="dxa"/>
              <w:right w:w="80" w:type="dxa"/>
            </w:tcMar>
          </w:tcPr>
          <w:p>
            <w:pPr>
              <w:spacing w:after="0" w:line="264" w:lineRule="auto"/>
            </w:pPr>
            <w:r>
              <w:rPr>
                <w:rFonts w:ascii="Times New Roman" w:hAnsi="Times New Roman"/>
                <w:color w:val="1F2937"/>
                <w:sz w:val="17"/>
              </w:rPr>
              <w:t>Opaque; restricted to physical ledger inside the vault; requires manual phone queries during emergencies.</w:t>
            </w:r>
          </w:p>
        </w:tc>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Transparent &amp; Public;</w:t>
            </w:r>
            <w:r>
              <w:rPr>
                <w:rFonts w:ascii="Times New Roman" w:hAnsi="Times New Roman"/>
                <w:color w:val="1F2937"/>
                <w:sz w:val="17"/>
              </w:rPr>
              <w:t xml:space="preserve"> real-time REST API (</w:t>
            </w:r>
            <w:r>
              <w:rPr>
                <w:rFonts w:ascii="Courier New" w:hAnsi="Courier New"/>
                <w:color w:val="991B1B"/>
                <w:sz w:val="17"/>
              </w:rPr>
              <w:t>GET /api/inventory</w:t>
            </w:r>
            <w:r>
              <w:rPr>
                <w:rFonts w:ascii="Times New Roman" w:hAnsi="Times New Roman"/>
                <w:color w:val="1F2937"/>
                <w:sz w:val="17"/>
              </w:rPr>
              <w:t>) displaying verified balances for all 8 phenotypes 24/7.</w:t>
            </w:r>
          </w:p>
        </w:tc>
      </w:tr>
      <w:tr>
        <w:trPr>
          <w:cantSplit/>
        </w:trPr>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2. Concurrency &amp; Oversell Protection</w:t>
            </w:r>
          </w:p>
        </w:tc>
        <w:tc>
          <w:tcPr>
            <w:tcW w:type="dxa" w:w="3000"/>
            <w:shd w:fill="F8FAFC"/>
            <w:tcMar>
              <w:top w:w="40" w:type="dxa"/>
              <w:bottom w:w="40" w:type="dxa"/>
              <w:left w:w="80" w:type="dxa"/>
              <w:right w:w="80" w:type="dxa"/>
            </w:tcMar>
          </w:tcPr>
          <w:p>
            <w:pPr>
              <w:spacing w:after="0" w:line="264" w:lineRule="auto"/>
            </w:pPr>
            <w:r>
              <w:rPr>
                <w:rFonts w:ascii="Times New Roman" w:hAnsi="Times New Roman"/>
                <w:color w:val="1F2937"/>
                <w:sz w:val="17"/>
              </w:rPr>
              <w:t>Non-existent; paper logs and desktop spreadsheets allow multiple clerks to promise the same units simultaneously.</w:t>
            </w:r>
          </w:p>
        </w:tc>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Mathematically Guaranteed;</w:t>
            </w:r>
            <w:r>
              <w:rPr>
                <w:rFonts w:ascii="Times New Roman" w:hAnsi="Times New Roman"/>
                <w:color w:val="1F2937"/>
                <w:sz w:val="17"/>
              </w:rPr>
              <w:t xml:space="preserve"> asynchronous promise mutex (</w:t>
            </w:r>
            <w:r>
              <w:rPr>
                <w:rFonts w:ascii="Courier New" w:hAnsi="Courier New"/>
                <w:color w:val="991B1B"/>
                <w:sz w:val="17"/>
              </w:rPr>
              <w:t>withTransactionLock</w:t>
            </w:r>
            <w:r>
              <w:rPr>
                <w:rFonts w:ascii="Times New Roman" w:hAnsi="Times New Roman"/>
                <w:color w:val="1F2937"/>
                <w:sz w:val="17"/>
              </w:rPr>
              <w:t>) strictly blocks dispatch if stock is insufficient.</w:t>
            </w:r>
          </w:p>
        </w:tc>
      </w:tr>
      <w:tr>
        <w:trPr>
          <w:cantSplit/>
        </w:trPr>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3. Inventory Mutation Modes</w:t>
            </w:r>
          </w:p>
        </w:tc>
        <w:tc>
          <w:tcPr>
            <w:tcW w:type="dxa" w:w="3000"/>
            <w:shd w:fill="FFFFFF"/>
            <w:tcMar>
              <w:top w:w="40" w:type="dxa"/>
              <w:bottom w:w="40" w:type="dxa"/>
              <w:left w:w="80" w:type="dxa"/>
              <w:right w:w="80" w:type="dxa"/>
            </w:tcMar>
          </w:tcPr>
          <w:p>
            <w:pPr>
              <w:spacing w:after="0" w:line="264" w:lineRule="auto"/>
            </w:pPr>
            <w:r>
              <w:rPr>
                <w:rFonts w:ascii="Times New Roman" w:hAnsi="Times New Roman"/>
                <w:color w:val="1F2937"/>
                <w:sz w:val="17"/>
              </w:rPr>
              <w:t>Ad-hoc tally marks; easily altered, overwritten, or miscalculated without validation.</w:t>
            </w:r>
          </w:p>
        </w:tc>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Explicit Three-Mode Operations;</w:t>
            </w:r>
            <w:r>
              <w:rPr>
                <w:rFonts w:ascii="Times New Roman" w:hAnsi="Times New Roman"/>
                <w:color w:val="1F2937"/>
                <w:sz w:val="17"/>
              </w:rPr>
              <w:t xml:space="preserve"> strict </w:t>
            </w:r>
            <w:r>
              <w:rPr>
                <w:rFonts w:ascii="Courier New" w:hAnsi="Courier New"/>
                <w:color w:val="991B1B"/>
                <w:sz w:val="17"/>
              </w:rPr>
              <w:t>+</w:t>
            </w:r>
            <w:r>
              <w:rPr>
                <w:rFonts w:ascii="Times New Roman" w:hAnsi="Times New Roman"/>
                <w:color w:val="1F2937"/>
                <w:sz w:val="17"/>
              </w:rPr>
              <w:t xml:space="preserve"> (Intake), </w:t>
            </w:r>
            <w:r>
              <w:rPr>
                <w:rFonts w:ascii="Courier New" w:hAnsi="Courier New"/>
                <w:color w:val="991B1B"/>
                <w:sz w:val="17"/>
              </w:rPr>
              <w:t>-</w:t>
            </w:r>
            <w:r>
              <w:rPr>
                <w:rFonts w:ascii="Times New Roman" w:hAnsi="Times New Roman"/>
                <w:color w:val="1F2937"/>
                <w:sz w:val="17"/>
              </w:rPr>
              <w:t xml:space="preserve"> (Dispatch), and </w:t>
            </w:r>
            <w:r>
              <w:rPr>
                <w:rFonts w:ascii="Courier New" w:hAnsi="Courier New"/>
                <w:color w:val="991B1B"/>
                <w:sz w:val="17"/>
              </w:rPr>
              <w:t>=</w:t>
            </w:r>
            <w:r>
              <w:rPr>
                <w:rFonts w:ascii="Times New Roman" w:hAnsi="Times New Roman"/>
                <w:color w:val="1F2937"/>
                <w:sz w:val="17"/>
              </w:rPr>
              <w:t xml:space="preserve"> (Audit Count) with mandatory clinical justification.</w:t>
            </w:r>
          </w:p>
        </w:tc>
      </w:tr>
      <w:tr>
        <w:trPr>
          <w:cantSplit/>
        </w:trPr>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4. Regulatory Audit Trail</w:t>
            </w:r>
          </w:p>
        </w:tc>
        <w:tc>
          <w:tcPr>
            <w:tcW w:type="dxa" w:w="3000"/>
            <w:shd w:fill="F8FAFC"/>
            <w:tcMar>
              <w:top w:w="40" w:type="dxa"/>
              <w:bottom w:w="40" w:type="dxa"/>
              <w:left w:w="80" w:type="dxa"/>
              <w:right w:w="80" w:type="dxa"/>
            </w:tcMar>
          </w:tcPr>
          <w:p>
            <w:pPr>
              <w:spacing w:after="0" w:line="264" w:lineRule="auto"/>
            </w:pPr>
            <w:r>
              <w:rPr>
                <w:rFonts w:ascii="Times New Roman" w:hAnsi="Times New Roman"/>
                <w:color w:val="1F2937"/>
                <w:sz w:val="17"/>
              </w:rPr>
              <w:t>Fragmented paper registers susceptible to physical loss, tampering, or ink degradation.</w:t>
            </w:r>
          </w:p>
        </w:tc>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Immutable Append-Only Ledger;</w:t>
            </w:r>
            <w:r>
              <w:rPr>
                <w:rFonts w:ascii="Times New Roman" w:hAnsi="Times New Roman"/>
                <w:color w:val="1F2937"/>
                <w:sz w:val="17"/>
              </w:rPr>
              <w:t xml:space="preserve"> records unique transaction ID, operator identity, previous/resulting balance, and ISO timestamp.</w:t>
            </w:r>
          </w:p>
        </w:tc>
      </w:tr>
      <w:tr>
        <w:trPr>
          <w:cantSplit/>
        </w:trPr>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5. Donor Recovery Interval (56 Days)</w:t>
            </w:r>
          </w:p>
        </w:tc>
        <w:tc>
          <w:tcPr>
            <w:tcW w:type="dxa" w:w="3000"/>
            <w:shd w:fill="FFFFFF"/>
            <w:tcMar>
              <w:top w:w="40" w:type="dxa"/>
              <w:bottom w:w="40" w:type="dxa"/>
              <w:left w:w="80" w:type="dxa"/>
              <w:right w:w="80" w:type="dxa"/>
            </w:tcMar>
          </w:tcPr>
          <w:p>
            <w:pPr>
              <w:spacing w:after="0" w:line="264" w:lineRule="auto"/>
            </w:pPr>
            <w:r>
              <w:rPr>
                <w:rFonts w:ascii="Times New Roman" w:hAnsi="Times New Roman"/>
                <w:color w:val="1F2937"/>
                <w:sz w:val="17"/>
              </w:rPr>
              <w:t>Manually checked against paper cards; easily overlooked or bypassed across unaffiliated blood centers.</w:t>
            </w:r>
          </w:p>
        </w:tc>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Automated Dynamic Calculator;</w:t>
            </w:r>
            <w:r>
              <w:rPr>
                <w:rFonts w:ascii="Times New Roman" w:hAnsi="Times New Roman"/>
                <w:color w:val="1F2937"/>
                <w:sz w:val="17"/>
              </w:rPr>
              <w:t xml:space="preserve"> evaluates elapsed days since last donation, computes remaining days, and flags </w:t>
            </w:r>
            <w:r>
              <w:rPr>
                <w:rFonts w:ascii="Courier New" w:hAnsi="Courier New"/>
                <w:color w:val="991B1B"/>
                <w:sz w:val="17"/>
              </w:rPr>
              <w:t>Deferred</w:t>
            </w:r>
            <w:r>
              <w:rPr>
                <w:rFonts w:ascii="Times New Roman" w:hAnsi="Times New Roman"/>
                <w:color w:val="1F2937"/>
                <w:sz w:val="17"/>
              </w:rPr>
              <w:t xml:space="preserve"> status.</w:t>
            </w:r>
          </w:p>
        </w:tc>
      </w:tr>
      <w:tr>
        <w:trPr>
          <w:cantSplit/>
        </w:trPr>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6. Donor Appointment Scheduling</w:t>
            </w:r>
          </w:p>
        </w:tc>
        <w:tc>
          <w:tcPr>
            <w:tcW w:type="dxa" w:w="3000"/>
            <w:shd w:fill="F8FAFC"/>
            <w:tcMar>
              <w:top w:w="40" w:type="dxa"/>
              <w:bottom w:w="40" w:type="dxa"/>
              <w:left w:w="80" w:type="dxa"/>
              <w:right w:w="80" w:type="dxa"/>
            </w:tcMar>
          </w:tcPr>
          <w:p>
            <w:pPr>
              <w:spacing w:after="0" w:line="264" w:lineRule="auto"/>
            </w:pPr>
            <w:r>
              <w:rPr>
                <w:rFonts w:ascii="Times New Roman" w:hAnsi="Times New Roman"/>
                <w:color w:val="1F2937"/>
                <w:sz w:val="17"/>
              </w:rPr>
              <w:t>Unscheduled walk-ins; causes extreme queue congestion during drives and donor drop-out.</w:t>
            </w:r>
          </w:p>
        </w:tc>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Dual-Date Booking &amp; Slot Limits;</w:t>
            </w:r>
            <w:r>
              <w:rPr>
                <w:rFonts w:ascii="Times New Roman" w:hAnsi="Times New Roman"/>
                <w:color w:val="1F2937"/>
                <w:sz w:val="17"/>
              </w:rPr>
              <w:t xml:space="preserve"> donors pick preferred and backup dates/slots linked to specific regional collection hubs.</w:t>
            </w:r>
          </w:p>
        </w:tc>
      </w:tr>
      <w:tr>
        <w:trPr>
          <w:cantSplit/>
        </w:trPr>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7. Emergency Hospital Requisition</w:t>
            </w:r>
          </w:p>
        </w:tc>
        <w:tc>
          <w:tcPr>
            <w:tcW w:type="dxa" w:w="3000"/>
            <w:shd w:fill="FFFFFF"/>
            <w:tcMar>
              <w:top w:w="40" w:type="dxa"/>
              <w:bottom w:w="40" w:type="dxa"/>
              <w:left w:w="80" w:type="dxa"/>
              <w:right w:w="80" w:type="dxa"/>
            </w:tcMar>
          </w:tcPr>
          <w:p>
            <w:pPr>
              <w:spacing w:after="0" w:line="264" w:lineRule="auto"/>
            </w:pPr>
            <w:r>
              <w:rPr>
                <w:rFonts w:ascii="Times New Roman" w:hAnsi="Times New Roman"/>
                <w:color w:val="1F2937"/>
                <w:sz w:val="17"/>
              </w:rPr>
              <w:t>Unstructured telephone calls or verbal emergency radio messages prone to transcription errors.</w:t>
            </w:r>
          </w:p>
        </w:tc>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Structured Digital Ingestion;</w:t>
            </w:r>
            <w:r>
              <w:rPr>
                <w:rFonts w:ascii="Times New Roman" w:hAnsi="Times New Roman"/>
                <w:color w:val="1F2937"/>
                <w:sz w:val="17"/>
              </w:rPr>
              <w:t xml:space="preserve"> captures units (</w:t>
            </w:r>
            <w:r>
              <w:rPr>
                <w:rFonts w:ascii="Times New Roman" w:hAnsi="Times New Roman"/>
                <w:i/>
                <w:sz w:val="17"/>
              </w:rPr>
              <w:t>1</w:t>
            </w:r>
            <w:r>
              <w:rPr>
                <w:rFonts w:ascii="Times New Roman" w:hAnsi="Times New Roman"/>
                <w:color w:val="1F2937"/>
                <w:sz w:val="17"/>
              </w:rPr>
              <w:t>–</w:t>
            </w:r>
            <w:r>
              <w:rPr>
                <w:rFonts w:ascii="Times New Roman" w:hAnsi="Times New Roman"/>
                <w:i/>
                <w:sz w:val="17"/>
              </w:rPr>
              <w:t>50</w:t>
            </w:r>
            <w:r>
              <w:rPr>
                <w:rFonts w:ascii="Times New Roman" w:hAnsi="Times New Roman"/>
                <w:color w:val="1F2937"/>
                <w:sz w:val="17"/>
              </w:rPr>
              <w:t xml:space="preserve">), urgency tier, physician contact, and issues unique </w:t>
            </w:r>
            <w:r>
              <w:rPr>
                <w:rFonts w:ascii="Courier New" w:hAnsi="Courier New"/>
                <w:color w:val="991B1B"/>
                <w:sz w:val="17"/>
              </w:rPr>
              <w:t>REQ-xxxx</w:t>
            </w:r>
            <w:r>
              <w:rPr>
                <w:rFonts w:ascii="Times New Roman" w:hAnsi="Times New Roman"/>
                <w:color w:val="1F2937"/>
                <w:sz w:val="17"/>
              </w:rPr>
              <w:t xml:space="preserve"> tracking code.</w:t>
            </w:r>
          </w:p>
        </w:tc>
      </w:tr>
      <w:tr>
        <w:trPr>
          <w:cantSplit/>
        </w:trPr>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8. Chain-of-Custody Tracking</w:t>
            </w:r>
          </w:p>
        </w:tc>
        <w:tc>
          <w:tcPr>
            <w:tcW w:type="dxa" w:w="3000"/>
            <w:shd w:fill="F8FAFC"/>
            <w:tcMar>
              <w:top w:w="40" w:type="dxa"/>
              <w:bottom w:w="40" w:type="dxa"/>
              <w:left w:w="80" w:type="dxa"/>
              <w:right w:w="80" w:type="dxa"/>
            </w:tcMar>
          </w:tcPr>
          <w:p>
            <w:pPr>
              <w:spacing w:after="0" w:line="264" w:lineRule="auto"/>
            </w:pPr>
            <w:r>
              <w:rPr>
                <w:rFonts w:ascii="Times New Roman" w:hAnsi="Times New Roman"/>
                <w:color w:val="1F2937"/>
                <w:sz w:val="17"/>
              </w:rPr>
              <w:t>Blind transit; trauma surgeons have no visibility into whether blood is triaged, cross-matched, or en route.</w:t>
            </w:r>
          </w:p>
        </w:tc>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4-Stage Visual Stepper;</w:t>
            </w:r>
            <w:r>
              <w:rPr>
                <w:rFonts w:ascii="Times New Roman" w:hAnsi="Times New Roman"/>
                <w:color w:val="1F2937"/>
                <w:sz w:val="17"/>
              </w:rPr>
              <w:t xml:space="preserve"> tracks order progression through </w:t>
            </w:r>
            <w:r>
              <w:rPr>
                <w:rFonts w:ascii="Courier New" w:hAnsi="Courier New"/>
                <w:color w:val="991B1B"/>
                <w:sz w:val="17"/>
              </w:rPr>
              <w:t>Submitted</w:t>
            </w:r>
            <w:r>
              <w:rPr>
                <w:rFonts w:ascii="Times New Roman" w:hAnsi="Times New Roman"/>
                <w:color w:val="1F2937"/>
                <w:sz w:val="17"/>
              </w:rPr>
              <w:t xml:space="preserve"> </w:t>
            </w:r>
            <w:r>
              <w:rPr>
                <w:rFonts w:ascii="Times New Roman" w:hAnsi="Times New Roman"/>
                <w:i/>
                <w:sz w:val="17"/>
              </w:rPr>
              <w:t>\rightarrow</w:t>
            </w:r>
            <w:r>
              <w:rPr>
                <w:rFonts w:ascii="Times New Roman" w:hAnsi="Times New Roman"/>
                <w:color w:val="1F2937"/>
                <w:sz w:val="17"/>
              </w:rPr>
              <w:t xml:space="preserve"> </w:t>
            </w:r>
            <w:r>
              <w:rPr>
                <w:rFonts w:ascii="Courier New" w:hAnsi="Courier New"/>
                <w:color w:val="991B1B"/>
                <w:sz w:val="17"/>
              </w:rPr>
              <w:t>Triage Review</w:t>
            </w:r>
            <w:r>
              <w:rPr>
                <w:rFonts w:ascii="Times New Roman" w:hAnsi="Times New Roman"/>
                <w:color w:val="1F2937"/>
                <w:sz w:val="17"/>
              </w:rPr>
              <w:t xml:space="preserve"> </w:t>
            </w:r>
            <w:r>
              <w:rPr>
                <w:rFonts w:ascii="Times New Roman" w:hAnsi="Times New Roman"/>
                <w:i/>
                <w:sz w:val="17"/>
              </w:rPr>
              <w:t>\rightarrow</w:t>
            </w:r>
            <w:r>
              <w:rPr>
                <w:rFonts w:ascii="Times New Roman" w:hAnsi="Times New Roman"/>
                <w:color w:val="1F2937"/>
                <w:sz w:val="17"/>
              </w:rPr>
              <w:t xml:space="preserve"> </w:t>
            </w:r>
            <w:r>
              <w:rPr>
                <w:rFonts w:ascii="Courier New" w:hAnsi="Courier New"/>
                <w:color w:val="991B1B"/>
                <w:sz w:val="17"/>
              </w:rPr>
              <w:t>Cross-Match</w:t>
            </w:r>
            <w:r>
              <w:rPr>
                <w:rFonts w:ascii="Times New Roman" w:hAnsi="Times New Roman"/>
                <w:color w:val="1F2937"/>
                <w:sz w:val="17"/>
              </w:rPr>
              <w:t xml:space="preserve"> </w:t>
            </w:r>
            <w:r>
              <w:rPr>
                <w:rFonts w:ascii="Times New Roman" w:hAnsi="Times New Roman"/>
                <w:i/>
                <w:sz w:val="17"/>
              </w:rPr>
              <w:t>\rightarrow</w:t>
            </w:r>
            <w:r>
              <w:rPr>
                <w:rFonts w:ascii="Times New Roman" w:hAnsi="Times New Roman"/>
                <w:color w:val="1F2937"/>
                <w:sz w:val="17"/>
              </w:rPr>
              <w:t xml:space="preserve"> </w:t>
            </w:r>
            <w:r>
              <w:rPr>
                <w:rFonts w:ascii="Courier New" w:hAnsi="Courier New"/>
                <w:color w:val="991B1B"/>
                <w:sz w:val="17"/>
              </w:rPr>
              <w:t>Dispatched</w:t>
            </w:r>
            <w:r>
              <w:rPr>
                <w:rFonts w:ascii="Times New Roman" w:hAnsi="Times New Roman"/>
                <w:color w:val="1F2937"/>
                <w:sz w:val="17"/>
              </w:rPr>
              <w:t>.</w:t>
            </w:r>
          </w:p>
        </w:tc>
      </w:tr>
      <w:tr>
        <w:trPr>
          <w:cantSplit/>
        </w:trPr>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9. Clinical Data Privacy</w:t>
            </w:r>
          </w:p>
        </w:tc>
        <w:tc>
          <w:tcPr>
            <w:tcW w:type="dxa" w:w="3000"/>
            <w:shd w:fill="FFFFFF"/>
            <w:tcMar>
              <w:top w:w="40" w:type="dxa"/>
              <w:bottom w:w="40" w:type="dxa"/>
              <w:left w:w="80" w:type="dxa"/>
              <w:right w:w="80" w:type="dxa"/>
            </w:tcMar>
          </w:tcPr>
          <w:p>
            <w:pPr>
              <w:spacing w:after="0" w:line="264" w:lineRule="auto"/>
            </w:pPr>
            <w:r>
              <w:rPr>
                <w:rFonts w:ascii="Times New Roman" w:hAnsi="Times New Roman"/>
                <w:color w:val="1F2937"/>
                <w:sz w:val="17"/>
              </w:rPr>
              <w:t>Paper forms and public WhatsApp messages expose physician phone numbers and patient names.</w:t>
            </w:r>
          </w:p>
        </w:tc>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Privacy-Sanitized Projections;</w:t>
            </w:r>
            <w:r>
              <w:rPr>
                <w:rFonts w:ascii="Times New Roman" w:hAnsi="Times New Roman"/>
                <w:color w:val="1F2937"/>
                <w:sz w:val="17"/>
              </w:rPr>
              <w:t xml:space="preserve"> public tracking endpoint strips physician emails, phone numbers, and private medical notes.</w:t>
            </w:r>
          </w:p>
        </w:tc>
      </w:tr>
      <w:tr>
        <w:trPr>
          <w:cantSplit/>
        </w:trPr>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10. Administrative Access Security</w:t>
            </w:r>
          </w:p>
        </w:tc>
        <w:tc>
          <w:tcPr>
            <w:tcW w:type="dxa" w:w="3000"/>
            <w:shd w:fill="F8FAFC"/>
            <w:tcMar>
              <w:top w:w="40" w:type="dxa"/>
              <w:bottom w:w="40" w:type="dxa"/>
              <w:left w:w="80" w:type="dxa"/>
              <w:right w:w="80" w:type="dxa"/>
            </w:tcMar>
          </w:tcPr>
          <w:p>
            <w:pPr>
              <w:spacing w:after="0" w:line="264" w:lineRule="auto"/>
            </w:pPr>
            <w:r>
              <w:rPr>
                <w:rFonts w:ascii="Times New Roman" w:hAnsi="Times New Roman"/>
                <w:color w:val="1F2937"/>
                <w:sz w:val="17"/>
              </w:rPr>
              <w:t>Shared physical keys or single desktop passwords without expiration or session control.</w:t>
            </w:r>
          </w:p>
        </w:tc>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Cryptographic PBKDF2 Hashing;</w:t>
            </w:r>
            <w:r>
              <w:rPr>
                <w:rFonts w:ascii="Times New Roman" w:hAnsi="Times New Roman"/>
                <w:color w:val="1F2937"/>
                <w:sz w:val="17"/>
              </w:rPr>
              <w:t xml:space="preserve"> SHA-512 salting with 24-hour bearer tokens and in-app password rotation capability.</w:t>
            </w:r>
          </w:p>
        </w:tc>
      </w:tr>
      <w:tr>
        <w:trPr>
          <w:cantSplit/>
        </w:trPr>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11. Data Portability &amp; Reporting</w:t>
            </w:r>
          </w:p>
        </w:tc>
        <w:tc>
          <w:tcPr>
            <w:tcW w:type="dxa" w:w="3000"/>
            <w:shd w:fill="FFFFFF"/>
            <w:tcMar>
              <w:top w:w="40" w:type="dxa"/>
              <w:bottom w:w="40" w:type="dxa"/>
              <w:left w:w="80" w:type="dxa"/>
              <w:right w:w="80" w:type="dxa"/>
            </w:tcMar>
          </w:tcPr>
          <w:p>
            <w:pPr>
              <w:spacing w:after="0" w:line="264" w:lineRule="auto"/>
            </w:pPr>
            <w:r>
              <w:rPr>
                <w:rFonts w:ascii="Times New Roman" w:hAnsi="Times New Roman"/>
                <w:color w:val="1F2937"/>
                <w:sz w:val="17"/>
              </w:rPr>
              <w:t>Manual data re-entry into government spreadsheets; labor-intensive and prone to typographical errors.</w:t>
            </w:r>
          </w:p>
        </w:tc>
        <w:tc>
          <w:tcPr>
            <w:tcW w:type="dxa" w:w="3000"/>
            <w:shd w:fill="FFFFFF"/>
            <w:tcMar>
              <w:top w:w="40" w:type="dxa"/>
              <w:bottom w:w="40" w:type="dxa"/>
              <w:left w:w="80" w:type="dxa"/>
              <w:right w:w="80" w:type="dxa"/>
            </w:tcMar>
          </w:tcPr>
          <w:p>
            <w:pPr>
              <w:spacing w:after="0" w:line="264" w:lineRule="auto"/>
            </w:pPr>
            <w:r>
              <w:rPr>
                <w:rFonts w:ascii="Times New Roman" w:hAnsi="Times New Roman"/>
                <w:b/>
                <w:color w:val="0F172A"/>
                <w:sz w:val="17"/>
              </w:rPr>
              <w:t>Automated RFC 4180 CSV Export;</w:t>
            </w:r>
            <w:r>
              <w:rPr>
                <w:rFonts w:ascii="Times New Roman" w:hAnsi="Times New Roman"/>
                <w:color w:val="1F2937"/>
                <w:sz w:val="17"/>
              </w:rPr>
              <w:t xml:space="preserve"> one-click export of donor registry records and audit transaction logs.</w:t>
            </w:r>
          </w:p>
        </w:tc>
      </w:tr>
      <w:tr>
        <w:trPr>
          <w:cantSplit/>
        </w:trPr>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12. Deployment Resilience &amp; Cost</w:t>
            </w:r>
          </w:p>
        </w:tc>
        <w:tc>
          <w:tcPr>
            <w:tcW w:type="dxa" w:w="3000"/>
            <w:shd w:fill="F8FAFC"/>
            <w:tcMar>
              <w:top w:w="40" w:type="dxa"/>
              <w:bottom w:w="40" w:type="dxa"/>
              <w:left w:w="80" w:type="dxa"/>
              <w:right w:w="80" w:type="dxa"/>
            </w:tcMar>
          </w:tcPr>
          <w:p>
            <w:pPr>
              <w:spacing w:after="0" w:line="264" w:lineRule="auto"/>
            </w:pPr>
            <w:r>
              <w:rPr>
                <w:rFonts w:ascii="Times New Roman" w:hAnsi="Times New Roman"/>
                <w:color w:val="1F2937"/>
                <w:sz w:val="17"/>
              </w:rPr>
              <w:t>Requires commercial office software licenses; vulnerable to local hard drive failure.</w:t>
            </w:r>
          </w:p>
        </w:tc>
        <w:tc>
          <w:tcPr>
            <w:tcW w:type="dxa" w:w="3000"/>
            <w:shd w:fill="F8FAFC"/>
            <w:tcMar>
              <w:top w:w="40" w:type="dxa"/>
              <w:bottom w:w="40" w:type="dxa"/>
              <w:left w:w="80" w:type="dxa"/>
              <w:right w:w="80" w:type="dxa"/>
            </w:tcMar>
          </w:tcPr>
          <w:p>
            <w:pPr>
              <w:spacing w:after="0" w:line="264" w:lineRule="auto"/>
            </w:pPr>
            <w:r>
              <w:rPr>
                <w:rFonts w:ascii="Times New Roman" w:hAnsi="Times New Roman"/>
                <w:b/>
                <w:color w:val="0F172A"/>
                <w:sz w:val="17"/>
              </w:rPr>
              <w:t>100% Free Open-Source Architecture;</w:t>
            </w:r>
            <w:r>
              <w:rPr>
                <w:rFonts w:ascii="Times New Roman" w:hAnsi="Times New Roman"/>
                <w:color w:val="1F2937"/>
                <w:sz w:val="17"/>
              </w:rPr>
              <w:t xml:space="preserve"> zero software licensing cost (₹0) with hybrid local JSON and cloud MongoDB Atlas synchronization.</w:t>
            </w:r>
          </w:p>
        </w:tc>
      </w:tr>
    </w:tbl>
    <w:p>
      <w:pPr>
        <w:spacing w:before="0" w:after="60"/>
      </w:pPr>
    </w:p>
    <w:p>
      <w:pPr>
        <w:keepNext/>
        <w:spacing w:before="200" w:after="60"/>
      </w:pPr>
      <w:r>
        <w:rPr>
          <w:rFonts w:ascii="Times New Roman" w:hAnsi="Times New Roman"/>
          <w:b/>
          <w:color w:val="0F172A"/>
          <w:sz w:val="26"/>
        </w:rPr>
        <w:t>7.6 Summary</w:t>
      </w:r>
    </w:p>
    <w:p>
      <w:pPr>
        <w:spacing w:after="80" w:line="312" w:lineRule="auto"/>
      </w:pPr>
      <w:r>
        <w:rPr>
          <w:rFonts w:ascii="Times New Roman" w:hAnsi="Times New Roman"/>
          <w:color w:val="1F2937"/>
          <w:sz w:val="22"/>
        </w:rPr>
        <w:t>The system analysis demonstrates unequivocally that the legacy manual blood banking paradigm is dangerously inadequate for the speed, volume, and precision demanded by contemporary emergency medicine. By replacing uncoordinated telephone calls, unversioned spreadsheets, and paper records with a synchronized, concurrency-locked digital engine, LifeFlow eliminates the life-threatening risks of inventory opacity and stock overselling.</w:t>
      </w:r>
    </w:p>
    <w:p>
      <w:pPr>
        <w:spacing w:after="80" w:line="312" w:lineRule="auto"/>
      </w:pPr>
      <w:r>
        <w:rPr>
          <w:rFonts w:ascii="Times New Roman" w:hAnsi="Times New Roman"/>
          <w:color w:val="1F2937"/>
          <w:sz w:val="22"/>
        </w:rPr>
        <w:t>The 12-point comparative analysis confirms that LifeFlow delivers superior operational speed, uncompromising regulatory auditability, enhanced donor safety, and absolute biological asset integrity. This analytical foundation establishes the imperative for the architectural specifications detailed in Chapter 5 and the database schema in Chapter 6.</w:t>
      </w:r>
    </w:p>
    <w:p>
      <w:r>
        <w:br w:type="page"/>
      </w:r>
    </w:p>
    <w:p>
      <w:pPr>
        <w:spacing w:before="280" w:after="240"/>
        <w:jc w:val="center"/>
      </w:pPr>
      <w:r>
        <w:rPr>
          <w:rFonts w:ascii="Times New Roman" w:hAnsi="Times New Roman"/>
          <w:b/>
          <w:color w:val="B71C1C"/>
          <w:sz w:val="32"/>
        </w:rPr>
        <w:t>CHAPTER 8: SYSTEM DIAGRAMS</w:t>
      </w:r>
    </w:p>
    <w:p>
      <w:pPr>
        <w:keepNext/>
        <w:spacing w:after="50" w:line="276" w:lineRule="auto"/>
      </w:pPr>
      <w:r>
        <w:rPr>
          <w:rFonts w:ascii="Times New Roman" w:hAnsi="Times New Roman"/>
          <w:color w:val="1F2937"/>
          <w:sz w:val="20"/>
        </w:rPr>
        <w:t>This chapter presents the complete suite of eighteen authoritative architectural models generated via PlantUML from the LifeFlow project design specification (</w:t>
      </w:r>
      <w:r>
        <w:rPr>
          <w:rFonts w:ascii="Courier New" w:hAnsi="Courier New"/>
          <w:color w:val="991B1B"/>
          <w:sz w:val="17"/>
        </w:rPr>
        <w:t>LifeFlow-Blood-Bank-Diagrams.pdf</w:t>
      </w:r>
      <w:r>
        <w:rPr>
          <w:rFonts w:ascii="Times New Roman" w:hAnsi="Times New Roman"/>
          <w:color w:val="1F2937"/>
          <w:sz w:val="20"/>
        </w:rPr>
        <w:t>). These diagrams represent both the structural topology (Class, Object, ER, Component, Deployment, Package) and dynamic behavioural workflows (Use Case, Activity, State Machine, Data Flow Diagrams, Communication, and Sequence models) governing the platform. Each diagram is embedded in high resolution (rasterized at 200 DPI with headers and footers cleanly cropped), accompanied by an exhaustive technical narrative detailing interacting actors, execution lifelines, decision logic, and key architectural observations.</w:t>
      </w:r>
    </w:p>
    <w:p>
      <w:pPr>
        <w:keepNext/>
        <w:spacing w:before="120" w:after="40"/>
      </w:pPr>
      <w:r>
        <w:rPr>
          <w:rFonts w:ascii="Times New Roman" w:hAnsi="Times New Roman"/>
          <w:b/>
          <w:color w:val="0F172A"/>
          <w:sz w:val="24"/>
        </w:rPr>
        <w:t>8.1 Class Diagram</w:t>
      </w:r>
    </w:p>
    <w:p>
      <w:pPr>
        <w:keepNext/>
        <w:spacing w:after="50" w:line="276" w:lineRule="auto"/>
      </w:pPr>
      <w:r>
        <w:rPr>
          <w:rFonts w:ascii="Times New Roman" w:hAnsi="Times New Roman"/>
          <w:color w:val="1F2937"/>
          <w:sz w:val="20"/>
        </w:rPr>
        <w:t>The Class Diagram establishes the object-oriented domain model of the LifeFlow Blood Bank system, mapping the structural contracts, attributes, and public interface methods governing all biological assets and actors.</w:t>
      </w:r>
    </w:p>
    <w:p>
      <w:pPr>
        <w:keepNext/>
        <w:spacing w:before="40" w:after="120"/>
        <w:jc w:val="center"/>
      </w:pPr>
      <w:r>
        <w:drawing>
          <wp:inline xmlns:a="http://schemas.openxmlformats.org/drawingml/2006/main" xmlns:pic="http://schemas.openxmlformats.org/drawingml/2006/picture">
            <wp:extent cx="4223709" cy="6400800"/>
            <wp:docPr id="3" name="Picture 3"/>
            <wp:cNvGraphicFramePr>
              <a:graphicFrameLocks noChangeAspect="1"/>
            </wp:cNvGraphicFramePr>
            <a:graphic>
              <a:graphicData uri="http://schemas.openxmlformats.org/drawingml/2006/picture">
                <pic:pic>
                  <pic:nvPicPr>
                    <pic:cNvPr id="0" name="img-000.png"/>
                    <pic:cNvPicPr/>
                  </pic:nvPicPr>
                  <pic:blipFill>
                    <a:blip r:embed="rId15"/>
                    <a:stretch>
                      <a:fillRect/>
                    </a:stretch>
                  </pic:blipFill>
                  <pic:spPr>
                    <a:xfrm>
                      <a:off x="0" y="0"/>
                      <a:ext cx="4223709" cy="6400800"/>
                    </a:xfrm>
                    <a:prstGeom prst="rect"/>
                  </pic:spPr>
                </pic:pic>
              </a:graphicData>
            </a:graphic>
          </wp:inline>
        </w:drawing>
      </w:r>
    </w:p>
    <w:p>
      <w:pPr>
        <w:keepLines/>
        <w:spacing w:before="40" w:after="120"/>
        <w:jc w:val="center"/>
      </w:pPr>
      <w:r>
        <w:rPr>
          <w:rFonts w:ascii="Times New Roman" w:hAnsi="Times New Roman"/>
          <w:b/>
          <w:i/>
          <w:color w:val="475569"/>
          <w:sz w:val="18"/>
        </w:rPr>
        <w:t>Figure 8.1: Class Diagram</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 xml:space="preserve">The class diagram models the structural domain entities across administrative, clinical, and donor workflows. The central hierarchy begins with the generalized </w:t>
      </w:r>
      <w:r>
        <w:rPr>
          <w:rFonts w:ascii="Courier New" w:hAnsi="Courier New"/>
          <w:color w:val="991B1B"/>
          <w:sz w:val="17"/>
        </w:rPr>
        <w:t>User</w:t>
      </w:r>
      <w:r>
        <w:rPr>
          <w:rFonts w:ascii="Times New Roman" w:hAnsi="Times New Roman"/>
          <w:color w:val="1F2937"/>
          <w:sz w:val="20"/>
        </w:rPr>
        <w:t xml:space="preserve"> class (capturing </w:t>
      </w:r>
      <w:r>
        <w:rPr>
          <w:rFonts w:ascii="Courier New" w:hAnsi="Courier New"/>
          <w:color w:val="991B1B"/>
          <w:sz w:val="17"/>
        </w:rPr>
        <w:t>name</w:t>
      </w:r>
      <w:r>
        <w:rPr>
          <w:rFonts w:ascii="Times New Roman" w:hAnsi="Times New Roman"/>
          <w:color w:val="1F2937"/>
          <w:sz w:val="20"/>
        </w:rPr>
        <w:t xml:space="preserve">, </w:t>
      </w:r>
      <w:r>
        <w:rPr>
          <w:rFonts w:ascii="Courier New" w:hAnsi="Courier New"/>
          <w:color w:val="991B1B"/>
          <w:sz w:val="17"/>
        </w:rPr>
        <w:t>email</w:t>
      </w:r>
      <w:r>
        <w:rPr>
          <w:rFonts w:ascii="Times New Roman" w:hAnsi="Times New Roman"/>
          <w:color w:val="1F2937"/>
          <w:sz w:val="20"/>
        </w:rPr>
        <w:t xml:space="preserve">, </w:t>
      </w:r>
      <w:r>
        <w:rPr>
          <w:rFonts w:ascii="Courier New" w:hAnsi="Courier New"/>
          <w:color w:val="991B1B"/>
          <w:sz w:val="17"/>
        </w:rPr>
        <w:t>password</w:t>
      </w:r>
      <w:r>
        <w:rPr>
          <w:rFonts w:ascii="Times New Roman" w:hAnsi="Times New Roman"/>
          <w:color w:val="1F2937"/>
          <w:sz w:val="20"/>
        </w:rPr>
        <w:t xml:space="preserve">, and </w:t>
      </w:r>
      <w:r>
        <w:rPr>
          <w:rFonts w:ascii="Courier New" w:hAnsi="Courier New"/>
          <w:color w:val="991B1B"/>
          <w:sz w:val="17"/>
        </w:rPr>
        <w:t>role</w:t>
      </w:r>
      <w:r>
        <w:rPr>
          <w:rFonts w:ascii="Times New Roman" w:hAnsi="Times New Roman"/>
          <w:color w:val="1F2937"/>
          <w:sz w:val="20"/>
        </w:rPr>
        <w:t xml:space="preserve">), specialized into the </w:t>
      </w:r>
      <w:r>
        <w:rPr>
          <w:rFonts w:ascii="Courier New" w:hAnsi="Courier New"/>
          <w:color w:val="991B1B"/>
          <w:sz w:val="17"/>
        </w:rPr>
        <w:t>Admin</w:t>
      </w:r>
      <w:r>
        <w:rPr>
          <w:rFonts w:ascii="Times New Roman" w:hAnsi="Times New Roman"/>
          <w:color w:val="1F2937"/>
          <w:sz w:val="20"/>
        </w:rPr>
        <w:t xml:space="preserve"> entity which encapsulates operational command methods including </w:t>
      </w:r>
      <w:r>
        <w:rPr>
          <w:rFonts w:ascii="Courier New" w:hAnsi="Courier New"/>
          <w:color w:val="991B1B"/>
          <w:sz w:val="17"/>
        </w:rPr>
        <w:t>login()</w:t>
      </w:r>
      <w:r>
        <w:rPr>
          <w:rFonts w:ascii="Times New Roman" w:hAnsi="Times New Roman"/>
          <w:color w:val="1F2937"/>
          <w:sz w:val="20"/>
        </w:rPr>
        <w:t xml:space="preserve">, </w:t>
      </w:r>
      <w:r>
        <w:rPr>
          <w:rFonts w:ascii="Courier New" w:hAnsi="Courier New"/>
          <w:color w:val="991B1B"/>
          <w:sz w:val="17"/>
        </w:rPr>
        <w:t>sendOtp()</w:t>
      </w:r>
      <w:r>
        <w:rPr>
          <w:rFonts w:ascii="Times New Roman" w:hAnsi="Times New Roman"/>
          <w:color w:val="1F2937"/>
          <w:sz w:val="20"/>
        </w:rPr>
        <w:t xml:space="preserve">, </w:t>
      </w:r>
      <w:r>
        <w:rPr>
          <w:rFonts w:ascii="Courier New" w:hAnsi="Courier New"/>
          <w:color w:val="991B1B"/>
          <w:sz w:val="17"/>
        </w:rPr>
        <w:t>verifyOtp()</w:t>
      </w:r>
      <w:r>
        <w:rPr>
          <w:rFonts w:ascii="Times New Roman" w:hAnsi="Times New Roman"/>
          <w:color w:val="1F2937"/>
          <w:sz w:val="20"/>
        </w:rPr>
        <w:t xml:space="preserve">, </w:t>
      </w:r>
      <w:r>
        <w:rPr>
          <w:rFonts w:ascii="Courier New" w:hAnsi="Courier New"/>
          <w:color w:val="991B1B"/>
          <w:sz w:val="17"/>
        </w:rPr>
        <w:t>completeDonation()</w:t>
      </w:r>
      <w:r>
        <w:rPr>
          <w:rFonts w:ascii="Times New Roman" w:hAnsi="Times New Roman"/>
          <w:color w:val="1F2937"/>
          <w:sz w:val="20"/>
        </w:rPr>
        <w:t xml:space="preserve">, </w:t>
      </w:r>
      <w:r>
        <w:rPr>
          <w:rFonts w:ascii="Courier New" w:hAnsi="Courier New"/>
          <w:color w:val="991B1B"/>
          <w:sz w:val="17"/>
        </w:rPr>
        <w:t>resendCertificate()</w:t>
      </w:r>
      <w:r>
        <w:rPr>
          <w:rFonts w:ascii="Times New Roman" w:hAnsi="Times New Roman"/>
          <w:color w:val="1F2937"/>
          <w:sz w:val="20"/>
        </w:rPr>
        <w:t xml:space="preserve">, and </w:t>
      </w:r>
      <w:r>
        <w:rPr>
          <w:rFonts w:ascii="Courier New" w:hAnsi="Courier New"/>
          <w:color w:val="991B1B"/>
          <w:sz w:val="17"/>
        </w:rPr>
        <w:t>revokeCertificate()</w:t>
      </w:r>
      <w:r>
        <w:rPr>
          <w:rFonts w:ascii="Times New Roman" w:hAnsi="Times New Roman"/>
          <w:color w:val="1F2937"/>
          <w:sz w:val="20"/>
        </w:rPr>
        <w:t xml:space="preserve">. The </w:t>
      </w:r>
      <w:r>
        <w:rPr>
          <w:rFonts w:ascii="Courier New" w:hAnsi="Courier New"/>
          <w:color w:val="991B1B"/>
          <w:sz w:val="17"/>
        </w:rPr>
        <w:t>Donor</w:t>
      </w:r>
      <w:r>
        <w:rPr>
          <w:rFonts w:ascii="Times New Roman" w:hAnsi="Times New Roman"/>
          <w:color w:val="1F2937"/>
          <w:sz w:val="20"/>
        </w:rPr>
        <w:t xml:space="preserve"> entity maintains donor demographics and invokes </w:t>
      </w:r>
      <w:r>
        <w:rPr>
          <w:rFonts w:ascii="Courier New" w:hAnsi="Courier New"/>
          <w:color w:val="991B1B"/>
          <w:sz w:val="17"/>
        </w:rPr>
        <w:t>registerDonor()</w:t>
      </w:r>
      <w:r>
        <w:rPr>
          <w:rFonts w:ascii="Times New Roman" w:hAnsi="Times New Roman"/>
          <w:color w:val="1F2937"/>
          <w:sz w:val="20"/>
        </w:rPr>
        <w:t xml:space="preserve">. A donor establishes a 1-to-many relationship with the </w:t>
      </w:r>
      <w:r>
        <w:rPr>
          <w:rFonts w:ascii="Courier New" w:hAnsi="Courier New"/>
          <w:color w:val="991B1B"/>
          <w:sz w:val="17"/>
        </w:rPr>
        <w:t>Appointment</w:t>
      </w:r>
      <w:r>
        <w:rPr>
          <w:rFonts w:ascii="Times New Roman" w:hAnsi="Times New Roman"/>
          <w:color w:val="1F2937"/>
          <w:sz w:val="20"/>
        </w:rPr>
        <w:t xml:space="preserve"> class, which is simultaneously hosted by a </w:t>
      </w:r>
      <w:r>
        <w:rPr>
          <w:rFonts w:ascii="Courier New" w:hAnsi="Courier New"/>
          <w:color w:val="991B1B"/>
          <w:sz w:val="17"/>
        </w:rPr>
        <w:t>DonationCenter</w:t>
      </w:r>
      <w:r>
        <w:rPr>
          <w:rFonts w:ascii="Times New Roman" w:hAnsi="Times New Roman"/>
          <w:color w:val="1F2937"/>
          <w:sz w:val="20"/>
        </w:rPr>
        <w:t xml:space="preserve"> (capturing physical geolocation, operational schedules, and telephone contacts). The </w:t>
      </w:r>
      <w:r>
        <w:rPr>
          <w:rFonts w:ascii="Courier New" w:hAnsi="Courier New"/>
          <w:color w:val="991B1B"/>
          <w:sz w:val="17"/>
        </w:rPr>
        <w:t>Appointment</w:t>
      </w:r>
      <w:r>
        <w:rPr>
          <w:rFonts w:ascii="Times New Roman" w:hAnsi="Times New Roman"/>
          <w:color w:val="1F2937"/>
          <w:sz w:val="20"/>
        </w:rPr>
        <w:t xml:space="preserve"> class manages booking states through </w:t>
      </w:r>
      <w:r>
        <w:rPr>
          <w:rFonts w:ascii="Courier New" w:hAnsi="Courier New"/>
          <w:color w:val="991B1B"/>
          <w:sz w:val="17"/>
        </w:rPr>
        <w:t>book()</w:t>
      </w:r>
      <w:r>
        <w:rPr>
          <w:rFonts w:ascii="Times New Roman" w:hAnsi="Times New Roman"/>
          <w:color w:val="1F2937"/>
          <w:sz w:val="20"/>
        </w:rPr>
        <w:t xml:space="preserve">, </w:t>
      </w:r>
      <w:r>
        <w:rPr>
          <w:rFonts w:ascii="Courier New" w:hAnsi="Courier New"/>
          <w:color w:val="991B1B"/>
          <w:sz w:val="17"/>
        </w:rPr>
        <w:t>cancel()</w:t>
      </w:r>
      <w:r>
        <w:rPr>
          <w:rFonts w:ascii="Times New Roman" w:hAnsi="Times New Roman"/>
          <w:color w:val="1F2937"/>
          <w:sz w:val="20"/>
        </w:rPr>
        <w:t xml:space="preserve">, and </w:t>
      </w:r>
      <w:r>
        <w:rPr>
          <w:rFonts w:ascii="Courier New" w:hAnsi="Courier New"/>
          <w:color w:val="991B1B"/>
          <w:sz w:val="17"/>
        </w:rPr>
        <w:t>markNoShow()</w:t>
      </w:r>
      <w:r>
        <w:rPr>
          <w:rFonts w:ascii="Times New Roman" w:hAnsi="Times New Roman"/>
          <w:color w:val="1F2937"/>
          <w:sz w:val="20"/>
        </w:rPr>
        <w:t>.</w:t>
      </w:r>
    </w:p>
    <w:p>
      <w:pPr>
        <w:spacing w:after="50" w:line="276" w:lineRule="auto"/>
      </w:pPr>
      <w:r>
        <w:rPr>
          <w:rFonts w:ascii="Times New Roman" w:hAnsi="Times New Roman"/>
          <w:color w:val="1F2937"/>
          <w:sz w:val="20"/>
        </w:rPr>
        <w:t xml:space="preserve">Crucially, an appointment is verified through an associated </w:t>
      </w:r>
      <w:r>
        <w:rPr>
          <w:rFonts w:ascii="Courier New" w:hAnsi="Courier New"/>
          <w:color w:val="991B1B"/>
          <w:sz w:val="17"/>
        </w:rPr>
        <w:t>OtpRecord</w:t>
      </w:r>
      <w:r>
        <w:rPr>
          <w:rFonts w:ascii="Times New Roman" w:hAnsi="Times New Roman"/>
          <w:color w:val="1F2937"/>
          <w:sz w:val="20"/>
        </w:rPr>
        <w:t xml:space="preserve"> containing cryptographic HMAC digests and attempt counters (</w:t>
      </w:r>
      <w:r>
        <w:rPr>
          <w:rFonts w:ascii="Courier New" w:hAnsi="Courier New"/>
          <w:color w:val="991B1B"/>
          <w:sz w:val="17"/>
        </w:rPr>
        <w:t>validateOtp()</w:t>
      </w:r>
      <w:r>
        <w:rPr>
          <w:rFonts w:ascii="Times New Roman" w:hAnsi="Times New Roman"/>
          <w:color w:val="1F2937"/>
          <w:sz w:val="20"/>
        </w:rPr>
        <w:t xml:space="preserve">, </w:t>
      </w:r>
      <w:r>
        <w:rPr>
          <w:rFonts w:ascii="Courier New" w:hAnsi="Courier New"/>
          <w:color w:val="991B1B"/>
          <w:sz w:val="17"/>
        </w:rPr>
        <w:t>canResend()</w:t>
      </w:r>
      <w:r>
        <w:rPr>
          <w:rFonts w:ascii="Times New Roman" w:hAnsi="Times New Roman"/>
          <w:color w:val="1F2937"/>
          <w:sz w:val="20"/>
        </w:rPr>
        <w:t xml:space="preserve">). When a donation is completed, the appointment increments stock within the </w:t>
      </w:r>
      <w:r>
        <w:rPr>
          <w:rFonts w:ascii="Courier New" w:hAnsi="Courier New"/>
          <w:color w:val="991B1B"/>
          <w:sz w:val="17"/>
        </w:rPr>
        <w:t>BloodInventory</w:t>
      </w:r>
      <w:r>
        <w:rPr>
          <w:rFonts w:ascii="Times New Roman" w:hAnsi="Times New Roman"/>
          <w:color w:val="1F2937"/>
          <w:sz w:val="20"/>
        </w:rPr>
        <w:t xml:space="preserve"> entity (</w:t>
      </w:r>
      <w:r>
        <w:rPr>
          <w:rFonts w:ascii="Courier New" w:hAnsi="Courier New"/>
          <w:color w:val="991B1B"/>
          <w:sz w:val="17"/>
        </w:rPr>
        <w:t>bloodType</w:t>
      </w:r>
      <w:r>
        <w:rPr>
          <w:rFonts w:ascii="Times New Roman" w:hAnsi="Times New Roman"/>
          <w:color w:val="1F2937"/>
          <w:sz w:val="20"/>
        </w:rPr>
        <w:t xml:space="preserve">, </w:t>
      </w:r>
      <w:r>
        <w:rPr>
          <w:rFonts w:ascii="Courier New" w:hAnsi="Courier New"/>
          <w:color w:val="991B1B"/>
          <w:sz w:val="17"/>
        </w:rPr>
        <w:t>units</w:t>
      </w:r>
      <w:r>
        <w:rPr>
          <w:rFonts w:ascii="Times New Roman" w:hAnsi="Times New Roman"/>
          <w:color w:val="1F2937"/>
          <w:sz w:val="20"/>
        </w:rPr>
        <w:t xml:space="preserve">, </w:t>
      </w:r>
      <w:r>
        <w:rPr>
          <w:rFonts w:ascii="Courier New" w:hAnsi="Courier New"/>
          <w:color w:val="991B1B"/>
          <w:sz w:val="17"/>
        </w:rPr>
        <w:t>expiryDate</w:t>
      </w:r>
      <w:r>
        <w:rPr>
          <w:rFonts w:ascii="Times New Roman" w:hAnsi="Times New Roman"/>
          <w:color w:val="1F2937"/>
          <w:sz w:val="20"/>
        </w:rPr>
        <w:t xml:space="preserve">, </w:t>
      </w:r>
      <w:r>
        <w:rPr>
          <w:rFonts w:ascii="Courier New" w:hAnsi="Courier New"/>
          <w:color w:val="991B1B"/>
          <w:sz w:val="17"/>
        </w:rPr>
        <w:t>addUnits()</w:t>
      </w:r>
      <w:r>
        <w:rPr>
          <w:rFonts w:ascii="Times New Roman" w:hAnsi="Times New Roman"/>
          <w:color w:val="1F2937"/>
          <w:sz w:val="20"/>
        </w:rPr>
        <w:t xml:space="preserve">) and results in the issuance of a verifiable </w:t>
      </w:r>
      <w:r>
        <w:rPr>
          <w:rFonts w:ascii="Courier New" w:hAnsi="Courier New"/>
          <w:color w:val="991B1B"/>
          <w:sz w:val="17"/>
        </w:rPr>
        <w:t>Certificate</w:t>
      </w:r>
      <w:r>
        <w:rPr>
          <w:rFonts w:ascii="Times New Roman" w:hAnsi="Times New Roman"/>
          <w:color w:val="1F2937"/>
          <w:sz w:val="20"/>
        </w:rPr>
        <w:t xml:space="preserve"> entity (</w:t>
      </w:r>
      <w:r>
        <w:rPr>
          <w:rFonts w:ascii="Courier New" w:hAnsi="Courier New"/>
          <w:color w:val="991B1B"/>
          <w:sz w:val="17"/>
        </w:rPr>
        <w:t>verifyKey</w:t>
      </w:r>
      <w:r>
        <w:rPr>
          <w:rFonts w:ascii="Times New Roman" w:hAnsi="Times New Roman"/>
          <w:color w:val="1F2937"/>
          <w:sz w:val="20"/>
        </w:rPr>
        <w:t xml:space="preserve">, </w:t>
      </w:r>
      <w:r>
        <w:rPr>
          <w:rFonts w:ascii="Courier New" w:hAnsi="Courier New"/>
          <w:color w:val="991B1B"/>
          <w:sz w:val="17"/>
        </w:rPr>
        <w:t>units</w:t>
      </w:r>
      <w:r>
        <w:rPr>
          <w:rFonts w:ascii="Times New Roman" w:hAnsi="Times New Roman"/>
          <w:color w:val="1F2937"/>
          <w:sz w:val="20"/>
        </w:rPr>
        <w:t xml:space="preserve">, </w:t>
      </w:r>
      <w:r>
        <w:rPr>
          <w:rFonts w:ascii="Courier New" w:hAnsi="Courier New"/>
          <w:color w:val="991B1B"/>
          <w:sz w:val="17"/>
        </w:rPr>
        <w:t>donationDate</w:t>
      </w:r>
      <w:r>
        <w:rPr>
          <w:rFonts w:ascii="Times New Roman" w:hAnsi="Times New Roman"/>
          <w:color w:val="1F2937"/>
          <w:sz w:val="20"/>
        </w:rPr>
        <w:t xml:space="preserve">, </w:t>
      </w:r>
      <w:r>
        <w:rPr>
          <w:rFonts w:ascii="Courier New" w:hAnsi="Courier New"/>
          <w:color w:val="991B1B"/>
          <w:sz w:val="17"/>
        </w:rPr>
        <w:t>status</w:t>
      </w:r>
      <w:r>
        <w:rPr>
          <w:rFonts w:ascii="Times New Roman" w:hAnsi="Times New Roman"/>
          <w:color w:val="1F2937"/>
          <w:sz w:val="20"/>
        </w:rPr>
        <w:t xml:space="preserve">). Emergency hospital requisitions are modeled through </w:t>
      </w:r>
      <w:r>
        <w:rPr>
          <w:rFonts w:ascii="Courier New" w:hAnsi="Courier New"/>
          <w:color w:val="991B1B"/>
          <w:sz w:val="17"/>
        </w:rPr>
        <w:t>BloodRequest</w:t>
      </w:r>
      <w:r>
        <w:rPr>
          <w:rFonts w:ascii="Times New Roman" w:hAnsi="Times New Roman"/>
          <w:color w:val="1F2937"/>
          <w:sz w:val="20"/>
        </w:rPr>
        <w:t xml:space="preserve"> (</w:t>
      </w:r>
      <w:r>
        <w:rPr>
          <w:rFonts w:ascii="Courier New" w:hAnsi="Courier New"/>
          <w:color w:val="991B1B"/>
          <w:sz w:val="17"/>
        </w:rPr>
        <w:t>hospital</w:t>
      </w:r>
      <w:r>
        <w:rPr>
          <w:rFonts w:ascii="Times New Roman" w:hAnsi="Times New Roman"/>
          <w:color w:val="1F2937"/>
          <w:sz w:val="20"/>
        </w:rPr>
        <w:t xml:space="preserve">, </w:t>
      </w:r>
      <w:r>
        <w:rPr>
          <w:rFonts w:ascii="Courier New" w:hAnsi="Courier New"/>
          <w:color w:val="991B1B"/>
          <w:sz w:val="17"/>
        </w:rPr>
        <w:t>bloodType</w:t>
      </w:r>
      <w:r>
        <w:rPr>
          <w:rFonts w:ascii="Times New Roman" w:hAnsi="Times New Roman"/>
          <w:color w:val="1F2937"/>
          <w:sz w:val="20"/>
        </w:rPr>
        <w:t xml:space="preserve">, </w:t>
      </w:r>
      <w:r>
        <w:rPr>
          <w:rFonts w:ascii="Courier New" w:hAnsi="Courier New"/>
          <w:color w:val="991B1B"/>
          <w:sz w:val="17"/>
        </w:rPr>
        <w:t>units</w:t>
      </w:r>
      <w:r>
        <w:rPr>
          <w:rFonts w:ascii="Times New Roman" w:hAnsi="Times New Roman"/>
          <w:color w:val="1F2937"/>
          <w:sz w:val="20"/>
        </w:rPr>
        <w:t xml:space="preserve">, </w:t>
      </w:r>
      <w:r>
        <w:rPr>
          <w:rFonts w:ascii="Courier New" w:hAnsi="Courier New"/>
          <w:color w:val="991B1B"/>
          <w:sz w:val="17"/>
        </w:rPr>
        <w:t>status</w:t>
      </w:r>
      <w:r>
        <w:rPr>
          <w:rFonts w:ascii="Times New Roman" w:hAnsi="Times New Roman"/>
          <w:color w:val="1F2937"/>
          <w:sz w:val="20"/>
        </w:rPr>
        <w:t xml:space="preserve">, </w:t>
      </w:r>
      <w:r>
        <w:rPr>
          <w:rFonts w:ascii="Courier New" w:hAnsi="Courier New"/>
          <w:color w:val="991B1B"/>
          <w:sz w:val="17"/>
        </w:rPr>
        <w:t>submitRequest()</w:t>
      </w:r>
      <w:r>
        <w:rPr>
          <w:rFonts w:ascii="Times New Roman" w:hAnsi="Times New Roman"/>
          <w:color w:val="1F2937"/>
          <w:sz w:val="20"/>
        </w:rPr>
        <w:t xml:space="preserve">), which draws directly from the shared </w:t>
      </w:r>
      <w:r>
        <w:rPr>
          <w:rFonts w:ascii="Courier New" w:hAnsi="Courier New"/>
          <w:color w:val="991B1B"/>
          <w:sz w:val="17"/>
        </w:rPr>
        <w:t>BloodInventory</w:t>
      </w:r>
      <w:r>
        <w:rPr>
          <w:rFonts w:ascii="Times New Roman" w:hAnsi="Times New Roman"/>
          <w:color w:val="1F2937"/>
          <w:sz w:val="20"/>
        </w:rPr>
        <w:t>.</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Strict encapsulation separates public donor attributes from privileged administrative and inventory mutation methods.</w:t>
      </w:r>
    </w:p>
    <w:p>
      <w:pPr>
        <w:pStyle w:val="ListBullet"/>
        <w:keepNext/>
        <w:keepLines/>
        <w:spacing w:before="0" w:after="30" w:line="276" w:lineRule="auto"/>
      </w:pPr>
      <w:r>
        <w:rPr>
          <w:rFonts w:ascii="Times New Roman" w:hAnsi="Times New Roman"/>
          <w:color w:val="1F2937"/>
          <w:sz w:val="20"/>
        </w:rPr>
        <w:t xml:space="preserve">The </w:t>
      </w:r>
      <w:r>
        <w:rPr>
          <w:rFonts w:ascii="Courier New" w:hAnsi="Courier New"/>
          <w:color w:val="991B1B"/>
          <w:sz w:val="17"/>
        </w:rPr>
        <w:t>OtpRecord</w:t>
      </w:r>
      <w:r>
        <w:rPr>
          <w:rFonts w:ascii="Times New Roman" w:hAnsi="Times New Roman"/>
          <w:color w:val="1F2937"/>
          <w:sz w:val="20"/>
        </w:rPr>
        <w:t xml:space="preserve"> entity stores only the cryptographic HMAC hash of the 6-digit verification code, ensuring that plaintext tokens are never stored in the database.</w:t>
      </w:r>
    </w:p>
    <w:p>
      <w:pPr>
        <w:pStyle w:val="ListBullet"/>
        <w:keepLines/>
        <w:spacing w:before="0" w:after="30" w:line="276" w:lineRule="auto"/>
      </w:pPr>
      <w:r>
        <w:rPr>
          <w:rFonts w:ascii="Times New Roman" w:hAnsi="Times New Roman"/>
          <w:color w:val="1F2937"/>
          <w:sz w:val="20"/>
        </w:rPr>
        <w:t>Bidirectional traceability is enforced: completed appointments directly link the contributing donor, collection center, verified units, and resultant public certificate serial.</w:t>
      </w:r>
    </w:p>
    <w:p>
      <w:r>
        <w:br w:type="page"/>
      </w:r>
    </w:p>
    <w:p>
      <w:pPr>
        <w:keepNext/>
        <w:spacing w:before="120" w:after="40"/>
      </w:pPr>
      <w:r>
        <w:rPr>
          <w:rFonts w:ascii="Times New Roman" w:hAnsi="Times New Roman"/>
          <w:b/>
          <w:color w:val="0F172A"/>
          <w:sz w:val="24"/>
        </w:rPr>
        <w:t>8.2 Object Diagram</w:t>
      </w:r>
    </w:p>
    <w:p>
      <w:pPr>
        <w:keepNext/>
        <w:spacing w:after="50" w:line="276" w:lineRule="auto"/>
      </w:pPr>
      <w:r>
        <w:rPr>
          <w:rFonts w:ascii="Times New Roman" w:hAnsi="Times New Roman"/>
          <w:color w:val="1F2937"/>
          <w:sz w:val="20"/>
        </w:rPr>
        <w:t>The Object Diagram illustrates a concrete snapshot of interconnected runtime instances at a specific point in time during an active, verified blood donation session.</w:t>
      </w:r>
    </w:p>
    <w:p>
      <w:pPr>
        <w:keepNext/>
        <w:spacing w:before="40" w:after="120"/>
        <w:jc w:val="center"/>
      </w:pPr>
      <w:r>
        <w:drawing>
          <wp:inline xmlns:a="http://schemas.openxmlformats.org/drawingml/2006/main" xmlns:pic="http://schemas.openxmlformats.org/drawingml/2006/picture">
            <wp:extent cx="5715000" cy="3602300"/>
            <wp:docPr id="4" name="Picture 4"/>
            <wp:cNvGraphicFramePr>
              <a:graphicFrameLocks noChangeAspect="1"/>
            </wp:cNvGraphicFramePr>
            <a:graphic>
              <a:graphicData uri="http://schemas.openxmlformats.org/drawingml/2006/picture">
                <pic:pic>
                  <pic:nvPicPr>
                    <pic:cNvPr id="0" name="img-001.png"/>
                    <pic:cNvPicPr/>
                  </pic:nvPicPr>
                  <pic:blipFill>
                    <a:blip r:embed="rId16"/>
                    <a:stretch>
                      <a:fillRect/>
                    </a:stretch>
                  </pic:blipFill>
                  <pic:spPr>
                    <a:xfrm>
                      <a:off x="0" y="0"/>
                      <a:ext cx="5715000" cy="3602300"/>
                    </a:xfrm>
                    <a:prstGeom prst="rect"/>
                  </pic:spPr>
                </pic:pic>
              </a:graphicData>
            </a:graphic>
          </wp:inline>
        </w:drawing>
      </w:r>
    </w:p>
    <w:p>
      <w:pPr>
        <w:keepLines/>
        <w:spacing w:before="40" w:after="120"/>
        <w:jc w:val="center"/>
      </w:pPr>
      <w:r>
        <w:rPr>
          <w:rFonts w:ascii="Times New Roman" w:hAnsi="Times New Roman"/>
          <w:b/>
          <w:i/>
          <w:color w:val="475569"/>
          <w:sz w:val="18"/>
        </w:rPr>
        <w:t>Figure 8.2: Object Diagram</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 xml:space="preserve">This runtime object snapshot depicts the operational state of the platform immediately following the successful completion and verification of a voluntary donation. The instance </w:t>
      </w:r>
      <w:r>
        <w:rPr>
          <w:rFonts w:ascii="Courier New" w:hAnsi="Courier New"/>
          <w:color w:val="991B1B"/>
          <w:sz w:val="17"/>
        </w:rPr>
        <w:t>jane : Donor</w:t>
      </w:r>
      <w:r>
        <w:rPr>
          <w:rFonts w:ascii="Times New Roman" w:hAnsi="Times New Roman"/>
          <w:color w:val="1F2937"/>
          <w:sz w:val="20"/>
        </w:rPr>
        <w:t xml:space="preserve"> represents an active voluntary donor with attributes </w:t>
      </w:r>
      <w:r>
        <w:rPr>
          <w:rFonts w:ascii="Courier New" w:hAnsi="Courier New"/>
          <w:color w:val="991B1B"/>
          <w:sz w:val="17"/>
        </w:rPr>
        <w:t>donorName = "Jane Doe"</w:t>
      </w:r>
      <w:r>
        <w:rPr>
          <w:rFonts w:ascii="Times New Roman" w:hAnsi="Times New Roman"/>
          <w:color w:val="1F2937"/>
          <w:sz w:val="20"/>
        </w:rPr>
        <w:t xml:space="preserve">, </w:t>
      </w:r>
      <w:r>
        <w:rPr>
          <w:rFonts w:ascii="Courier New" w:hAnsi="Courier New"/>
          <w:color w:val="991B1B"/>
          <w:sz w:val="17"/>
        </w:rPr>
        <w:t>email = "janedoe@example.com"</w:t>
      </w:r>
      <w:r>
        <w:rPr>
          <w:rFonts w:ascii="Times New Roman" w:hAnsi="Times New Roman"/>
          <w:color w:val="1F2937"/>
          <w:sz w:val="20"/>
        </w:rPr>
        <w:t xml:space="preserve">, and phenotype </w:t>
      </w:r>
      <w:r>
        <w:rPr>
          <w:rFonts w:ascii="Courier New" w:hAnsi="Courier New"/>
          <w:color w:val="991B1B"/>
          <w:sz w:val="17"/>
        </w:rPr>
        <w:t>bloodType = "O+"</w:t>
      </w:r>
      <w:r>
        <w:rPr>
          <w:rFonts w:ascii="Times New Roman" w:hAnsi="Times New Roman"/>
          <w:color w:val="1F2937"/>
          <w:sz w:val="20"/>
        </w:rPr>
        <w:t xml:space="preserve">. Jane has booked an appointment instance designated </w:t>
      </w:r>
      <w:r>
        <w:rPr>
          <w:rFonts w:ascii="Courier New" w:hAnsi="Courier New"/>
          <w:color w:val="991B1B"/>
          <w:sz w:val="17"/>
        </w:rPr>
        <w:t>appt1 : Appointment</w:t>
      </w:r>
      <w:r>
        <w:rPr>
          <w:rFonts w:ascii="Times New Roman" w:hAnsi="Times New Roman"/>
          <w:color w:val="1F2937"/>
          <w:sz w:val="20"/>
        </w:rPr>
        <w:t xml:space="preserve"> with unique identifier </w:t>
      </w:r>
      <w:r>
        <w:rPr>
          <w:rFonts w:ascii="Courier New" w:hAnsi="Courier New"/>
          <w:color w:val="991B1B"/>
          <w:sz w:val="17"/>
        </w:rPr>
        <w:t>id = "test-appt-1791022010620"</w:t>
      </w:r>
      <w:r>
        <w:rPr>
          <w:rFonts w:ascii="Times New Roman" w:hAnsi="Times New Roman"/>
          <w:color w:val="1F2937"/>
          <w:sz w:val="20"/>
        </w:rPr>
        <w:t xml:space="preserve">, scheduled for </w:t>
      </w:r>
      <w:r>
        <w:rPr>
          <w:rFonts w:ascii="Courier New" w:hAnsi="Courier New"/>
          <w:color w:val="991B1B"/>
          <w:sz w:val="17"/>
        </w:rPr>
        <w:t>appointmentDate = "2026-10-03"</w:t>
      </w:r>
      <w:r>
        <w:rPr>
          <w:rFonts w:ascii="Times New Roman" w:hAnsi="Times New Roman"/>
          <w:color w:val="1F2937"/>
          <w:sz w:val="20"/>
        </w:rPr>
        <w:t xml:space="preserve"> during the time window </w:t>
      </w:r>
      <w:r>
        <w:rPr>
          <w:rFonts w:ascii="Courier New" w:hAnsi="Courier New"/>
          <w:color w:val="991B1B"/>
          <w:sz w:val="17"/>
        </w:rPr>
        <w:t>appointmentTime = "10:00 AM - 11:00 AM"</w:t>
      </w:r>
      <w:r>
        <w:rPr>
          <w:rFonts w:ascii="Times New Roman" w:hAnsi="Times New Roman"/>
          <w:color w:val="1F2937"/>
          <w:sz w:val="20"/>
        </w:rPr>
        <w:t xml:space="preserve">. The appointment has successfully transitioned to </w:t>
      </w:r>
      <w:r>
        <w:rPr>
          <w:rFonts w:ascii="Courier New" w:hAnsi="Courier New"/>
          <w:color w:val="991B1B"/>
          <w:sz w:val="17"/>
        </w:rPr>
        <w:t>status = "donated"</w:t>
      </w:r>
      <w:r>
        <w:rPr>
          <w:rFonts w:ascii="Times New Roman" w:hAnsi="Times New Roman"/>
          <w:color w:val="1F2937"/>
          <w:sz w:val="20"/>
        </w:rPr>
        <w:t xml:space="preserve"> with </w:t>
      </w:r>
      <w:r>
        <w:rPr>
          <w:rFonts w:ascii="Courier New" w:hAnsi="Courier New"/>
          <w:color w:val="991B1B"/>
          <w:sz w:val="17"/>
        </w:rPr>
        <w:t>donatedUnits = 1</w:t>
      </w:r>
      <w:r>
        <w:rPr>
          <w:rFonts w:ascii="Times New Roman" w:hAnsi="Times New Roman"/>
          <w:color w:val="1F2937"/>
          <w:sz w:val="20"/>
        </w:rPr>
        <w:t>.</w:t>
      </w:r>
    </w:p>
    <w:p>
      <w:pPr>
        <w:spacing w:after="50" w:line="276" w:lineRule="auto"/>
      </w:pPr>
      <w:r>
        <w:rPr>
          <w:rFonts w:ascii="Times New Roman" w:hAnsi="Times New Roman"/>
          <w:color w:val="1F2937"/>
          <w:sz w:val="20"/>
        </w:rPr>
        <w:t xml:space="preserve">The appointment is linked to the physical collection facility instance </w:t>
      </w:r>
      <w:r>
        <w:rPr>
          <w:rFonts w:ascii="Courier New" w:hAnsi="Courier New"/>
          <w:color w:val="991B1B"/>
          <w:sz w:val="17"/>
        </w:rPr>
        <w:t>center1 : DonationCenter</w:t>
      </w:r>
      <w:r>
        <w:rPr>
          <w:rFonts w:ascii="Times New Roman" w:hAnsi="Times New Roman"/>
          <w:color w:val="1F2937"/>
          <w:sz w:val="20"/>
        </w:rPr>
        <w:t xml:space="preserve"> (</w:t>
      </w:r>
      <w:r>
        <w:rPr>
          <w:rFonts w:ascii="Courier New" w:hAnsi="Courier New"/>
          <w:color w:val="991B1B"/>
          <w:sz w:val="17"/>
        </w:rPr>
        <w:t>id = "center-001"</w:t>
      </w:r>
      <w:r>
        <w:rPr>
          <w:rFonts w:ascii="Times New Roman" w:hAnsi="Times New Roman"/>
          <w:color w:val="1F2937"/>
          <w:sz w:val="20"/>
        </w:rPr>
        <w:t xml:space="preserve">, </w:t>
      </w:r>
      <w:r>
        <w:rPr>
          <w:rFonts w:ascii="Courier New" w:hAnsi="Courier New"/>
          <w:color w:val="991B1B"/>
          <w:sz w:val="17"/>
        </w:rPr>
        <w:t>name = "LifeFlow Main Blood Centre"</w:t>
      </w:r>
      <w:r>
        <w:rPr>
          <w:rFonts w:ascii="Times New Roman" w:hAnsi="Times New Roman"/>
          <w:color w:val="1F2937"/>
          <w:sz w:val="20"/>
        </w:rPr>
        <w:t xml:space="preserve">, </w:t>
      </w:r>
      <w:r>
        <w:rPr>
          <w:rFonts w:ascii="Courier New" w:hAnsi="Courier New"/>
          <w:color w:val="991B1B"/>
          <w:sz w:val="17"/>
        </w:rPr>
        <w:t>phone = "080-22001100"</w:t>
      </w:r>
      <w:r>
        <w:rPr>
          <w:rFonts w:ascii="Times New Roman" w:hAnsi="Times New Roman"/>
          <w:color w:val="1F2937"/>
          <w:sz w:val="20"/>
        </w:rPr>
        <w:t xml:space="preserve">). Verification was orchestrated by </w:t>
      </w:r>
      <w:r>
        <w:rPr>
          <w:rFonts w:ascii="Courier New" w:hAnsi="Courier New"/>
          <w:color w:val="991B1B"/>
          <w:sz w:val="17"/>
        </w:rPr>
        <w:t>admin1 : Admin</w:t>
      </w:r>
      <w:r>
        <w:rPr>
          <w:rFonts w:ascii="Times New Roman" w:hAnsi="Times New Roman"/>
          <w:color w:val="1F2937"/>
          <w:sz w:val="20"/>
        </w:rPr>
        <w:t xml:space="preserve"> (</w:t>
      </w:r>
      <w:r>
        <w:rPr>
          <w:rFonts w:ascii="Courier New" w:hAnsi="Courier New"/>
          <w:color w:val="991B1B"/>
          <w:sz w:val="17"/>
        </w:rPr>
        <w:t>username = "admin"</w:t>
      </w:r>
      <w:r>
        <w:rPr>
          <w:rFonts w:ascii="Times New Roman" w:hAnsi="Times New Roman"/>
          <w:color w:val="1F2937"/>
          <w:sz w:val="20"/>
        </w:rPr>
        <w:t xml:space="preserve">, </w:t>
      </w:r>
      <w:r>
        <w:rPr>
          <w:rFonts w:ascii="Courier New" w:hAnsi="Courier New"/>
          <w:color w:val="991B1B"/>
          <w:sz w:val="17"/>
        </w:rPr>
        <w:t>role = "admin"</w:t>
      </w:r>
      <w:r>
        <w:rPr>
          <w:rFonts w:ascii="Times New Roman" w:hAnsi="Times New Roman"/>
          <w:color w:val="1F2937"/>
          <w:sz w:val="20"/>
        </w:rPr>
        <w:t xml:space="preserve">), who entered the verification code authenticated by </w:t>
      </w:r>
      <w:r>
        <w:rPr>
          <w:rFonts w:ascii="Courier New" w:hAnsi="Courier New"/>
          <w:color w:val="991B1B"/>
          <w:sz w:val="17"/>
        </w:rPr>
        <w:t>otp1 : OtpRecord</w:t>
      </w:r>
      <w:r>
        <w:rPr>
          <w:rFonts w:ascii="Times New Roman" w:hAnsi="Times New Roman"/>
          <w:color w:val="1F2937"/>
          <w:sz w:val="20"/>
        </w:rPr>
        <w:t xml:space="preserve"> (</w:t>
      </w:r>
      <w:r>
        <w:rPr>
          <w:rFonts w:ascii="Courier New" w:hAnsi="Courier New"/>
          <w:color w:val="991B1B"/>
          <w:sz w:val="17"/>
        </w:rPr>
        <w:t>attempts = 1</w:t>
      </w:r>
      <w:r>
        <w:rPr>
          <w:rFonts w:ascii="Times New Roman" w:hAnsi="Times New Roman"/>
          <w:color w:val="1F2937"/>
          <w:sz w:val="20"/>
        </w:rPr>
        <w:t xml:space="preserve">, </w:t>
      </w:r>
      <w:r>
        <w:rPr>
          <w:rFonts w:ascii="Courier New" w:hAnsi="Courier New"/>
          <w:color w:val="991B1B"/>
          <w:sz w:val="17"/>
        </w:rPr>
        <w:t>sendCount = 1</w:t>
      </w:r>
      <w:r>
        <w:rPr>
          <w:rFonts w:ascii="Times New Roman" w:hAnsi="Times New Roman"/>
          <w:color w:val="1F2937"/>
          <w:sz w:val="20"/>
        </w:rPr>
        <w:t xml:space="preserve">, </w:t>
      </w:r>
      <w:r>
        <w:rPr>
          <w:rFonts w:ascii="Courier New" w:hAnsi="Courier New"/>
          <w:color w:val="991B1B"/>
          <w:sz w:val="17"/>
        </w:rPr>
        <w:t>usedAt = "set after verification"</w:t>
      </w:r>
      <w:r>
        <w:rPr>
          <w:rFonts w:ascii="Times New Roman" w:hAnsi="Times New Roman"/>
          <w:color w:val="1F2937"/>
          <w:sz w:val="20"/>
        </w:rPr>
        <w:t xml:space="preserve">). As a direct result of this successful verification, a certificate object </w:t>
      </w:r>
      <w:r>
        <w:rPr>
          <w:rFonts w:ascii="Courier New" w:hAnsi="Courier New"/>
          <w:color w:val="991B1B"/>
          <w:sz w:val="17"/>
        </w:rPr>
        <w:t>cert1 : Certificate</w:t>
      </w:r>
      <w:r>
        <w:rPr>
          <w:rFonts w:ascii="Times New Roman" w:hAnsi="Times New Roman"/>
          <w:color w:val="1F2937"/>
          <w:sz w:val="20"/>
        </w:rPr>
        <w:t xml:space="preserve"> has been instantiated with permanent registration serial </w:t>
      </w:r>
      <w:r>
        <w:rPr>
          <w:rFonts w:ascii="Courier New" w:hAnsi="Courier New"/>
          <w:color w:val="991B1B"/>
          <w:sz w:val="17"/>
        </w:rPr>
        <w:t>id = "LF-2026-000001"</w:t>
      </w:r>
      <w:r>
        <w:rPr>
          <w:rFonts w:ascii="Times New Roman" w:hAnsi="Times New Roman"/>
          <w:color w:val="1F2937"/>
          <w:sz w:val="20"/>
        </w:rPr>
        <w:t xml:space="preserve">, recording </w:t>
      </w:r>
      <w:r>
        <w:rPr>
          <w:rFonts w:ascii="Courier New" w:hAnsi="Courier New"/>
          <w:color w:val="991B1B"/>
          <w:sz w:val="17"/>
        </w:rPr>
        <w:t>bloodType = "O+"</w:t>
      </w:r>
      <w:r>
        <w:rPr>
          <w:rFonts w:ascii="Times New Roman" w:hAnsi="Times New Roman"/>
          <w:color w:val="1F2937"/>
          <w:sz w:val="20"/>
        </w:rPr>
        <w:t xml:space="preserve">, </w:t>
      </w:r>
      <w:r>
        <w:rPr>
          <w:rFonts w:ascii="Courier New" w:hAnsi="Courier New"/>
          <w:color w:val="991B1B"/>
          <w:sz w:val="17"/>
        </w:rPr>
        <w:t>units = 1</w:t>
      </w:r>
      <w:r>
        <w:rPr>
          <w:rFonts w:ascii="Times New Roman" w:hAnsi="Times New Roman"/>
          <w:color w:val="1F2937"/>
          <w:sz w:val="20"/>
        </w:rPr>
        <w:t xml:space="preserve">, and </w:t>
      </w:r>
      <w:r>
        <w:rPr>
          <w:rFonts w:ascii="Courier New" w:hAnsi="Courier New"/>
          <w:color w:val="991B1B"/>
          <w:sz w:val="17"/>
        </w:rPr>
        <w:t>status = "valid"</w:t>
      </w:r>
      <w:r>
        <w:rPr>
          <w:rFonts w:ascii="Times New Roman" w:hAnsi="Times New Roman"/>
          <w:color w:val="1F2937"/>
          <w:sz w:val="20"/>
        </w:rPr>
        <w:t>.</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Demonstrates the instantiation and resolution of foreign keys across runtime entities.</w:t>
      </w:r>
    </w:p>
    <w:p>
      <w:pPr>
        <w:pStyle w:val="ListBullet"/>
        <w:keepNext/>
        <w:keepLines/>
        <w:spacing w:before="0" w:after="30" w:line="276" w:lineRule="auto"/>
      </w:pPr>
      <w:r>
        <w:rPr>
          <w:rFonts w:ascii="Times New Roman" w:hAnsi="Times New Roman"/>
          <w:color w:val="1F2937"/>
          <w:sz w:val="20"/>
        </w:rPr>
        <w:t xml:space="preserve">Captures the exact state transitions: the OTP record's </w:t>
      </w:r>
      <w:r>
        <w:rPr>
          <w:rFonts w:ascii="Courier New" w:hAnsi="Courier New"/>
          <w:color w:val="991B1B"/>
          <w:sz w:val="17"/>
        </w:rPr>
        <w:t>usedAt</w:t>
      </w:r>
      <w:r>
        <w:rPr>
          <w:rFonts w:ascii="Times New Roman" w:hAnsi="Times New Roman"/>
          <w:color w:val="1F2937"/>
          <w:sz w:val="20"/>
        </w:rPr>
        <w:t xml:space="preserve"> timestamp is populated, the appointment status shifts to </w:t>
      </w:r>
      <w:r>
        <w:rPr>
          <w:rFonts w:ascii="Courier New" w:hAnsi="Courier New"/>
          <w:color w:val="991B1B"/>
          <w:sz w:val="17"/>
        </w:rPr>
        <w:t>donated</w:t>
      </w:r>
      <w:r>
        <w:rPr>
          <w:rFonts w:ascii="Times New Roman" w:hAnsi="Times New Roman"/>
          <w:color w:val="1F2937"/>
          <w:sz w:val="20"/>
        </w:rPr>
        <w:t>, and a valid certificate is generated.</w:t>
      </w:r>
    </w:p>
    <w:p>
      <w:pPr>
        <w:pStyle w:val="ListBullet"/>
        <w:keepLines/>
        <w:spacing w:before="0" w:after="30" w:line="276" w:lineRule="auto"/>
      </w:pPr>
      <w:r>
        <w:rPr>
          <w:rFonts w:ascii="Times New Roman" w:hAnsi="Times New Roman"/>
          <w:color w:val="1F2937"/>
          <w:sz w:val="20"/>
        </w:rPr>
        <w:t>Illustrates how real-world clinical actions (blood collection) are serialized into deterministic digital records.</w:t>
      </w:r>
    </w:p>
    <w:p>
      <w:r>
        <w:br w:type="page"/>
      </w:r>
    </w:p>
    <w:p>
      <w:pPr>
        <w:keepNext/>
        <w:spacing w:before="120" w:after="40"/>
      </w:pPr>
      <w:r>
        <w:rPr>
          <w:rFonts w:ascii="Times New Roman" w:hAnsi="Times New Roman"/>
          <w:b/>
          <w:color w:val="0F172A"/>
          <w:sz w:val="24"/>
        </w:rPr>
        <w:t>8.3 Entity Relationship (ER) Diagram</w:t>
      </w:r>
    </w:p>
    <w:p>
      <w:pPr>
        <w:keepNext/>
        <w:spacing w:after="50" w:line="276" w:lineRule="auto"/>
      </w:pPr>
      <w:r>
        <w:rPr>
          <w:rFonts w:ascii="Times New Roman" w:hAnsi="Times New Roman"/>
          <w:color w:val="1F2937"/>
          <w:sz w:val="20"/>
        </w:rPr>
        <w:t>The Entity Relationship (ER) Diagram delineates the relational database schema, cardinalities, primary keys, and foreign key dependencies governing persistent storage.</w:t>
      </w:r>
    </w:p>
    <w:p>
      <w:pPr>
        <w:keepNext/>
        <w:spacing w:before="40" w:after="120"/>
        <w:jc w:val="center"/>
      </w:pPr>
      <w:r>
        <w:drawing>
          <wp:inline xmlns:a="http://schemas.openxmlformats.org/drawingml/2006/main" xmlns:pic="http://schemas.openxmlformats.org/drawingml/2006/picture">
            <wp:extent cx="5120640" cy="5548868"/>
            <wp:docPr id="5" name="Picture 5"/>
            <wp:cNvGraphicFramePr>
              <a:graphicFrameLocks noChangeAspect="1"/>
            </wp:cNvGraphicFramePr>
            <a:graphic>
              <a:graphicData uri="http://schemas.openxmlformats.org/drawingml/2006/picture">
                <pic:pic>
                  <pic:nvPicPr>
                    <pic:cNvPr id="0" name="img-002.png"/>
                    <pic:cNvPicPr/>
                  </pic:nvPicPr>
                  <pic:blipFill>
                    <a:blip r:embed="rId17"/>
                    <a:stretch>
                      <a:fillRect/>
                    </a:stretch>
                  </pic:blipFill>
                  <pic:spPr>
                    <a:xfrm>
                      <a:off x="0" y="0"/>
                      <a:ext cx="5120640" cy="5548868"/>
                    </a:xfrm>
                    <a:prstGeom prst="rect"/>
                  </pic:spPr>
                </pic:pic>
              </a:graphicData>
            </a:graphic>
          </wp:inline>
        </w:drawing>
      </w:r>
    </w:p>
    <w:p>
      <w:pPr>
        <w:keepLines/>
        <w:spacing w:before="40" w:after="120"/>
        <w:jc w:val="center"/>
      </w:pPr>
      <w:r>
        <w:rPr>
          <w:rFonts w:ascii="Times New Roman" w:hAnsi="Times New Roman"/>
          <w:b/>
          <w:i/>
          <w:color w:val="475569"/>
          <w:sz w:val="18"/>
        </w:rPr>
        <w:t>Figure 8.3: Entity Relationship (ER) Diagram</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 xml:space="preserve">The ER diagram defines eight core persistent entities structured to eliminate data redundancy while maintaining relational integrity. The </w:t>
      </w:r>
      <w:r>
        <w:rPr>
          <w:rFonts w:ascii="Courier New" w:hAnsi="Courier New"/>
          <w:color w:val="991B1B"/>
          <w:sz w:val="17"/>
        </w:rPr>
        <w:t>USERS</w:t>
      </w:r>
      <w:r>
        <w:rPr>
          <w:rFonts w:ascii="Times New Roman" w:hAnsi="Times New Roman"/>
          <w:color w:val="1F2937"/>
          <w:sz w:val="20"/>
        </w:rPr>
        <w:t xml:space="preserve"> entity serves as the root authentication store, tracking </w:t>
      </w:r>
      <w:r>
        <w:rPr>
          <w:rFonts w:ascii="Courier New" w:hAnsi="Courier New"/>
          <w:color w:val="991B1B"/>
          <w:sz w:val="17"/>
        </w:rPr>
        <w:t>_id</w:t>
      </w:r>
      <w:r>
        <w:rPr>
          <w:rFonts w:ascii="Times New Roman" w:hAnsi="Times New Roman"/>
          <w:color w:val="1F2937"/>
          <w:sz w:val="20"/>
        </w:rPr>
        <w:t xml:space="preserve"> (ObjectId PK), </w:t>
      </w:r>
      <w:r>
        <w:rPr>
          <w:rFonts w:ascii="Courier New" w:hAnsi="Courier New"/>
          <w:color w:val="991B1B"/>
          <w:sz w:val="17"/>
        </w:rPr>
        <w:t>email</w:t>
      </w:r>
      <w:r>
        <w:rPr>
          <w:rFonts w:ascii="Times New Roman" w:hAnsi="Times New Roman"/>
          <w:color w:val="1F2937"/>
          <w:sz w:val="20"/>
        </w:rPr>
        <w:t xml:space="preserve"> (unique constraint), hashed </w:t>
      </w:r>
      <w:r>
        <w:rPr>
          <w:rFonts w:ascii="Courier New" w:hAnsi="Courier New"/>
          <w:color w:val="991B1B"/>
          <w:sz w:val="17"/>
        </w:rPr>
        <w:t>password</w:t>
      </w:r>
      <w:r>
        <w:rPr>
          <w:rFonts w:ascii="Times New Roman" w:hAnsi="Times New Roman"/>
          <w:color w:val="1F2937"/>
          <w:sz w:val="20"/>
        </w:rPr>
        <w:t xml:space="preserve">, and access </w:t>
      </w:r>
      <w:r>
        <w:rPr>
          <w:rFonts w:ascii="Courier New" w:hAnsi="Courier New"/>
          <w:color w:val="991B1B"/>
          <w:sz w:val="17"/>
        </w:rPr>
        <w:t>role</w:t>
      </w:r>
      <w:r>
        <w:rPr>
          <w:rFonts w:ascii="Times New Roman" w:hAnsi="Times New Roman"/>
          <w:color w:val="1F2937"/>
          <w:sz w:val="20"/>
        </w:rPr>
        <w:t xml:space="preserve"> (</w:t>
      </w:r>
      <w:r>
        <w:rPr>
          <w:rFonts w:ascii="Courier New" w:hAnsi="Courier New"/>
          <w:color w:val="991B1B"/>
          <w:sz w:val="17"/>
        </w:rPr>
        <w:t>admin</w:t>
      </w:r>
      <w:r>
        <w:rPr>
          <w:rFonts w:ascii="Times New Roman" w:hAnsi="Times New Roman"/>
          <w:color w:val="1F2937"/>
          <w:sz w:val="20"/>
        </w:rPr>
        <w:t xml:space="preserve">, </w:t>
      </w:r>
      <w:r>
        <w:rPr>
          <w:rFonts w:ascii="Courier New" w:hAnsi="Courier New"/>
          <w:color w:val="991B1B"/>
          <w:sz w:val="17"/>
        </w:rPr>
        <w:t>staff</w:t>
      </w:r>
      <w:r>
        <w:rPr>
          <w:rFonts w:ascii="Times New Roman" w:hAnsi="Times New Roman"/>
          <w:color w:val="1F2937"/>
          <w:sz w:val="20"/>
        </w:rPr>
        <w:t xml:space="preserve">, or </w:t>
      </w:r>
      <w:r>
        <w:rPr>
          <w:rFonts w:ascii="Courier New" w:hAnsi="Courier New"/>
          <w:color w:val="991B1B"/>
          <w:sz w:val="17"/>
        </w:rPr>
        <w:t>donor</w:t>
      </w:r>
      <w:r>
        <w:rPr>
          <w:rFonts w:ascii="Times New Roman" w:hAnsi="Times New Roman"/>
          <w:color w:val="1F2937"/>
          <w:sz w:val="20"/>
        </w:rPr>
        <w:t xml:space="preserve">). Registered voluntary donors are stored in </w:t>
      </w:r>
      <w:r>
        <w:rPr>
          <w:rFonts w:ascii="Courier New" w:hAnsi="Courier New"/>
          <w:color w:val="991B1B"/>
          <w:sz w:val="17"/>
        </w:rPr>
        <w:t>DONORS</w:t>
      </w:r>
      <w:r>
        <w:rPr>
          <w:rFonts w:ascii="Times New Roman" w:hAnsi="Times New Roman"/>
          <w:color w:val="1F2937"/>
          <w:sz w:val="20"/>
        </w:rPr>
        <w:t xml:space="preserve"> (</w:t>
      </w:r>
      <w:r>
        <w:rPr>
          <w:rFonts w:ascii="Courier New" w:hAnsi="Courier New"/>
          <w:color w:val="991B1B"/>
          <w:sz w:val="17"/>
        </w:rPr>
        <w:t>_id</w:t>
      </w:r>
      <w:r>
        <w:rPr>
          <w:rFonts w:ascii="Times New Roman" w:hAnsi="Times New Roman"/>
          <w:color w:val="1F2937"/>
          <w:sz w:val="20"/>
        </w:rPr>
        <w:t xml:space="preserve">, </w:t>
      </w:r>
      <w:r>
        <w:rPr>
          <w:rFonts w:ascii="Courier New" w:hAnsi="Courier New"/>
          <w:color w:val="991B1B"/>
          <w:sz w:val="17"/>
        </w:rPr>
        <w:t>donor_name</w:t>
      </w:r>
      <w:r>
        <w:rPr>
          <w:rFonts w:ascii="Times New Roman" w:hAnsi="Times New Roman"/>
          <w:color w:val="1F2937"/>
          <w:sz w:val="20"/>
        </w:rPr>
        <w:t xml:space="preserve">, </w:t>
      </w:r>
      <w:r>
        <w:rPr>
          <w:rFonts w:ascii="Courier New" w:hAnsi="Courier New"/>
          <w:color w:val="991B1B"/>
          <w:sz w:val="17"/>
        </w:rPr>
        <w:t>email</w:t>
      </w:r>
      <w:r>
        <w:rPr>
          <w:rFonts w:ascii="Times New Roman" w:hAnsi="Times New Roman"/>
          <w:color w:val="1F2937"/>
          <w:sz w:val="20"/>
        </w:rPr>
        <w:t xml:space="preserve">, </w:t>
      </w:r>
      <w:r>
        <w:rPr>
          <w:rFonts w:ascii="Courier New" w:hAnsi="Courier New"/>
          <w:color w:val="991B1B"/>
          <w:sz w:val="17"/>
        </w:rPr>
        <w:t>contact</w:t>
      </w:r>
      <w:r>
        <w:rPr>
          <w:rFonts w:ascii="Times New Roman" w:hAnsi="Times New Roman"/>
          <w:color w:val="1F2937"/>
          <w:sz w:val="20"/>
        </w:rPr>
        <w:t xml:space="preserve">, </w:t>
      </w:r>
      <w:r>
        <w:rPr>
          <w:rFonts w:ascii="Courier New" w:hAnsi="Courier New"/>
          <w:color w:val="991B1B"/>
          <w:sz w:val="17"/>
        </w:rPr>
        <w:t>blood_type</w:t>
      </w:r>
      <w:r>
        <w:rPr>
          <w:rFonts w:ascii="Times New Roman" w:hAnsi="Times New Roman"/>
          <w:color w:val="1F2937"/>
          <w:sz w:val="20"/>
        </w:rPr>
        <w:t xml:space="preserve">), maintaining a 1-to-many relationship with </w:t>
      </w:r>
      <w:r>
        <w:rPr>
          <w:rFonts w:ascii="Courier New" w:hAnsi="Courier New"/>
          <w:color w:val="991B1B"/>
          <w:sz w:val="17"/>
        </w:rPr>
        <w:t>APPOINTMENTS</w:t>
      </w:r>
      <w:r>
        <w:rPr>
          <w:rFonts w:ascii="Times New Roman" w:hAnsi="Times New Roman"/>
          <w:color w:val="1F2937"/>
          <w:sz w:val="20"/>
        </w:rPr>
        <w:t xml:space="preserve">. Collection facilities are maintained in </w:t>
      </w:r>
      <w:r>
        <w:rPr>
          <w:rFonts w:ascii="Courier New" w:hAnsi="Courier New"/>
          <w:color w:val="991B1B"/>
          <w:sz w:val="17"/>
        </w:rPr>
        <w:t>DONATION_CENTERS</w:t>
      </w:r>
      <w:r>
        <w:rPr>
          <w:rFonts w:ascii="Times New Roman" w:hAnsi="Times New Roman"/>
          <w:color w:val="1F2937"/>
          <w:sz w:val="20"/>
        </w:rPr>
        <w:t xml:space="preserve"> (</w:t>
      </w:r>
      <w:r>
        <w:rPr>
          <w:rFonts w:ascii="Courier New" w:hAnsi="Courier New"/>
          <w:color w:val="991B1B"/>
          <w:sz w:val="17"/>
        </w:rPr>
        <w:t>id</w:t>
      </w:r>
      <w:r>
        <w:rPr>
          <w:rFonts w:ascii="Times New Roman" w:hAnsi="Times New Roman"/>
          <w:color w:val="1F2937"/>
          <w:sz w:val="20"/>
        </w:rPr>
        <w:t xml:space="preserve"> PK, </w:t>
      </w:r>
      <w:r>
        <w:rPr>
          <w:rFonts w:ascii="Courier New" w:hAnsi="Courier New"/>
          <w:color w:val="991B1B"/>
          <w:sz w:val="17"/>
        </w:rPr>
        <w:t>name</w:t>
      </w:r>
      <w:r>
        <w:rPr>
          <w:rFonts w:ascii="Times New Roman" w:hAnsi="Times New Roman"/>
          <w:color w:val="1F2937"/>
          <w:sz w:val="20"/>
        </w:rPr>
        <w:t xml:space="preserve">, </w:t>
      </w:r>
      <w:r>
        <w:rPr>
          <w:rFonts w:ascii="Courier New" w:hAnsi="Courier New"/>
          <w:color w:val="991B1B"/>
          <w:sz w:val="17"/>
        </w:rPr>
        <w:t>address</w:t>
      </w:r>
      <w:r>
        <w:rPr>
          <w:rFonts w:ascii="Times New Roman" w:hAnsi="Times New Roman"/>
          <w:color w:val="1F2937"/>
          <w:sz w:val="20"/>
        </w:rPr>
        <w:t xml:space="preserve">, </w:t>
      </w:r>
      <w:r>
        <w:rPr>
          <w:rFonts w:ascii="Courier New" w:hAnsi="Courier New"/>
          <w:color w:val="991B1B"/>
          <w:sz w:val="17"/>
        </w:rPr>
        <w:t>lat</w:t>
      </w:r>
      <w:r>
        <w:rPr>
          <w:rFonts w:ascii="Times New Roman" w:hAnsi="Times New Roman"/>
          <w:color w:val="1F2937"/>
          <w:sz w:val="20"/>
        </w:rPr>
        <w:t xml:space="preserve">, </w:t>
      </w:r>
      <w:r>
        <w:rPr>
          <w:rFonts w:ascii="Courier New" w:hAnsi="Courier New"/>
          <w:color w:val="991B1B"/>
          <w:sz w:val="17"/>
        </w:rPr>
        <w:t>lng</w:t>
      </w:r>
      <w:r>
        <w:rPr>
          <w:rFonts w:ascii="Times New Roman" w:hAnsi="Times New Roman"/>
          <w:color w:val="1F2937"/>
          <w:sz w:val="20"/>
        </w:rPr>
        <w:t xml:space="preserve">, </w:t>
      </w:r>
      <w:r>
        <w:rPr>
          <w:rFonts w:ascii="Courier New" w:hAnsi="Courier New"/>
          <w:color w:val="991B1B"/>
          <w:sz w:val="17"/>
        </w:rPr>
        <w:t>phone</w:t>
      </w:r>
      <w:r>
        <w:rPr>
          <w:rFonts w:ascii="Times New Roman" w:hAnsi="Times New Roman"/>
          <w:color w:val="1F2937"/>
          <w:sz w:val="20"/>
        </w:rPr>
        <w:t xml:space="preserve">, </w:t>
      </w:r>
      <w:r>
        <w:rPr>
          <w:rFonts w:ascii="Courier New" w:hAnsi="Courier New"/>
          <w:color w:val="991B1B"/>
          <w:sz w:val="17"/>
        </w:rPr>
        <w:t>hours</w:t>
      </w:r>
      <w:r>
        <w:rPr>
          <w:rFonts w:ascii="Times New Roman" w:hAnsi="Times New Roman"/>
          <w:color w:val="1F2937"/>
          <w:sz w:val="20"/>
        </w:rPr>
        <w:t>), which hosts appointments via a 1-to-many cardinality.</w:t>
      </w:r>
    </w:p>
    <w:p>
      <w:pPr>
        <w:spacing w:after="50" w:line="276" w:lineRule="auto"/>
      </w:pPr>
      <w:r>
        <w:rPr>
          <w:rFonts w:ascii="Times New Roman" w:hAnsi="Times New Roman"/>
          <w:color w:val="1F2937"/>
          <w:sz w:val="20"/>
        </w:rPr>
        <w:t xml:space="preserve">The </w:t>
      </w:r>
      <w:r>
        <w:rPr>
          <w:rFonts w:ascii="Courier New" w:hAnsi="Courier New"/>
          <w:color w:val="991B1B"/>
          <w:sz w:val="17"/>
        </w:rPr>
        <w:t>APPOINTMENTS</w:t>
      </w:r>
      <w:r>
        <w:rPr>
          <w:rFonts w:ascii="Times New Roman" w:hAnsi="Times New Roman"/>
          <w:color w:val="1F2937"/>
          <w:sz w:val="20"/>
        </w:rPr>
        <w:t xml:space="preserve"> entity (</w:t>
      </w:r>
      <w:r>
        <w:rPr>
          <w:rFonts w:ascii="Courier New" w:hAnsi="Courier New"/>
          <w:color w:val="991B1B"/>
          <w:sz w:val="17"/>
        </w:rPr>
        <w:t>id</w:t>
      </w:r>
      <w:r>
        <w:rPr>
          <w:rFonts w:ascii="Times New Roman" w:hAnsi="Times New Roman"/>
          <w:color w:val="1F2937"/>
          <w:sz w:val="20"/>
        </w:rPr>
        <w:t xml:space="preserve"> PK, </w:t>
      </w:r>
      <w:r>
        <w:rPr>
          <w:rFonts w:ascii="Courier New" w:hAnsi="Courier New"/>
          <w:color w:val="991B1B"/>
          <w:sz w:val="17"/>
        </w:rPr>
        <w:t>center_id</w:t>
      </w:r>
      <w:r>
        <w:rPr>
          <w:rFonts w:ascii="Times New Roman" w:hAnsi="Times New Roman"/>
          <w:color w:val="1F2937"/>
          <w:sz w:val="20"/>
        </w:rPr>
        <w:t xml:space="preserve"> FK, </w:t>
      </w:r>
      <w:r>
        <w:rPr>
          <w:rFonts w:ascii="Courier New" w:hAnsi="Courier New"/>
          <w:color w:val="991B1B"/>
          <w:sz w:val="17"/>
        </w:rPr>
        <w:t>name</w:t>
      </w:r>
      <w:r>
        <w:rPr>
          <w:rFonts w:ascii="Times New Roman" w:hAnsi="Times New Roman"/>
          <w:color w:val="1F2937"/>
          <w:sz w:val="20"/>
        </w:rPr>
        <w:t xml:space="preserve">, </w:t>
      </w:r>
      <w:r>
        <w:rPr>
          <w:rFonts w:ascii="Courier New" w:hAnsi="Courier New"/>
          <w:color w:val="991B1B"/>
          <w:sz w:val="17"/>
        </w:rPr>
        <w:t>email</w:t>
      </w:r>
      <w:r>
        <w:rPr>
          <w:rFonts w:ascii="Times New Roman" w:hAnsi="Times New Roman"/>
          <w:color w:val="1F2937"/>
          <w:sz w:val="20"/>
        </w:rPr>
        <w:t xml:space="preserve">, </w:t>
      </w:r>
      <w:r>
        <w:rPr>
          <w:rFonts w:ascii="Courier New" w:hAnsi="Courier New"/>
          <w:color w:val="991B1B"/>
          <w:sz w:val="17"/>
        </w:rPr>
        <w:t>phone</w:t>
      </w:r>
      <w:r>
        <w:rPr>
          <w:rFonts w:ascii="Times New Roman" w:hAnsi="Times New Roman"/>
          <w:color w:val="1F2937"/>
          <w:sz w:val="20"/>
        </w:rPr>
        <w:t xml:space="preserve">, </w:t>
      </w:r>
      <w:r>
        <w:rPr>
          <w:rFonts w:ascii="Courier New" w:hAnsi="Courier New"/>
          <w:color w:val="991B1B"/>
          <w:sz w:val="17"/>
        </w:rPr>
        <w:t>blood_type</w:t>
      </w:r>
      <w:r>
        <w:rPr>
          <w:rFonts w:ascii="Times New Roman" w:hAnsi="Times New Roman"/>
          <w:color w:val="1F2937"/>
          <w:sz w:val="20"/>
        </w:rPr>
        <w:t xml:space="preserve">, </w:t>
      </w:r>
      <w:r>
        <w:rPr>
          <w:rFonts w:ascii="Courier New" w:hAnsi="Courier New"/>
          <w:color w:val="991B1B"/>
          <w:sz w:val="17"/>
        </w:rPr>
        <w:t>appointment_date</w:t>
      </w:r>
      <w:r>
        <w:rPr>
          <w:rFonts w:ascii="Times New Roman" w:hAnsi="Times New Roman"/>
          <w:color w:val="1F2937"/>
          <w:sz w:val="20"/>
        </w:rPr>
        <w:t xml:space="preserve">, </w:t>
      </w:r>
      <w:r>
        <w:rPr>
          <w:rFonts w:ascii="Courier New" w:hAnsi="Courier New"/>
          <w:color w:val="991B1B"/>
          <w:sz w:val="17"/>
        </w:rPr>
        <w:t>appointment_time</w:t>
      </w:r>
      <w:r>
        <w:rPr>
          <w:rFonts w:ascii="Times New Roman" w:hAnsi="Times New Roman"/>
          <w:color w:val="1F2937"/>
          <w:sz w:val="20"/>
        </w:rPr>
        <w:t xml:space="preserve">, </w:t>
      </w:r>
      <w:r>
        <w:rPr>
          <w:rFonts w:ascii="Courier New" w:hAnsi="Courier New"/>
          <w:color w:val="991B1B"/>
          <w:sz w:val="17"/>
        </w:rPr>
        <w:t>status</w:t>
      </w:r>
      <w:r>
        <w:rPr>
          <w:rFonts w:ascii="Times New Roman" w:hAnsi="Times New Roman"/>
          <w:color w:val="1F2937"/>
          <w:sz w:val="20"/>
        </w:rPr>
        <w:t xml:space="preserve">, </w:t>
      </w:r>
      <w:r>
        <w:rPr>
          <w:rFonts w:ascii="Courier New" w:hAnsi="Courier New"/>
          <w:color w:val="991B1B"/>
          <w:sz w:val="17"/>
        </w:rPr>
        <w:t>certificateId</w:t>
      </w:r>
      <w:r>
        <w:rPr>
          <w:rFonts w:ascii="Times New Roman" w:hAnsi="Times New Roman"/>
          <w:color w:val="1F2937"/>
          <w:sz w:val="20"/>
        </w:rPr>
        <w:t xml:space="preserve"> FK, </w:t>
      </w:r>
      <w:r>
        <w:rPr>
          <w:rFonts w:ascii="Courier New" w:hAnsi="Courier New"/>
          <w:color w:val="991B1B"/>
          <w:sz w:val="17"/>
        </w:rPr>
        <w:t>donatedUnits</w:t>
      </w:r>
      <w:r>
        <w:rPr>
          <w:rFonts w:ascii="Times New Roman" w:hAnsi="Times New Roman"/>
          <w:color w:val="1F2937"/>
          <w:sz w:val="20"/>
        </w:rPr>
        <w:t xml:space="preserve">) serves as the relational hub. Each appointment has a 1-to-1 relationship with </w:t>
      </w:r>
      <w:r>
        <w:rPr>
          <w:rFonts w:ascii="Courier New" w:hAnsi="Courier New"/>
          <w:color w:val="991B1B"/>
          <w:sz w:val="17"/>
        </w:rPr>
        <w:t>OTPS</w:t>
      </w:r>
      <w:r>
        <w:rPr>
          <w:rFonts w:ascii="Times New Roman" w:hAnsi="Times New Roman"/>
          <w:color w:val="1F2937"/>
          <w:sz w:val="20"/>
        </w:rPr>
        <w:t xml:space="preserve"> (</w:t>
      </w:r>
      <w:r>
        <w:rPr>
          <w:rFonts w:ascii="Courier New" w:hAnsi="Courier New"/>
          <w:color w:val="991B1B"/>
          <w:sz w:val="17"/>
        </w:rPr>
        <w:t>appointmentId</w:t>
      </w:r>
      <w:r>
        <w:rPr>
          <w:rFonts w:ascii="Times New Roman" w:hAnsi="Times New Roman"/>
          <w:color w:val="1F2937"/>
          <w:sz w:val="20"/>
        </w:rPr>
        <w:t xml:space="preserve"> PK/FK, </w:t>
      </w:r>
      <w:r>
        <w:rPr>
          <w:rFonts w:ascii="Courier New" w:hAnsi="Courier New"/>
          <w:color w:val="991B1B"/>
          <w:sz w:val="17"/>
        </w:rPr>
        <w:t>hmac</w:t>
      </w:r>
      <w:r>
        <w:rPr>
          <w:rFonts w:ascii="Times New Roman" w:hAnsi="Times New Roman"/>
          <w:color w:val="1F2937"/>
          <w:sz w:val="20"/>
        </w:rPr>
        <w:t xml:space="preserve">, </w:t>
      </w:r>
      <w:r>
        <w:rPr>
          <w:rFonts w:ascii="Courier New" w:hAnsi="Courier New"/>
          <w:color w:val="991B1B"/>
          <w:sz w:val="17"/>
        </w:rPr>
        <w:t>expiresAt</w:t>
      </w:r>
      <w:r>
        <w:rPr>
          <w:rFonts w:ascii="Times New Roman" w:hAnsi="Times New Roman"/>
          <w:color w:val="1F2937"/>
          <w:sz w:val="20"/>
        </w:rPr>
        <w:t xml:space="preserve">, </w:t>
      </w:r>
      <w:r>
        <w:rPr>
          <w:rFonts w:ascii="Courier New" w:hAnsi="Courier New"/>
          <w:color w:val="991B1B"/>
          <w:sz w:val="17"/>
        </w:rPr>
        <w:t>attempts</w:t>
      </w:r>
      <w:r>
        <w:rPr>
          <w:rFonts w:ascii="Times New Roman" w:hAnsi="Times New Roman"/>
          <w:color w:val="1F2937"/>
          <w:sz w:val="20"/>
        </w:rPr>
        <w:t xml:space="preserve">, </w:t>
      </w:r>
      <w:r>
        <w:rPr>
          <w:rFonts w:ascii="Courier New" w:hAnsi="Courier New"/>
          <w:color w:val="991B1B"/>
          <w:sz w:val="17"/>
        </w:rPr>
        <w:t>usedAt</w:t>
      </w:r>
      <w:r>
        <w:rPr>
          <w:rFonts w:ascii="Times New Roman" w:hAnsi="Times New Roman"/>
          <w:color w:val="1F2937"/>
          <w:sz w:val="20"/>
        </w:rPr>
        <w:t xml:space="preserve">, </w:t>
      </w:r>
      <w:r>
        <w:rPr>
          <w:rFonts w:ascii="Courier New" w:hAnsi="Courier New"/>
          <w:color w:val="991B1B"/>
          <w:sz w:val="17"/>
        </w:rPr>
        <w:t>sendCount</w:t>
      </w:r>
      <w:r>
        <w:rPr>
          <w:rFonts w:ascii="Times New Roman" w:hAnsi="Times New Roman"/>
          <w:color w:val="1F2937"/>
          <w:sz w:val="20"/>
        </w:rPr>
        <w:t xml:space="preserve">). Upon successful completion, an appointment issues a record in </w:t>
      </w:r>
      <w:r>
        <w:rPr>
          <w:rFonts w:ascii="Courier New" w:hAnsi="Courier New"/>
          <w:color w:val="991B1B"/>
          <w:sz w:val="17"/>
        </w:rPr>
        <w:t>CERTIFICATES</w:t>
      </w:r>
      <w:r>
        <w:rPr>
          <w:rFonts w:ascii="Times New Roman" w:hAnsi="Times New Roman"/>
          <w:color w:val="1F2937"/>
          <w:sz w:val="20"/>
        </w:rPr>
        <w:t xml:space="preserve"> (</w:t>
      </w:r>
      <w:r>
        <w:rPr>
          <w:rFonts w:ascii="Courier New" w:hAnsi="Courier New"/>
          <w:color w:val="991B1B"/>
          <w:sz w:val="17"/>
        </w:rPr>
        <w:t>id</w:t>
      </w:r>
      <w:r>
        <w:rPr>
          <w:rFonts w:ascii="Times New Roman" w:hAnsi="Times New Roman"/>
          <w:color w:val="1F2937"/>
          <w:sz w:val="20"/>
        </w:rPr>
        <w:t xml:space="preserve"> PK, </w:t>
      </w:r>
      <w:r>
        <w:rPr>
          <w:rFonts w:ascii="Courier New" w:hAnsi="Courier New"/>
          <w:color w:val="991B1B"/>
          <w:sz w:val="17"/>
        </w:rPr>
        <w:t>appointmentId</w:t>
      </w:r>
      <w:r>
        <w:rPr>
          <w:rFonts w:ascii="Times New Roman" w:hAnsi="Times New Roman"/>
          <w:color w:val="1F2937"/>
          <w:sz w:val="20"/>
        </w:rPr>
        <w:t xml:space="preserve"> FK, </w:t>
      </w:r>
      <w:r>
        <w:rPr>
          <w:rFonts w:ascii="Courier New" w:hAnsi="Courier New"/>
          <w:color w:val="991B1B"/>
          <w:sz w:val="17"/>
        </w:rPr>
        <w:t>verifyKey</w:t>
      </w:r>
      <w:r>
        <w:rPr>
          <w:rFonts w:ascii="Times New Roman" w:hAnsi="Times New Roman"/>
          <w:color w:val="1F2937"/>
          <w:sz w:val="20"/>
        </w:rPr>
        <w:t xml:space="preserve">, </w:t>
      </w:r>
      <w:r>
        <w:rPr>
          <w:rFonts w:ascii="Courier New" w:hAnsi="Courier New"/>
          <w:color w:val="991B1B"/>
          <w:sz w:val="17"/>
        </w:rPr>
        <w:t>donorName</w:t>
      </w:r>
      <w:r>
        <w:rPr>
          <w:rFonts w:ascii="Times New Roman" w:hAnsi="Times New Roman"/>
          <w:color w:val="1F2937"/>
          <w:sz w:val="20"/>
        </w:rPr>
        <w:t xml:space="preserve">, </w:t>
      </w:r>
      <w:r>
        <w:rPr>
          <w:rFonts w:ascii="Courier New" w:hAnsi="Courier New"/>
          <w:color w:val="991B1B"/>
          <w:sz w:val="17"/>
        </w:rPr>
        <w:t>bloodType</w:t>
      </w:r>
      <w:r>
        <w:rPr>
          <w:rFonts w:ascii="Times New Roman" w:hAnsi="Times New Roman"/>
          <w:color w:val="1F2937"/>
          <w:sz w:val="20"/>
        </w:rPr>
        <w:t xml:space="preserve">, </w:t>
      </w:r>
      <w:r>
        <w:rPr>
          <w:rFonts w:ascii="Courier New" w:hAnsi="Courier New"/>
          <w:color w:val="991B1B"/>
          <w:sz w:val="17"/>
        </w:rPr>
        <w:t>units</w:t>
      </w:r>
      <w:r>
        <w:rPr>
          <w:rFonts w:ascii="Times New Roman" w:hAnsi="Times New Roman"/>
          <w:color w:val="1F2937"/>
          <w:sz w:val="20"/>
        </w:rPr>
        <w:t xml:space="preserve">, </w:t>
      </w:r>
      <w:r>
        <w:rPr>
          <w:rFonts w:ascii="Courier New" w:hAnsi="Courier New"/>
          <w:color w:val="991B1B"/>
          <w:sz w:val="17"/>
        </w:rPr>
        <w:t>donationDate</w:t>
      </w:r>
      <w:r>
        <w:rPr>
          <w:rFonts w:ascii="Times New Roman" w:hAnsi="Times New Roman"/>
          <w:color w:val="1F2937"/>
          <w:sz w:val="20"/>
        </w:rPr>
        <w:t xml:space="preserve">, </w:t>
      </w:r>
      <w:r>
        <w:rPr>
          <w:rFonts w:ascii="Courier New" w:hAnsi="Courier New"/>
          <w:color w:val="991B1B"/>
          <w:sz w:val="17"/>
        </w:rPr>
        <w:t>status</w:t>
      </w:r>
      <w:r>
        <w:rPr>
          <w:rFonts w:ascii="Times New Roman" w:hAnsi="Times New Roman"/>
          <w:color w:val="1F2937"/>
          <w:sz w:val="20"/>
        </w:rPr>
        <w:t xml:space="preserve">). Concurrently, completed donations increment stock in </w:t>
      </w:r>
      <w:r>
        <w:rPr>
          <w:rFonts w:ascii="Courier New" w:hAnsi="Courier New"/>
          <w:color w:val="991B1B"/>
          <w:sz w:val="17"/>
        </w:rPr>
        <w:t>INVENTORY</w:t>
      </w:r>
      <w:r>
        <w:rPr>
          <w:rFonts w:ascii="Times New Roman" w:hAnsi="Times New Roman"/>
          <w:color w:val="1F2937"/>
          <w:sz w:val="20"/>
        </w:rPr>
        <w:t xml:space="preserve"> (</w:t>
      </w:r>
      <w:r>
        <w:rPr>
          <w:rFonts w:ascii="Courier New" w:hAnsi="Courier New"/>
          <w:color w:val="991B1B"/>
          <w:sz w:val="17"/>
        </w:rPr>
        <w:t>id</w:t>
      </w:r>
      <w:r>
        <w:rPr>
          <w:rFonts w:ascii="Times New Roman" w:hAnsi="Times New Roman"/>
          <w:color w:val="1F2937"/>
          <w:sz w:val="20"/>
        </w:rPr>
        <w:t xml:space="preserve"> PK, </w:t>
      </w:r>
      <w:r>
        <w:rPr>
          <w:rFonts w:ascii="Courier New" w:hAnsi="Courier New"/>
          <w:color w:val="991B1B"/>
          <w:sz w:val="17"/>
        </w:rPr>
        <w:t>blood_type</w:t>
      </w:r>
      <w:r>
        <w:rPr>
          <w:rFonts w:ascii="Times New Roman" w:hAnsi="Times New Roman"/>
          <w:color w:val="1F2937"/>
          <w:sz w:val="20"/>
        </w:rPr>
        <w:t xml:space="preserve">, </w:t>
      </w:r>
      <w:r>
        <w:rPr>
          <w:rFonts w:ascii="Courier New" w:hAnsi="Courier New"/>
          <w:color w:val="991B1B"/>
          <w:sz w:val="17"/>
        </w:rPr>
        <w:t>units</w:t>
      </w:r>
      <w:r>
        <w:rPr>
          <w:rFonts w:ascii="Times New Roman" w:hAnsi="Times New Roman"/>
          <w:color w:val="1F2937"/>
          <w:sz w:val="20"/>
        </w:rPr>
        <w:t xml:space="preserve">, </w:t>
      </w:r>
      <w:r>
        <w:rPr>
          <w:rFonts w:ascii="Courier New" w:hAnsi="Courier New"/>
          <w:color w:val="991B1B"/>
          <w:sz w:val="17"/>
        </w:rPr>
        <w:t>expiry_date</w:t>
      </w:r>
      <w:r>
        <w:rPr>
          <w:rFonts w:ascii="Times New Roman" w:hAnsi="Times New Roman"/>
          <w:color w:val="1F2937"/>
          <w:sz w:val="20"/>
        </w:rPr>
        <w:t xml:space="preserve">). Hospital emergency orders are captured in </w:t>
      </w:r>
      <w:r>
        <w:rPr>
          <w:rFonts w:ascii="Courier New" w:hAnsi="Courier New"/>
          <w:color w:val="991B1B"/>
          <w:sz w:val="17"/>
        </w:rPr>
        <w:t>BLOOD_REQUESTS</w:t>
      </w:r>
      <w:r>
        <w:rPr>
          <w:rFonts w:ascii="Times New Roman" w:hAnsi="Times New Roman"/>
          <w:color w:val="1F2937"/>
          <w:sz w:val="20"/>
        </w:rPr>
        <w:t xml:space="preserve"> (</w:t>
      </w:r>
      <w:r>
        <w:rPr>
          <w:rFonts w:ascii="Courier New" w:hAnsi="Courier New"/>
          <w:color w:val="991B1B"/>
          <w:sz w:val="17"/>
        </w:rPr>
        <w:t>id</w:t>
      </w:r>
      <w:r>
        <w:rPr>
          <w:rFonts w:ascii="Times New Roman" w:hAnsi="Times New Roman"/>
          <w:color w:val="1F2937"/>
          <w:sz w:val="20"/>
        </w:rPr>
        <w:t xml:space="preserve"> PK, </w:t>
      </w:r>
      <w:r>
        <w:rPr>
          <w:rFonts w:ascii="Courier New" w:hAnsi="Courier New"/>
          <w:color w:val="991B1B"/>
          <w:sz w:val="17"/>
        </w:rPr>
        <w:t>hospital</w:t>
      </w:r>
      <w:r>
        <w:rPr>
          <w:rFonts w:ascii="Times New Roman" w:hAnsi="Times New Roman"/>
          <w:color w:val="1F2937"/>
          <w:sz w:val="20"/>
        </w:rPr>
        <w:t xml:space="preserve">, </w:t>
      </w:r>
      <w:r>
        <w:rPr>
          <w:rFonts w:ascii="Courier New" w:hAnsi="Courier New"/>
          <w:color w:val="991B1B"/>
          <w:sz w:val="17"/>
        </w:rPr>
        <w:t>blood_type</w:t>
      </w:r>
      <w:r>
        <w:rPr>
          <w:rFonts w:ascii="Times New Roman" w:hAnsi="Times New Roman"/>
          <w:color w:val="1F2937"/>
          <w:sz w:val="20"/>
        </w:rPr>
        <w:t xml:space="preserve">, </w:t>
      </w:r>
      <w:r>
        <w:rPr>
          <w:rFonts w:ascii="Courier New" w:hAnsi="Courier New"/>
          <w:color w:val="991B1B"/>
          <w:sz w:val="17"/>
        </w:rPr>
        <w:t>units</w:t>
      </w:r>
      <w:r>
        <w:rPr>
          <w:rFonts w:ascii="Times New Roman" w:hAnsi="Times New Roman"/>
          <w:color w:val="1F2937"/>
          <w:sz w:val="20"/>
        </w:rPr>
        <w:t xml:space="preserve">, </w:t>
      </w:r>
      <w:r>
        <w:rPr>
          <w:rFonts w:ascii="Courier New" w:hAnsi="Courier New"/>
          <w:color w:val="991B1B"/>
          <w:sz w:val="17"/>
        </w:rPr>
        <w:t>status</w:t>
      </w:r>
      <w:r>
        <w:rPr>
          <w:rFonts w:ascii="Times New Roman" w:hAnsi="Times New Roman"/>
          <w:color w:val="1F2937"/>
          <w:sz w:val="20"/>
        </w:rPr>
        <w:t xml:space="preserve">, </w:t>
      </w:r>
      <w:r>
        <w:rPr>
          <w:rFonts w:ascii="Courier New" w:hAnsi="Courier New"/>
          <w:color w:val="991B1B"/>
          <w:sz w:val="17"/>
        </w:rPr>
        <w:t>date</w:t>
      </w:r>
      <w:r>
        <w:rPr>
          <w:rFonts w:ascii="Times New Roman" w:hAnsi="Times New Roman"/>
          <w:color w:val="1F2937"/>
          <w:sz w:val="20"/>
        </w:rPr>
        <w:t xml:space="preserve">), which draws directly from the shared </w:t>
      </w:r>
      <w:r>
        <w:rPr>
          <w:rFonts w:ascii="Courier New" w:hAnsi="Courier New"/>
          <w:color w:val="991B1B"/>
          <w:sz w:val="17"/>
        </w:rPr>
        <w:t>INVENTORY</w:t>
      </w:r>
      <w:r>
        <w:rPr>
          <w:rFonts w:ascii="Times New Roman" w:hAnsi="Times New Roman"/>
          <w:color w:val="1F2937"/>
          <w:sz w:val="20"/>
        </w:rPr>
        <w:t>.</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All primary keys (</w:t>
      </w:r>
      <w:r>
        <w:rPr>
          <w:rFonts w:ascii="Courier New" w:hAnsi="Courier New"/>
          <w:color w:val="991B1B"/>
          <w:sz w:val="17"/>
        </w:rPr>
        <w:t>PK</w:t>
      </w:r>
      <w:r>
        <w:rPr>
          <w:rFonts w:ascii="Times New Roman" w:hAnsi="Times New Roman"/>
          <w:color w:val="1F2937"/>
          <w:sz w:val="20"/>
        </w:rPr>
        <w:t>) and foreign keys (</w:t>
      </w:r>
      <w:r>
        <w:rPr>
          <w:rFonts w:ascii="Courier New" w:hAnsi="Courier New"/>
          <w:color w:val="991B1B"/>
          <w:sz w:val="17"/>
        </w:rPr>
        <w:t>FK</w:t>
      </w:r>
      <w:r>
        <w:rPr>
          <w:rFonts w:ascii="Times New Roman" w:hAnsi="Times New Roman"/>
          <w:color w:val="1F2937"/>
          <w:sz w:val="20"/>
        </w:rPr>
        <w:t>) enforce strict referential integrity across relational tables.</w:t>
      </w:r>
    </w:p>
    <w:p>
      <w:pPr>
        <w:pStyle w:val="ListBullet"/>
        <w:keepNext/>
        <w:keepLines/>
        <w:spacing w:before="0" w:after="30" w:line="276" w:lineRule="auto"/>
      </w:pPr>
      <w:r>
        <w:rPr>
          <w:rFonts w:ascii="Times New Roman" w:hAnsi="Times New Roman"/>
          <w:color w:val="1F2937"/>
          <w:sz w:val="20"/>
        </w:rPr>
        <w:t>Cardinality constraints clearly show that one donation center hosts multiple appointments, while each appointment corresponds to at most one OTP record and one resultant certificate.</w:t>
      </w:r>
    </w:p>
    <w:p>
      <w:pPr>
        <w:pStyle w:val="ListBullet"/>
        <w:keepLines/>
        <w:spacing w:before="0" w:after="30" w:line="276" w:lineRule="auto"/>
      </w:pPr>
      <w:r>
        <w:rPr>
          <w:rFonts w:ascii="Times New Roman" w:hAnsi="Times New Roman"/>
          <w:color w:val="1F2937"/>
          <w:sz w:val="20"/>
        </w:rPr>
        <w:t>The inventory entity acts as the centralized supply sink, incremented by verified appointments and decremented by fulfilled hospital requisitions.</w:t>
      </w:r>
    </w:p>
    <w:p>
      <w:r>
        <w:br w:type="page"/>
      </w:r>
    </w:p>
    <w:p>
      <w:pPr>
        <w:keepNext/>
        <w:spacing w:before="120" w:after="40"/>
      </w:pPr>
      <w:r>
        <w:rPr>
          <w:rFonts w:ascii="Times New Roman" w:hAnsi="Times New Roman"/>
          <w:b/>
          <w:color w:val="0F172A"/>
          <w:sz w:val="24"/>
        </w:rPr>
        <w:t>8.4 Use Case Diagram</w:t>
      </w:r>
    </w:p>
    <w:p>
      <w:pPr>
        <w:keepNext/>
        <w:spacing w:after="50" w:line="276" w:lineRule="auto"/>
      </w:pPr>
      <w:r>
        <w:rPr>
          <w:rFonts w:ascii="Times New Roman" w:hAnsi="Times New Roman"/>
          <w:color w:val="1F2937"/>
          <w:sz w:val="20"/>
        </w:rPr>
        <w:t>The Use Case Diagram defines the functional boundary of the LifeFlow system, illustrating the interactions between human/external actors and system use cases.</w:t>
      </w:r>
    </w:p>
    <w:p>
      <w:pPr>
        <w:keepNext/>
        <w:spacing w:before="40" w:after="120"/>
        <w:jc w:val="center"/>
      </w:pPr>
      <w:r>
        <w:drawing>
          <wp:inline xmlns:a="http://schemas.openxmlformats.org/drawingml/2006/main" xmlns:pic="http://schemas.openxmlformats.org/drawingml/2006/picture">
            <wp:extent cx="5120640" cy="5269216"/>
            <wp:docPr id="6" name="Picture 6"/>
            <wp:cNvGraphicFramePr>
              <a:graphicFrameLocks noChangeAspect="1"/>
            </wp:cNvGraphicFramePr>
            <a:graphic>
              <a:graphicData uri="http://schemas.openxmlformats.org/drawingml/2006/picture">
                <pic:pic>
                  <pic:nvPicPr>
                    <pic:cNvPr id="0" name="img-003.png"/>
                    <pic:cNvPicPr/>
                  </pic:nvPicPr>
                  <pic:blipFill>
                    <a:blip r:embed="rId18"/>
                    <a:stretch>
                      <a:fillRect/>
                    </a:stretch>
                  </pic:blipFill>
                  <pic:spPr>
                    <a:xfrm>
                      <a:off x="0" y="0"/>
                      <a:ext cx="5120640" cy="5269216"/>
                    </a:xfrm>
                    <a:prstGeom prst="rect"/>
                  </pic:spPr>
                </pic:pic>
              </a:graphicData>
            </a:graphic>
          </wp:inline>
        </w:drawing>
      </w:r>
    </w:p>
    <w:p>
      <w:pPr>
        <w:keepLines/>
        <w:spacing w:before="40" w:after="120"/>
        <w:jc w:val="center"/>
      </w:pPr>
      <w:r>
        <w:rPr>
          <w:rFonts w:ascii="Times New Roman" w:hAnsi="Times New Roman"/>
          <w:b/>
          <w:i/>
          <w:color w:val="475569"/>
          <w:sz w:val="18"/>
        </w:rPr>
        <w:t>Figure 8.4: Use Case Diagram</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 xml:space="preserve">The use case model defines the functional interactions of four distinct actors: </w:t>
      </w:r>
      <w:r>
        <w:rPr>
          <w:rFonts w:ascii="Courier New" w:hAnsi="Courier New"/>
          <w:color w:val="991B1B"/>
          <w:sz w:val="17"/>
        </w:rPr>
        <w:t>Hospital / Patient</w:t>
      </w:r>
      <w:r>
        <w:rPr>
          <w:rFonts w:ascii="Times New Roman" w:hAnsi="Times New Roman"/>
          <w:color w:val="1F2937"/>
          <w:sz w:val="20"/>
        </w:rPr>
        <w:t xml:space="preserve">, </w:t>
      </w:r>
      <w:r>
        <w:rPr>
          <w:rFonts w:ascii="Courier New" w:hAnsi="Courier New"/>
          <w:color w:val="991B1B"/>
          <w:sz w:val="17"/>
        </w:rPr>
        <w:t>Public Verifier</w:t>
      </w:r>
      <w:r>
        <w:rPr>
          <w:rFonts w:ascii="Times New Roman" w:hAnsi="Times New Roman"/>
          <w:color w:val="1F2937"/>
          <w:sz w:val="20"/>
        </w:rPr>
        <w:t xml:space="preserve">, </w:t>
      </w:r>
      <w:r>
        <w:rPr>
          <w:rFonts w:ascii="Courier New" w:hAnsi="Courier New"/>
          <w:color w:val="991B1B"/>
          <w:sz w:val="17"/>
        </w:rPr>
        <w:t>Donor</w:t>
      </w:r>
      <w:r>
        <w:rPr>
          <w:rFonts w:ascii="Times New Roman" w:hAnsi="Times New Roman"/>
          <w:color w:val="1F2937"/>
          <w:sz w:val="20"/>
        </w:rPr>
        <w:t xml:space="preserve">, and </w:t>
      </w:r>
      <w:r>
        <w:rPr>
          <w:rFonts w:ascii="Courier New" w:hAnsi="Courier New"/>
          <w:color w:val="991B1B"/>
          <w:sz w:val="17"/>
        </w:rPr>
        <w:t>Admin</w:t>
      </w:r>
      <w:r>
        <w:rPr>
          <w:rFonts w:ascii="Times New Roman" w:hAnsi="Times New Roman"/>
          <w:color w:val="1F2937"/>
          <w:sz w:val="20"/>
        </w:rPr>
        <w:t xml:space="preserve">. The </w:t>
      </w:r>
      <w:r>
        <w:rPr>
          <w:rFonts w:ascii="Courier New" w:hAnsi="Courier New"/>
          <w:color w:val="991B1B"/>
          <w:sz w:val="17"/>
        </w:rPr>
        <w:t>Hospital / Patient</w:t>
      </w:r>
      <w:r>
        <w:rPr>
          <w:rFonts w:ascii="Times New Roman" w:hAnsi="Times New Roman"/>
          <w:color w:val="1F2937"/>
          <w:sz w:val="20"/>
        </w:rPr>
        <w:t xml:space="preserve"> actor initiates the </w:t>
      </w:r>
      <w:r>
        <w:rPr>
          <w:rFonts w:ascii="Courier New" w:hAnsi="Courier New"/>
          <w:color w:val="991B1B"/>
          <w:sz w:val="17"/>
        </w:rPr>
        <w:t>Request Blood</w:t>
      </w:r>
      <w:r>
        <w:rPr>
          <w:rFonts w:ascii="Times New Roman" w:hAnsi="Times New Roman"/>
          <w:color w:val="1F2937"/>
          <w:sz w:val="20"/>
        </w:rPr>
        <w:t xml:space="preserve"> use case to requisition critical whole-blood units during medical emergencies. The </w:t>
      </w:r>
      <w:r>
        <w:rPr>
          <w:rFonts w:ascii="Courier New" w:hAnsi="Courier New"/>
          <w:color w:val="991B1B"/>
          <w:sz w:val="17"/>
        </w:rPr>
        <w:t>Public Verifier</w:t>
      </w:r>
      <w:r>
        <w:rPr>
          <w:rFonts w:ascii="Times New Roman" w:hAnsi="Times New Roman"/>
          <w:color w:val="1F2937"/>
          <w:sz w:val="20"/>
        </w:rPr>
        <w:t xml:space="preserve"> actor interacts exclusively with the public </w:t>
      </w:r>
      <w:r>
        <w:rPr>
          <w:rFonts w:ascii="Courier New" w:hAnsi="Courier New"/>
          <w:color w:val="991B1B"/>
          <w:sz w:val="17"/>
        </w:rPr>
        <w:t>Scan QR / Verify Certificate</w:t>
      </w:r>
      <w:r>
        <w:rPr>
          <w:rFonts w:ascii="Times New Roman" w:hAnsi="Times New Roman"/>
          <w:color w:val="1F2937"/>
          <w:sz w:val="20"/>
        </w:rPr>
        <w:t xml:space="preserve"> use case to validate the legitimacy of issued donor credentials. The voluntary </w:t>
      </w:r>
      <w:r>
        <w:rPr>
          <w:rFonts w:ascii="Courier New" w:hAnsi="Courier New"/>
          <w:color w:val="991B1B"/>
          <w:sz w:val="17"/>
        </w:rPr>
        <w:t>Donor</w:t>
      </w:r>
      <w:r>
        <w:rPr>
          <w:rFonts w:ascii="Times New Roman" w:hAnsi="Times New Roman"/>
          <w:color w:val="1F2937"/>
          <w:sz w:val="20"/>
        </w:rPr>
        <w:t xml:space="preserve"> actor engages with multiple public services: </w:t>
      </w:r>
      <w:r>
        <w:rPr>
          <w:rFonts w:ascii="Courier New" w:hAnsi="Courier New"/>
          <w:color w:val="991B1B"/>
          <w:sz w:val="17"/>
        </w:rPr>
        <w:t>Browse Donation Centres</w:t>
      </w:r>
      <w:r>
        <w:rPr>
          <w:rFonts w:ascii="Times New Roman" w:hAnsi="Times New Roman"/>
          <w:color w:val="1F2937"/>
          <w:sz w:val="20"/>
        </w:rPr>
        <w:t xml:space="preserve"> (locating nearby collection hubs), </w:t>
      </w:r>
      <w:r>
        <w:rPr>
          <w:rFonts w:ascii="Courier New" w:hAnsi="Courier New"/>
          <w:color w:val="991B1B"/>
          <w:sz w:val="17"/>
        </w:rPr>
        <w:t>Register as Donor</w:t>
      </w:r>
      <w:r>
        <w:rPr>
          <w:rFonts w:ascii="Times New Roman" w:hAnsi="Times New Roman"/>
          <w:color w:val="1F2937"/>
          <w:sz w:val="20"/>
        </w:rPr>
        <w:t xml:space="preserve"> (submitting demographic and health pre-screening details), </w:t>
      </w:r>
      <w:r>
        <w:rPr>
          <w:rFonts w:ascii="Courier New" w:hAnsi="Courier New"/>
          <w:color w:val="991B1B"/>
          <w:sz w:val="17"/>
        </w:rPr>
        <w:t>Book Appointment</w:t>
      </w:r>
      <w:r>
        <w:rPr>
          <w:rFonts w:ascii="Times New Roman" w:hAnsi="Times New Roman"/>
          <w:color w:val="1F2937"/>
          <w:sz w:val="20"/>
        </w:rPr>
        <w:t xml:space="preserve"> (selecting dates and time slots), and </w:t>
      </w:r>
      <w:r>
        <w:rPr>
          <w:rFonts w:ascii="Courier New" w:hAnsi="Courier New"/>
          <w:color w:val="991B1B"/>
          <w:sz w:val="17"/>
        </w:rPr>
        <w:t>Check My Certificate</w:t>
      </w:r>
      <w:r>
        <w:rPr>
          <w:rFonts w:ascii="Times New Roman" w:hAnsi="Times New Roman"/>
          <w:color w:val="1F2937"/>
          <w:sz w:val="20"/>
        </w:rPr>
        <w:t xml:space="preserve">. Crucially, </w:t>
      </w:r>
      <w:r>
        <w:rPr>
          <w:rFonts w:ascii="Courier New" w:hAnsi="Courier New"/>
          <w:color w:val="991B1B"/>
          <w:sz w:val="17"/>
        </w:rPr>
        <w:t>Book Appointment</w:t>
      </w:r>
      <w:r>
        <w:rPr>
          <w:rFonts w:ascii="Times New Roman" w:hAnsi="Times New Roman"/>
          <w:color w:val="1F2937"/>
          <w:sz w:val="20"/>
        </w:rPr>
        <w:t xml:space="preserve"> includes the </w:t>
      </w:r>
      <w:r>
        <w:rPr>
          <w:rFonts w:ascii="Courier New" w:hAnsi="Courier New"/>
          <w:color w:val="991B1B"/>
          <w:sz w:val="17"/>
        </w:rPr>
        <w:t>Receive Confirmation Email</w:t>
      </w:r>
      <w:r>
        <w:rPr>
          <w:rFonts w:ascii="Times New Roman" w:hAnsi="Times New Roman"/>
          <w:color w:val="1F2937"/>
          <w:sz w:val="20"/>
        </w:rPr>
        <w:t xml:space="preserve"> use case.</w:t>
      </w:r>
    </w:p>
    <w:p>
      <w:pPr>
        <w:spacing w:after="50" w:line="276" w:lineRule="auto"/>
      </w:pPr>
      <w:r>
        <w:rPr>
          <w:rFonts w:ascii="Times New Roman" w:hAnsi="Times New Roman"/>
          <w:color w:val="1F2937"/>
          <w:sz w:val="20"/>
        </w:rPr>
        <w:t xml:space="preserve">The privileged </w:t>
      </w:r>
      <w:r>
        <w:rPr>
          <w:rFonts w:ascii="Courier New" w:hAnsi="Courier New"/>
          <w:color w:val="991B1B"/>
          <w:sz w:val="17"/>
        </w:rPr>
        <w:t>Admin</w:t>
      </w:r>
      <w:r>
        <w:rPr>
          <w:rFonts w:ascii="Times New Roman" w:hAnsi="Times New Roman"/>
          <w:color w:val="1F2937"/>
          <w:sz w:val="20"/>
        </w:rPr>
        <w:t xml:space="preserve"> actor exercises comprehensive administrative control, authenticated via </w:t>
      </w:r>
      <w:r>
        <w:rPr>
          <w:rFonts w:ascii="Courier New" w:hAnsi="Courier New"/>
          <w:color w:val="991B1B"/>
          <w:sz w:val="17"/>
        </w:rPr>
        <w:t>Admin Login</w:t>
      </w:r>
      <w:r>
        <w:rPr>
          <w:rFonts w:ascii="Times New Roman" w:hAnsi="Times New Roman"/>
          <w:color w:val="1F2937"/>
          <w:sz w:val="20"/>
        </w:rPr>
        <w:t xml:space="preserve">. The administrator executes </w:t>
      </w:r>
      <w:r>
        <w:rPr>
          <w:rFonts w:ascii="Courier New" w:hAnsi="Courier New"/>
          <w:color w:val="991B1B"/>
          <w:sz w:val="17"/>
        </w:rPr>
        <w:t>View / Filter Appointments</w:t>
      </w:r>
      <w:r>
        <w:rPr>
          <w:rFonts w:ascii="Times New Roman" w:hAnsi="Times New Roman"/>
          <w:color w:val="1F2937"/>
          <w:sz w:val="20"/>
        </w:rPr>
        <w:t xml:space="preserve">, triggers </w:t>
      </w:r>
      <w:r>
        <w:rPr>
          <w:rFonts w:ascii="Courier New" w:hAnsi="Courier New"/>
          <w:color w:val="991B1B"/>
          <w:sz w:val="17"/>
        </w:rPr>
        <w:t>Send OTP</w:t>
      </w:r>
      <w:r>
        <w:rPr>
          <w:rFonts w:ascii="Times New Roman" w:hAnsi="Times New Roman"/>
          <w:color w:val="1F2937"/>
          <w:sz w:val="20"/>
        </w:rPr>
        <w:t xml:space="preserve">, and executes </w:t>
      </w:r>
      <w:r>
        <w:rPr>
          <w:rFonts w:ascii="Courier New" w:hAnsi="Courier New"/>
          <w:color w:val="991B1B"/>
          <w:sz w:val="17"/>
        </w:rPr>
        <w:t>Mark as Donated</w:t>
      </w:r>
      <w:r>
        <w:rPr>
          <w:rFonts w:ascii="Times New Roman" w:hAnsi="Times New Roman"/>
          <w:color w:val="1F2937"/>
          <w:sz w:val="20"/>
        </w:rPr>
        <w:t xml:space="preserve">. The </w:t>
      </w:r>
      <w:r>
        <w:rPr>
          <w:rFonts w:ascii="Courier New" w:hAnsi="Courier New"/>
          <w:color w:val="991B1B"/>
          <w:sz w:val="17"/>
        </w:rPr>
        <w:t>Mark as Donated</w:t>
      </w:r>
      <w:r>
        <w:rPr>
          <w:rFonts w:ascii="Times New Roman" w:hAnsi="Times New Roman"/>
          <w:color w:val="1F2937"/>
          <w:sz w:val="20"/>
        </w:rPr>
        <w:t xml:space="preserve"> use case includes </w:t>
      </w:r>
      <w:r>
        <w:rPr>
          <w:rFonts w:ascii="Courier New" w:hAnsi="Courier New"/>
          <w:color w:val="991B1B"/>
          <w:sz w:val="17"/>
        </w:rPr>
        <w:t>Issue Certificate</w:t>
      </w:r>
      <w:r>
        <w:rPr>
          <w:rFonts w:ascii="Times New Roman" w:hAnsi="Times New Roman"/>
          <w:color w:val="1F2937"/>
          <w:sz w:val="20"/>
        </w:rPr>
        <w:t xml:space="preserve"> (which in turn includes </w:t>
      </w:r>
      <w:r>
        <w:rPr>
          <w:rFonts w:ascii="Courier New" w:hAnsi="Courier New"/>
          <w:color w:val="991B1B"/>
          <w:sz w:val="17"/>
        </w:rPr>
        <w:t>Email Certificate PDF</w:t>
      </w:r>
      <w:r>
        <w:rPr>
          <w:rFonts w:ascii="Times New Roman" w:hAnsi="Times New Roman"/>
          <w:color w:val="1F2937"/>
          <w:sz w:val="20"/>
        </w:rPr>
        <w:t xml:space="preserve">) and is extended by the conditional </w:t>
      </w:r>
      <w:r>
        <w:rPr>
          <w:rFonts w:ascii="Courier New" w:hAnsi="Courier New"/>
          <w:color w:val="991B1B"/>
          <w:sz w:val="17"/>
        </w:rPr>
        <w:t>Verify OTP</w:t>
      </w:r>
      <w:r>
        <w:rPr>
          <w:rFonts w:ascii="Times New Roman" w:hAnsi="Times New Roman"/>
          <w:color w:val="1F2937"/>
          <w:sz w:val="20"/>
        </w:rPr>
        <w:t xml:space="preserve"> use case. Additionally, the administrator manages clinical operations through </w:t>
      </w:r>
      <w:r>
        <w:rPr>
          <w:rFonts w:ascii="Courier New" w:hAnsi="Courier New"/>
          <w:color w:val="991B1B"/>
          <w:sz w:val="17"/>
        </w:rPr>
        <w:t>Resend / Revoke Certificate</w:t>
      </w:r>
      <w:r>
        <w:rPr>
          <w:rFonts w:ascii="Times New Roman" w:hAnsi="Times New Roman"/>
          <w:color w:val="1F2937"/>
          <w:sz w:val="20"/>
        </w:rPr>
        <w:t xml:space="preserve">, </w:t>
      </w:r>
      <w:r>
        <w:rPr>
          <w:rFonts w:ascii="Courier New" w:hAnsi="Courier New"/>
          <w:color w:val="991B1B"/>
          <w:sz w:val="17"/>
        </w:rPr>
        <w:t>Manage Blood Requests</w:t>
      </w:r>
      <w:r>
        <w:rPr>
          <w:rFonts w:ascii="Times New Roman" w:hAnsi="Times New Roman"/>
          <w:color w:val="1F2937"/>
          <w:sz w:val="20"/>
        </w:rPr>
        <w:t xml:space="preserve">, and </w:t>
      </w:r>
      <w:r>
        <w:rPr>
          <w:rFonts w:ascii="Courier New" w:hAnsi="Courier New"/>
          <w:color w:val="991B1B"/>
          <w:sz w:val="17"/>
        </w:rPr>
        <w:t>Manage Inventory</w:t>
      </w:r>
      <w:r>
        <w:rPr>
          <w:rFonts w:ascii="Times New Roman" w:hAnsi="Times New Roman"/>
          <w:color w:val="1F2937"/>
          <w:sz w:val="20"/>
        </w:rPr>
        <w:t>.</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 xml:space="preserve">UML </w:t>
      </w:r>
      <w:r>
        <w:rPr>
          <w:rFonts w:ascii="Courier New" w:hAnsi="Courier New"/>
          <w:color w:val="991B1B"/>
          <w:sz w:val="17"/>
        </w:rPr>
        <w:t>&lt;&lt;include&gt;&gt;</w:t>
      </w:r>
      <w:r>
        <w:rPr>
          <w:rFonts w:ascii="Times New Roman" w:hAnsi="Times New Roman"/>
          <w:color w:val="1F2937"/>
          <w:sz w:val="20"/>
        </w:rPr>
        <w:t xml:space="preserve"> stereotypes model mandatory automated side-effects, such as email confirmation dispatch upon booking and PDF generation upon certificate issuance.</w:t>
      </w:r>
    </w:p>
    <w:p>
      <w:pPr>
        <w:pStyle w:val="ListBullet"/>
        <w:keepNext/>
        <w:keepLines/>
        <w:spacing w:before="0" w:after="30" w:line="276" w:lineRule="auto"/>
      </w:pPr>
      <w:r>
        <w:rPr>
          <w:rFonts w:ascii="Times New Roman" w:hAnsi="Times New Roman"/>
          <w:color w:val="1F2937"/>
          <w:sz w:val="20"/>
        </w:rPr>
        <w:t xml:space="preserve">The </w:t>
      </w:r>
      <w:r>
        <w:rPr>
          <w:rFonts w:ascii="Courier New" w:hAnsi="Courier New"/>
          <w:color w:val="991B1B"/>
          <w:sz w:val="17"/>
        </w:rPr>
        <w:t>&lt;&lt;extend&gt;&gt;</w:t>
      </w:r>
      <w:r>
        <w:rPr>
          <w:rFonts w:ascii="Times New Roman" w:hAnsi="Times New Roman"/>
          <w:color w:val="1F2937"/>
          <w:sz w:val="20"/>
        </w:rPr>
        <w:t xml:space="preserve"> relationship models optional or conditional workflows, such as OTP verification extending donation completion.</w:t>
      </w:r>
    </w:p>
    <w:p>
      <w:pPr>
        <w:pStyle w:val="ListBullet"/>
        <w:keepLines/>
        <w:spacing w:before="0" w:after="30" w:line="276" w:lineRule="auto"/>
      </w:pPr>
      <w:r>
        <w:rPr>
          <w:rFonts w:ascii="Times New Roman" w:hAnsi="Times New Roman"/>
          <w:color w:val="1F2937"/>
          <w:sz w:val="20"/>
        </w:rPr>
        <w:t>Actor role separation enforces the principle of least privilege, ensuring public users cannot access vault inventory or triage functions.</w:t>
      </w:r>
    </w:p>
    <w:p>
      <w:r>
        <w:br w:type="page"/>
      </w:r>
    </w:p>
    <w:p>
      <w:pPr>
        <w:keepNext/>
        <w:spacing w:before="120" w:after="40"/>
      </w:pPr>
      <w:r>
        <w:rPr>
          <w:rFonts w:ascii="Times New Roman" w:hAnsi="Times New Roman"/>
          <w:b/>
          <w:color w:val="0F172A"/>
          <w:sz w:val="24"/>
        </w:rPr>
        <w:t>8.5 Activity Diagram</w:t>
      </w:r>
    </w:p>
    <w:p>
      <w:pPr>
        <w:keepNext/>
        <w:spacing w:after="50" w:line="276" w:lineRule="auto"/>
      </w:pPr>
      <w:r>
        <w:rPr>
          <w:rFonts w:ascii="Times New Roman" w:hAnsi="Times New Roman"/>
          <w:color w:val="1F2937"/>
          <w:sz w:val="20"/>
        </w:rPr>
        <w:t>The Activity Diagram models the step-by-step procedural workflow and decision pathways of the end-to-end donation and verification lifecycle across three swimlane partitions.</w:t>
      </w:r>
    </w:p>
    <w:p>
      <w:pPr>
        <w:keepNext/>
        <w:spacing w:before="40" w:after="120"/>
        <w:jc w:val="center"/>
      </w:pPr>
      <w:r>
        <w:drawing>
          <wp:inline xmlns:a="http://schemas.openxmlformats.org/drawingml/2006/main" xmlns:pic="http://schemas.openxmlformats.org/drawingml/2006/picture">
            <wp:extent cx="4003733" cy="6400800"/>
            <wp:docPr id="7" name="Picture 7"/>
            <wp:cNvGraphicFramePr>
              <a:graphicFrameLocks noChangeAspect="1"/>
            </wp:cNvGraphicFramePr>
            <a:graphic>
              <a:graphicData uri="http://schemas.openxmlformats.org/drawingml/2006/picture">
                <pic:pic>
                  <pic:nvPicPr>
                    <pic:cNvPr id="0" name="img-004.png"/>
                    <pic:cNvPicPr/>
                  </pic:nvPicPr>
                  <pic:blipFill>
                    <a:blip r:embed="rId19"/>
                    <a:stretch>
                      <a:fillRect/>
                    </a:stretch>
                  </pic:blipFill>
                  <pic:spPr>
                    <a:xfrm>
                      <a:off x="0" y="0"/>
                      <a:ext cx="4003733" cy="6400800"/>
                    </a:xfrm>
                    <a:prstGeom prst="rect"/>
                  </pic:spPr>
                </pic:pic>
              </a:graphicData>
            </a:graphic>
          </wp:inline>
        </w:drawing>
      </w:r>
    </w:p>
    <w:p>
      <w:pPr>
        <w:keepLines/>
        <w:spacing w:before="40" w:after="120"/>
        <w:jc w:val="center"/>
      </w:pPr>
      <w:r>
        <w:rPr>
          <w:rFonts w:ascii="Times New Roman" w:hAnsi="Times New Roman"/>
          <w:b/>
          <w:i/>
          <w:color w:val="475569"/>
          <w:sz w:val="18"/>
        </w:rPr>
        <w:t>Figure 8.5: Activity Diagram</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 xml:space="preserve">The activity diagram structures the donation process across three swimlane partitions: </w:t>
      </w:r>
      <w:r>
        <w:rPr>
          <w:rFonts w:ascii="Courier New" w:hAnsi="Courier New"/>
          <w:color w:val="991B1B"/>
          <w:sz w:val="17"/>
        </w:rPr>
        <w:t>Donor</w:t>
      </w:r>
      <w:r>
        <w:rPr>
          <w:rFonts w:ascii="Times New Roman" w:hAnsi="Times New Roman"/>
          <w:color w:val="1F2937"/>
          <w:sz w:val="20"/>
        </w:rPr>
        <w:t xml:space="preserve">, </w:t>
      </w:r>
      <w:r>
        <w:rPr>
          <w:rFonts w:ascii="Courier New" w:hAnsi="Courier New"/>
          <w:color w:val="991B1B"/>
          <w:sz w:val="17"/>
        </w:rPr>
        <w:t>System</w:t>
      </w:r>
      <w:r>
        <w:rPr>
          <w:rFonts w:ascii="Times New Roman" w:hAnsi="Times New Roman"/>
          <w:color w:val="1F2937"/>
          <w:sz w:val="20"/>
        </w:rPr>
        <w:t xml:space="preserve">, and </w:t>
      </w:r>
      <w:r>
        <w:rPr>
          <w:rFonts w:ascii="Courier New" w:hAnsi="Courier New"/>
          <w:color w:val="991B1B"/>
          <w:sz w:val="17"/>
        </w:rPr>
        <w:t>Admin</w:t>
      </w:r>
      <w:r>
        <w:rPr>
          <w:rFonts w:ascii="Times New Roman" w:hAnsi="Times New Roman"/>
          <w:color w:val="1F2937"/>
          <w:sz w:val="20"/>
        </w:rPr>
        <w:t xml:space="preserve">. The workflow begins in the </w:t>
      </w:r>
      <w:r>
        <w:rPr>
          <w:rFonts w:ascii="Courier New" w:hAnsi="Courier New"/>
          <w:color w:val="991B1B"/>
          <w:sz w:val="17"/>
        </w:rPr>
        <w:t>Donor</w:t>
      </w:r>
      <w:r>
        <w:rPr>
          <w:rFonts w:ascii="Times New Roman" w:hAnsi="Times New Roman"/>
          <w:color w:val="1F2937"/>
          <w:sz w:val="20"/>
        </w:rPr>
        <w:t xml:space="preserve"> swimlane: the donor opens the LifeFlow portal, browses donation centers on an interactive map, selects a center, date, and slot, inputs personal details, and submits the booking. Control shifts to the </w:t>
      </w:r>
      <w:r>
        <w:rPr>
          <w:rFonts w:ascii="Courier New" w:hAnsi="Courier New"/>
          <w:color w:val="991B1B"/>
          <w:sz w:val="17"/>
        </w:rPr>
        <w:t>System</w:t>
      </w:r>
      <w:r>
        <w:rPr>
          <w:rFonts w:ascii="Times New Roman" w:hAnsi="Times New Roman"/>
          <w:color w:val="1F2937"/>
          <w:sz w:val="20"/>
        </w:rPr>
        <w:t xml:space="preserve"> swimlane to validate inputs and perform a capacity check: "Slot available?". If the slot is full, the system rejects the booking with an HTTP 409 error and terminates; if available, the system saves the appointment (</w:t>
      </w:r>
      <w:r>
        <w:rPr>
          <w:rFonts w:ascii="Courier New" w:hAnsi="Courier New"/>
          <w:color w:val="991B1B"/>
          <w:sz w:val="17"/>
        </w:rPr>
        <w:t>status = scheduled</w:t>
      </w:r>
      <w:r>
        <w:rPr>
          <w:rFonts w:ascii="Times New Roman" w:hAnsi="Times New Roman"/>
          <w:color w:val="1F2937"/>
          <w:sz w:val="20"/>
        </w:rPr>
        <w:t>) and dispatches a confirmation email.</w:t>
      </w:r>
    </w:p>
    <w:p>
      <w:pPr>
        <w:spacing w:after="50" w:line="276" w:lineRule="auto"/>
      </w:pPr>
      <w:r>
        <w:rPr>
          <w:rFonts w:ascii="Times New Roman" w:hAnsi="Times New Roman"/>
          <w:color w:val="1F2937"/>
          <w:sz w:val="20"/>
        </w:rPr>
        <w:t xml:space="preserve">On the appointment day, the donor visits the center. In the </w:t>
      </w:r>
      <w:r>
        <w:rPr>
          <w:rFonts w:ascii="Courier New" w:hAnsi="Courier New"/>
          <w:color w:val="991B1B"/>
          <w:sz w:val="17"/>
        </w:rPr>
        <w:t>Admin</w:t>
      </w:r>
      <w:r>
        <w:rPr>
          <w:rFonts w:ascii="Times New Roman" w:hAnsi="Times New Roman"/>
          <w:color w:val="1F2937"/>
          <w:sz w:val="20"/>
        </w:rPr>
        <w:t xml:space="preserve"> swimlane, staff logs in with master credentials and clicks "Send OTP". The system generates a 6-digit OTP, stores its HMAC-SHA256 hash, transmits the plaintext code via email and SMS, and updates status to </w:t>
      </w:r>
      <w:r>
        <w:rPr>
          <w:rFonts w:ascii="Courier New" w:hAnsi="Courier New"/>
          <w:color w:val="991B1B"/>
          <w:sz w:val="17"/>
        </w:rPr>
        <w:t>otp_sent</w:t>
      </w:r>
      <w:r>
        <w:rPr>
          <w:rFonts w:ascii="Times New Roman" w:hAnsi="Times New Roman"/>
          <w:color w:val="1F2937"/>
          <w:sz w:val="20"/>
        </w:rPr>
        <w:t xml:space="preserve">. The donor verbally shares the received code with staff, who inputs it into the portal. The system evaluates: "OTP valid, not expired, attempts &lt; 5?". If invalid, an error is displayed with a resend option; if valid, status shifts to </w:t>
      </w:r>
      <w:r>
        <w:rPr>
          <w:rFonts w:ascii="Courier New" w:hAnsi="Courier New"/>
          <w:color w:val="991B1B"/>
          <w:sz w:val="17"/>
        </w:rPr>
        <w:t>verified</w:t>
      </w:r>
      <w:r>
        <w:rPr>
          <w:rFonts w:ascii="Times New Roman" w:hAnsi="Times New Roman"/>
          <w:color w:val="1F2937"/>
          <w:sz w:val="20"/>
        </w:rPr>
        <w:t xml:space="preserve"> and a verification JWT is issued. Staff clicks "Mark as Donated", the system validates the JWT token, instantiates a certificate, updates status to </w:t>
      </w:r>
      <w:r>
        <w:rPr>
          <w:rFonts w:ascii="Courier New" w:hAnsi="Courier New"/>
          <w:color w:val="991B1B"/>
          <w:sz w:val="17"/>
        </w:rPr>
        <w:t>donated</w:t>
      </w:r>
      <w:r>
        <w:rPr>
          <w:rFonts w:ascii="Times New Roman" w:hAnsi="Times New Roman"/>
          <w:color w:val="1F2937"/>
          <w:sz w:val="20"/>
        </w:rPr>
        <w:t>, increments blood inventory, generates a PDF with embedded QR code, and emails the certificate to the donor.</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Incorporates explicit decision diamonds representing clinical capacity caps (409 rejection) and cryptographic OTP authentication.</w:t>
      </w:r>
    </w:p>
    <w:p>
      <w:pPr>
        <w:pStyle w:val="ListBullet"/>
        <w:keepNext/>
        <w:keepLines/>
        <w:spacing w:before="0" w:after="30" w:line="276" w:lineRule="auto"/>
      </w:pPr>
      <w:r>
        <w:rPr>
          <w:rFonts w:ascii="Times New Roman" w:hAnsi="Times New Roman"/>
          <w:color w:val="1F2937"/>
          <w:sz w:val="20"/>
        </w:rPr>
        <w:t>Swimlane partitioning clearly demarcates human responsibilities from automated server-side background tasks.</w:t>
      </w:r>
    </w:p>
    <w:p>
      <w:pPr>
        <w:pStyle w:val="ListBullet"/>
        <w:keepLines/>
        <w:spacing w:before="0" w:after="30" w:line="276" w:lineRule="auto"/>
      </w:pPr>
      <w:r>
        <w:rPr>
          <w:rFonts w:ascii="Times New Roman" w:hAnsi="Times New Roman"/>
          <w:color w:val="1F2937"/>
          <w:sz w:val="20"/>
        </w:rPr>
        <w:t>Emphasizes the transient nature of verification credentials: the plaintext OTP is never persisted, and the JWT token authorizes only the immediate donation completion step.</w:t>
      </w:r>
    </w:p>
    <w:p>
      <w:r>
        <w:br w:type="page"/>
      </w:r>
    </w:p>
    <w:p>
      <w:pPr>
        <w:keepNext/>
        <w:spacing w:before="120" w:after="40"/>
      </w:pPr>
      <w:r>
        <w:rPr>
          <w:rFonts w:ascii="Times New Roman" w:hAnsi="Times New Roman"/>
          <w:b/>
          <w:color w:val="0F172A"/>
          <w:sz w:val="24"/>
        </w:rPr>
        <w:t>8.6 State Machine Diagrams</w:t>
      </w:r>
    </w:p>
    <w:p>
      <w:pPr>
        <w:keepNext/>
        <w:spacing w:after="50" w:line="276" w:lineRule="auto"/>
      </w:pPr>
      <w:r>
        <w:rPr>
          <w:rFonts w:ascii="Times New Roman" w:hAnsi="Times New Roman"/>
          <w:color w:val="1F2937"/>
          <w:sz w:val="20"/>
        </w:rPr>
        <w:t>The State Machine Diagrams model the discrete lifecycle states, events, and allowable transitions for both Appointment entities and Certificate entities.</w:t>
      </w:r>
    </w:p>
    <w:tbl>
      <w:tblPr>
        <w:tblW w:type="auto" w:w="0"/>
        <w:jc w:val="center"/>
        <w:tblLayout w:type="fixed"/>
        <w:tblLook w:firstColumn="1" w:firstRow="1" w:lastColumn="0" w:lastRow="0" w:noHBand="0" w:noVBand="1" w:val="04A0"/>
        <w:tblLayout w:type="fixed"/>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500"/>
        <w:gridCol w:w="4500"/>
      </w:tblGrid>
      <w:tr>
        <w:trPr>
          <w:cantSplit/>
        </w:trPr>
        <w:tc>
          <w:tcPr>
            <w:tcW w:type="dxa" w:w="4500"/>
            <w:tcW w:w="4500" w:type="dxa"/>
            <w:tcMar>
              <w:top w:w="20" w:type="dxa"/>
              <w:bottom w:w="20" w:type="dxa"/>
              <w:left w:w="40" w:type="dxa"/>
              <w:right w:w="40" w:type="dxa"/>
            </w:tcMar>
          </w:tcPr>
          <w:p>
            <w:pPr>
              <w:keepNext/>
              <w:spacing w:before="0" w:after="40"/>
              <w:jc w:val="center"/>
            </w:pPr>
            <w:r>
              <w:drawing>
                <wp:inline xmlns:a="http://schemas.openxmlformats.org/drawingml/2006/main" xmlns:pic="http://schemas.openxmlformats.org/drawingml/2006/picture">
                  <wp:extent cx="2606040" cy="3839142"/>
                  <wp:docPr id="8" name="Picture 8"/>
                  <wp:cNvGraphicFramePr>
                    <a:graphicFrameLocks noChangeAspect="1"/>
                  </wp:cNvGraphicFramePr>
                  <a:graphic>
                    <a:graphicData uri="http://schemas.openxmlformats.org/drawingml/2006/picture">
                      <pic:pic>
                        <pic:nvPicPr>
                          <pic:cNvPr id="0" name="img-005.png"/>
                          <pic:cNvPicPr/>
                        </pic:nvPicPr>
                        <pic:blipFill>
                          <a:blip r:embed="rId20"/>
                          <a:stretch>
                            <a:fillRect/>
                          </a:stretch>
                        </pic:blipFill>
                        <pic:spPr>
                          <a:xfrm>
                            <a:off x="0" y="0"/>
                            <a:ext cx="2606040" cy="3839142"/>
                          </a:xfrm>
                          <a:prstGeom prst="rect"/>
                        </pic:spPr>
                      </pic:pic>
                    </a:graphicData>
                  </a:graphic>
                </wp:inline>
              </w:drawing>
            </w:r>
          </w:p>
        </w:tc>
        <w:tc>
          <w:tcPr>
            <w:tcW w:type="dxa" w:w="4500"/>
            <w:tcW w:w="4500" w:type="dxa"/>
            <w:tcMar>
              <w:top w:w="20" w:type="dxa"/>
              <w:bottom w:w="20" w:type="dxa"/>
              <w:left w:w="40" w:type="dxa"/>
              <w:right w:w="40" w:type="dxa"/>
            </w:tcMar>
          </w:tcPr>
          <w:p>
            <w:pPr>
              <w:keepNext/>
              <w:spacing w:before="0" w:after="40"/>
              <w:jc w:val="center"/>
            </w:pPr>
            <w:r>
              <w:drawing>
                <wp:inline xmlns:a="http://schemas.openxmlformats.org/drawingml/2006/main" xmlns:pic="http://schemas.openxmlformats.org/drawingml/2006/picture">
                  <wp:extent cx="2606040" cy="2614492"/>
                  <wp:docPr id="9" name="Picture 9"/>
                  <wp:cNvGraphicFramePr>
                    <a:graphicFrameLocks noChangeAspect="1"/>
                  </wp:cNvGraphicFramePr>
                  <a:graphic>
                    <a:graphicData uri="http://schemas.openxmlformats.org/drawingml/2006/picture">
                      <pic:pic>
                        <pic:nvPicPr>
                          <pic:cNvPr id="0" name="img-006.png"/>
                          <pic:cNvPicPr/>
                        </pic:nvPicPr>
                        <pic:blipFill>
                          <a:blip r:embed="rId21"/>
                          <a:stretch>
                            <a:fillRect/>
                          </a:stretch>
                        </pic:blipFill>
                        <pic:spPr>
                          <a:xfrm>
                            <a:off x="0" y="0"/>
                            <a:ext cx="2606040" cy="2614492"/>
                          </a:xfrm>
                          <a:prstGeom prst="rect"/>
                        </pic:spPr>
                      </pic:pic>
                    </a:graphicData>
                  </a:graphic>
                </wp:inline>
              </w:drawing>
            </w:r>
          </w:p>
        </w:tc>
      </w:tr>
      <w:tr>
        <w:trPr>
          <w:cantSplit/>
        </w:trPr>
        <w:tc>
          <w:tcPr>
            <w:tcW w:type="dxa" w:w="4500"/>
            <w:tcW w:w="4500" w:type="dxa"/>
            <w:tcMar>
              <w:top w:w="20" w:type="dxa"/>
              <w:bottom w:w="20" w:type="dxa"/>
              <w:left w:w="40" w:type="dxa"/>
              <w:right w:w="40" w:type="dxa"/>
            </w:tcMar>
          </w:tcPr>
          <w:p>
            <w:pPr>
              <w:spacing w:before="0" w:after="80"/>
              <w:jc w:val="center"/>
            </w:pPr>
            <w:r>
              <w:rPr>
                <w:rFonts w:ascii="Times New Roman" w:hAnsi="Times New Roman"/>
                <w:b/>
                <w:i/>
                <w:color w:val="475569"/>
                <w:sz w:val="18"/>
              </w:rPr>
              <w:t>(a) Appointment status</w:t>
            </w:r>
          </w:p>
        </w:tc>
        <w:tc>
          <w:tcPr>
            <w:tcW w:type="dxa" w:w="4500"/>
            <w:tcW w:w="4500" w:type="dxa"/>
            <w:tcMar>
              <w:top w:w="20" w:type="dxa"/>
              <w:bottom w:w="20" w:type="dxa"/>
              <w:left w:w="40" w:type="dxa"/>
              <w:right w:w="40" w:type="dxa"/>
            </w:tcMar>
          </w:tcPr>
          <w:p>
            <w:pPr>
              <w:spacing w:before="0" w:after="80"/>
              <w:jc w:val="center"/>
            </w:pPr>
            <w:r>
              <w:rPr>
                <w:rFonts w:ascii="Times New Roman" w:hAnsi="Times New Roman"/>
                <w:b/>
                <w:i/>
                <w:color w:val="475569"/>
                <w:sz w:val="18"/>
              </w:rPr>
              <w:t>(b) Certificate status</w:t>
            </w:r>
          </w:p>
        </w:tc>
      </w:tr>
    </w:tbl>
    <w:p>
      <w:pPr>
        <w:keepLines/>
        <w:spacing w:before="80" w:after="120"/>
        <w:jc w:val="center"/>
      </w:pPr>
      <w:r>
        <w:rPr>
          <w:rFonts w:ascii="Times New Roman" w:hAnsi="Times New Roman"/>
          <w:b/>
          <w:i/>
          <w:color w:val="475569"/>
          <w:sz w:val="18"/>
        </w:rPr>
        <w:t>Figure 8.6: State Machine Diagrams</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Figure 8.6 presents two coupled finite state machines (FSM):</w:t>
      </w:r>
    </w:p>
    <w:p>
      <w:pPr>
        <w:spacing w:before="20" w:after="40" w:line="288" w:lineRule="auto"/>
        <w:ind w:left="360"/>
      </w:pPr>
      <w:r>
        <w:rPr>
          <w:rFonts w:ascii="Times New Roman" w:hAnsi="Times New Roman"/>
          <w:b/>
          <w:sz w:val="22"/>
        </w:rPr>
        <w:t xml:space="preserve">1. </w:t>
      </w:r>
      <w:r>
        <w:rPr>
          <w:rFonts w:ascii="Times New Roman" w:hAnsi="Times New Roman"/>
          <w:b/>
          <w:color w:val="0F172A"/>
          <w:sz w:val="22"/>
        </w:rPr>
        <w:t>(a) Appointment Status State Machine:</w:t>
      </w:r>
      <w:r>
        <w:rPr>
          <w:rFonts w:ascii="Times New Roman" w:hAnsi="Times New Roman"/>
          <w:color w:val="1F2937"/>
          <w:sz w:val="22"/>
        </w:rPr>
        <w:t xml:space="preserve"> An appointment enters the initial pseudo-state upon creation, transitioning to </w:t>
      </w:r>
      <w:r>
        <w:rPr>
          <w:rFonts w:ascii="Courier New" w:hAnsi="Courier New"/>
          <w:color w:val="991B1B"/>
          <w:sz w:val="17"/>
        </w:rPr>
        <w:t>Scheduled</w:t>
      </w:r>
      <w:r>
        <w:rPr>
          <w:rFonts w:ascii="Times New Roman" w:hAnsi="Times New Roman"/>
          <w:color w:val="1F2937"/>
          <w:sz w:val="22"/>
        </w:rPr>
        <w:t xml:space="preserve"> when booked by a donor. From </w:t>
      </w:r>
      <w:r>
        <w:rPr>
          <w:rFonts w:ascii="Courier New" w:hAnsi="Courier New"/>
          <w:color w:val="991B1B"/>
          <w:sz w:val="17"/>
        </w:rPr>
        <w:t>Scheduled</w:t>
      </w:r>
      <w:r>
        <w:rPr>
          <w:rFonts w:ascii="Times New Roman" w:hAnsi="Times New Roman"/>
          <w:color w:val="1F2937"/>
          <w:sz w:val="22"/>
        </w:rPr>
        <w:t xml:space="preserve">, three transitions are possible: the donor may </w:t>
      </w:r>
      <w:r>
        <w:rPr>
          <w:rFonts w:ascii="Courier New" w:hAnsi="Courier New"/>
          <w:color w:val="991B1B"/>
          <w:sz w:val="17"/>
        </w:rPr>
        <w:t>Cancel</w:t>
      </w:r>
      <w:r>
        <w:rPr>
          <w:rFonts w:ascii="Times New Roman" w:hAnsi="Times New Roman"/>
          <w:color w:val="1F2937"/>
          <w:sz w:val="22"/>
        </w:rPr>
        <w:t xml:space="preserve"> (moving to terminal state </w:t>
      </w:r>
      <w:r>
        <w:rPr>
          <w:rFonts w:ascii="Courier New" w:hAnsi="Courier New"/>
          <w:color w:val="991B1B"/>
          <w:sz w:val="17"/>
        </w:rPr>
        <w:t>Cancelled</w:t>
      </w:r>
      <w:r>
        <w:rPr>
          <w:rFonts w:ascii="Times New Roman" w:hAnsi="Times New Roman"/>
          <w:color w:val="1F2937"/>
          <w:sz w:val="22"/>
        </w:rPr>
        <w:t>), the donor may fail to appear (</w:t>
      </w:r>
      <w:r>
        <w:rPr>
          <w:rFonts w:ascii="Courier New" w:hAnsi="Courier New"/>
          <w:color w:val="991B1B"/>
          <w:sz w:val="17"/>
        </w:rPr>
        <w:t>Donor absent</w:t>
      </w:r>
      <w:r>
        <w:rPr>
          <w:rFonts w:ascii="Times New Roman" w:hAnsi="Times New Roman"/>
          <w:color w:val="1F2937"/>
          <w:sz w:val="22"/>
        </w:rPr>
        <w:t xml:space="preserve"> transitioning to terminal state </w:t>
      </w:r>
      <w:r>
        <w:rPr>
          <w:rFonts w:ascii="Courier New" w:hAnsi="Courier New"/>
          <w:color w:val="991B1B"/>
          <w:sz w:val="17"/>
        </w:rPr>
        <w:t>NoShow</w:t>
      </w:r>
      <w:r>
        <w:rPr>
          <w:rFonts w:ascii="Times New Roman" w:hAnsi="Times New Roman"/>
          <w:color w:val="1F2937"/>
          <w:sz w:val="22"/>
        </w:rPr>
        <w:t>), or the administrator may initiate verification (</w:t>
      </w:r>
      <w:r>
        <w:rPr>
          <w:rFonts w:ascii="Courier New" w:hAnsi="Courier New"/>
          <w:color w:val="991B1B"/>
          <w:sz w:val="17"/>
        </w:rPr>
        <w:t>Admin sends OTP</w:t>
      </w:r>
      <w:r>
        <w:rPr>
          <w:rFonts w:ascii="Times New Roman" w:hAnsi="Times New Roman"/>
          <w:color w:val="1F2937"/>
          <w:sz w:val="22"/>
        </w:rPr>
        <w:t xml:space="preserve"> transitioning to </w:t>
      </w:r>
      <w:r>
        <w:rPr>
          <w:rFonts w:ascii="Courier New" w:hAnsi="Courier New"/>
          <w:color w:val="991B1B"/>
          <w:sz w:val="17"/>
        </w:rPr>
        <w:t>OtpSent</w:t>
      </w:r>
      <w:r>
        <w:rPr>
          <w:rFonts w:ascii="Times New Roman" w:hAnsi="Times New Roman"/>
          <w:color w:val="1F2937"/>
          <w:sz w:val="22"/>
        </w:rPr>
        <w:t xml:space="preserve">). From </w:t>
      </w:r>
      <w:r>
        <w:rPr>
          <w:rFonts w:ascii="Courier New" w:hAnsi="Courier New"/>
          <w:color w:val="991B1B"/>
          <w:sz w:val="17"/>
        </w:rPr>
        <w:t>OtpSent</w:t>
      </w:r>
      <w:r>
        <w:rPr>
          <w:rFonts w:ascii="Times New Roman" w:hAnsi="Times New Roman"/>
          <w:color w:val="1F2937"/>
          <w:sz w:val="22"/>
        </w:rPr>
        <w:t xml:space="preserve">, the appointment may be cancelled, marked as </w:t>
      </w:r>
      <w:r>
        <w:rPr>
          <w:rFonts w:ascii="Courier New" w:hAnsi="Courier New"/>
          <w:color w:val="991B1B"/>
          <w:sz w:val="17"/>
        </w:rPr>
        <w:t>NoShow</w:t>
      </w:r>
      <w:r>
        <w:rPr>
          <w:rFonts w:ascii="Times New Roman" w:hAnsi="Times New Roman"/>
          <w:color w:val="1F2937"/>
          <w:sz w:val="22"/>
        </w:rPr>
        <w:t>, or successfully verified (</w:t>
      </w:r>
      <w:r>
        <w:rPr>
          <w:rFonts w:ascii="Courier New" w:hAnsi="Courier New"/>
          <w:color w:val="991B1B"/>
          <w:sz w:val="17"/>
        </w:rPr>
        <w:t>OTP verified</w:t>
      </w:r>
      <w:r>
        <w:rPr>
          <w:rFonts w:ascii="Times New Roman" w:hAnsi="Times New Roman"/>
          <w:color w:val="1F2937"/>
          <w:sz w:val="22"/>
        </w:rPr>
        <w:t xml:space="preserve"> moving to </w:t>
      </w:r>
      <w:r>
        <w:rPr>
          <w:rFonts w:ascii="Courier New" w:hAnsi="Courier New"/>
          <w:color w:val="991B1B"/>
          <w:sz w:val="17"/>
        </w:rPr>
        <w:t>Verified</w:t>
      </w:r>
      <w:r>
        <w:rPr>
          <w:rFonts w:ascii="Times New Roman" w:hAnsi="Times New Roman"/>
          <w:color w:val="1F2937"/>
          <w:sz w:val="22"/>
        </w:rPr>
        <w:t xml:space="preserve">). From </w:t>
      </w:r>
      <w:r>
        <w:rPr>
          <w:rFonts w:ascii="Courier New" w:hAnsi="Courier New"/>
          <w:color w:val="991B1B"/>
          <w:sz w:val="17"/>
        </w:rPr>
        <w:t>Verified</w:t>
      </w:r>
      <w:r>
        <w:rPr>
          <w:rFonts w:ascii="Times New Roman" w:hAnsi="Times New Roman"/>
          <w:color w:val="1F2937"/>
          <w:sz w:val="22"/>
        </w:rPr>
        <w:t xml:space="preserve">, the administrator executes </w:t>
      </w:r>
      <w:r>
        <w:rPr>
          <w:rFonts w:ascii="Courier New" w:hAnsi="Courier New"/>
          <w:color w:val="991B1B"/>
          <w:sz w:val="17"/>
        </w:rPr>
        <w:t>Mark as donated</w:t>
      </w:r>
      <w:r>
        <w:rPr>
          <w:rFonts w:ascii="Times New Roman" w:hAnsi="Times New Roman"/>
          <w:color w:val="1F2937"/>
          <w:sz w:val="22"/>
        </w:rPr>
        <w:t xml:space="preserve">, transitioning the appointment to its final successful terminal state </w:t>
      </w:r>
      <w:r>
        <w:rPr>
          <w:rFonts w:ascii="Courier New" w:hAnsi="Courier New"/>
          <w:color w:val="991B1B"/>
          <w:sz w:val="17"/>
        </w:rPr>
        <w:t>Donated</w:t>
      </w:r>
      <w:r>
        <w:rPr>
          <w:rFonts w:ascii="Times New Roman" w:hAnsi="Times New Roman"/>
          <w:color w:val="1F2937"/>
          <w:sz w:val="22"/>
        </w:rPr>
        <w:t>.</w:t>
      </w:r>
    </w:p>
    <w:p>
      <w:pPr>
        <w:spacing w:before="20" w:after="40" w:line="288" w:lineRule="auto"/>
        <w:ind w:left="360"/>
      </w:pPr>
      <w:r>
        <w:rPr>
          <w:rFonts w:ascii="Times New Roman" w:hAnsi="Times New Roman"/>
          <w:b/>
          <w:sz w:val="22"/>
        </w:rPr>
        <w:t xml:space="preserve">2. </w:t>
      </w:r>
      <w:r>
        <w:rPr>
          <w:rFonts w:ascii="Times New Roman" w:hAnsi="Times New Roman"/>
          <w:b/>
          <w:color w:val="0F172A"/>
          <w:sz w:val="22"/>
        </w:rPr>
        <w:t>(b) Certificate Status State Machine:</w:t>
      </w:r>
      <w:r>
        <w:rPr>
          <w:rFonts w:ascii="Times New Roman" w:hAnsi="Times New Roman"/>
          <w:color w:val="1F2937"/>
          <w:sz w:val="22"/>
        </w:rPr>
        <w:t xml:space="preserve"> Instantiated upon successful donation completion, entering the initial active state </w:t>
      </w:r>
      <w:r>
        <w:rPr>
          <w:rFonts w:ascii="Courier New" w:hAnsi="Courier New"/>
          <w:color w:val="991B1B"/>
          <w:sz w:val="17"/>
        </w:rPr>
        <w:t>Valid</w:t>
      </w:r>
      <w:r>
        <w:rPr>
          <w:rFonts w:ascii="Times New Roman" w:hAnsi="Times New Roman"/>
          <w:color w:val="1F2937"/>
          <w:sz w:val="22"/>
        </w:rPr>
        <w:t xml:space="preserve">. While in the </w:t>
      </w:r>
      <w:r>
        <w:rPr>
          <w:rFonts w:ascii="Courier New" w:hAnsi="Courier New"/>
          <w:color w:val="991B1B"/>
          <w:sz w:val="17"/>
        </w:rPr>
        <w:t>Valid</w:t>
      </w:r>
      <w:r>
        <w:rPr>
          <w:rFonts w:ascii="Times New Roman" w:hAnsi="Times New Roman"/>
          <w:color w:val="1F2937"/>
          <w:sz w:val="22"/>
        </w:rPr>
        <w:t xml:space="preserve"> state, an administrator may execute </w:t>
      </w:r>
      <w:r>
        <w:rPr>
          <w:rFonts w:ascii="Courier New" w:hAnsi="Courier New"/>
          <w:color w:val="991B1B"/>
          <w:sz w:val="17"/>
        </w:rPr>
        <w:t>Resend email</w:t>
      </w:r>
      <w:r>
        <w:rPr>
          <w:rFonts w:ascii="Times New Roman" w:hAnsi="Times New Roman"/>
          <w:color w:val="1F2937"/>
          <w:sz w:val="22"/>
        </w:rPr>
        <w:t xml:space="preserve">, which executes an internal self-transition returning to </w:t>
      </w:r>
      <w:r>
        <w:rPr>
          <w:rFonts w:ascii="Courier New" w:hAnsi="Courier New"/>
          <w:color w:val="991B1B"/>
          <w:sz w:val="17"/>
        </w:rPr>
        <w:t>Valid</w:t>
      </w:r>
      <w:r>
        <w:rPr>
          <w:rFonts w:ascii="Times New Roman" w:hAnsi="Times New Roman"/>
          <w:color w:val="1F2937"/>
          <w:sz w:val="22"/>
        </w:rPr>
        <w:t xml:space="preserve">. If clinical or regulatory non-compliance is subsequently discovered, the administrator may invoke </w:t>
      </w:r>
      <w:r>
        <w:rPr>
          <w:rFonts w:ascii="Courier New" w:hAnsi="Courier New"/>
          <w:color w:val="991B1B"/>
          <w:sz w:val="17"/>
        </w:rPr>
        <w:t>Admin revokes with reason</w:t>
      </w:r>
      <w:r>
        <w:rPr>
          <w:rFonts w:ascii="Times New Roman" w:hAnsi="Times New Roman"/>
          <w:color w:val="1F2937"/>
          <w:sz w:val="22"/>
        </w:rPr>
        <w:t xml:space="preserve">, transitioning the certificate irreversibly to the terminal </w:t>
      </w:r>
      <w:r>
        <w:rPr>
          <w:rFonts w:ascii="Courier New" w:hAnsi="Courier New"/>
          <w:color w:val="991B1B"/>
          <w:sz w:val="17"/>
        </w:rPr>
        <w:t>Revoked</w:t>
      </w:r>
      <w:r>
        <w:rPr>
          <w:rFonts w:ascii="Times New Roman" w:hAnsi="Times New Roman"/>
          <w:color w:val="1F2937"/>
          <w:sz w:val="22"/>
        </w:rPr>
        <w:t xml:space="preserve"> state.</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 xml:space="preserve">State transitions are strictly unidirectional toward terminal states, preventing an appointment from being re-opened once marked as </w:t>
      </w:r>
      <w:r>
        <w:rPr>
          <w:rFonts w:ascii="Courier New" w:hAnsi="Courier New"/>
          <w:color w:val="991B1B"/>
          <w:sz w:val="17"/>
        </w:rPr>
        <w:t>Cancelled</w:t>
      </w:r>
      <w:r>
        <w:rPr>
          <w:rFonts w:ascii="Times New Roman" w:hAnsi="Times New Roman"/>
          <w:color w:val="1F2937"/>
          <w:sz w:val="20"/>
        </w:rPr>
        <w:t xml:space="preserve">, </w:t>
      </w:r>
      <w:r>
        <w:rPr>
          <w:rFonts w:ascii="Courier New" w:hAnsi="Courier New"/>
          <w:color w:val="991B1B"/>
          <w:sz w:val="17"/>
        </w:rPr>
        <w:t>NoShow</w:t>
      </w:r>
      <w:r>
        <w:rPr>
          <w:rFonts w:ascii="Times New Roman" w:hAnsi="Times New Roman"/>
          <w:color w:val="1F2937"/>
          <w:sz w:val="20"/>
        </w:rPr>
        <w:t xml:space="preserve">, or </w:t>
      </w:r>
      <w:r>
        <w:rPr>
          <w:rFonts w:ascii="Courier New" w:hAnsi="Courier New"/>
          <w:color w:val="991B1B"/>
          <w:sz w:val="17"/>
        </w:rPr>
        <w:t>Donated</w:t>
      </w:r>
      <w:r>
        <w:rPr>
          <w:rFonts w:ascii="Times New Roman" w:hAnsi="Times New Roman"/>
          <w:color w:val="1F2937"/>
          <w:sz w:val="20"/>
        </w:rPr>
        <w:t>.</w:t>
      </w:r>
    </w:p>
    <w:p>
      <w:pPr>
        <w:pStyle w:val="ListBullet"/>
        <w:keepNext/>
        <w:keepLines/>
        <w:spacing w:before="0" w:after="30" w:line="276" w:lineRule="auto"/>
      </w:pPr>
      <w:r>
        <w:rPr>
          <w:rFonts w:ascii="Times New Roman" w:hAnsi="Times New Roman"/>
          <w:color w:val="1F2937"/>
          <w:sz w:val="20"/>
        </w:rPr>
        <w:t>The certificate state machine provides explicit support for administrative revocation, safeguarding regulatory drug control compliance.</w:t>
      </w:r>
    </w:p>
    <w:p>
      <w:pPr>
        <w:pStyle w:val="ListBullet"/>
        <w:keepLines/>
        <w:spacing w:before="0" w:after="30" w:line="276" w:lineRule="auto"/>
      </w:pPr>
      <w:r>
        <w:rPr>
          <w:rFonts w:ascii="Times New Roman" w:hAnsi="Times New Roman"/>
          <w:color w:val="1F2937"/>
          <w:sz w:val="20"/>
        </w:rPr>
        <w:t>Internal transitions (such as email resending) preserve valid status without mutating underlying verification keys.</w:t>
      </w:r>
    </w:p>
    <w:p>
      <w:r>
        <w:br w:type="page"/>
      </w:r>
    </w:p>
    <w:p>
      <w:pPr>
        <w:keepNext/>
        <w:spacing w:before="120" w:after="40"/>
      </w:pPr>
      <w:r>
        <w:rPr>
          <w:rFonts w:ascii="Times New Roman" w:hAnsi="Times New Roman"/>
          <w:b/>
          <w:color w:val="0F172A"/>
          <w:sz w:val="24"/>
        </w:rPr>
        <w:t>8.7 Component Diagram</w:t>
      </w:r>
    </w:p>
    <w:p>
      <w:pPr>
        <w:keepNext/>
        <w:spacing w:after="50" w:line="276" w:lineRule="auto"/>
      </w:pPr>
      <w:r>
        <w:rPr>
          <w:rFonts w:ascii="Times New Roman" w:hAnsi="Times New Roman"/>
          <w:color w:val="1F2937"/>
          <w:sz w:val="20"/>
        </w:rPr>
        <w:t>The Component Diagram details the modular structural breakdown of the client, backend application server, security middlewares, and external service adapters.</w:t>
      </w:r>
    </w:p>
    <w:p>
      <w:pPr>
        <w:keepNext/>
        <w:spacing w:before="40" w:after="120"/>
        <w:jc w:val="center"/>
      </w:pPr>
      <w:r>
        <w:drawing>
          <wp:inline xmlns:a="http://schemas.openxmlformats.org/drawingml/2006/main" xmlns:pic="http://schemas.openxmlformats.org/drawingml/2006/picture">
            <wp:extent cx="5715000" cy="3952613"/>
            <wp:docPr id="10" name="Picture 10"/>
            <wp:cNvGraphicFramePr>
              <a:graphicFrameLocks noChangeAspect="1"/>
            </wp:cNvGraphicFramePr>
            <a:graphic>
              <a:graphicData uri="http://schemas.openxmlformats.org/drawingml/2006/picture">
                <pic:pic>
                  <pic:nvPicPr>
                    <pic:cNvPr id="0" name="img-007.png"/>
                    <pic:cNvPicPr/>
                  </pic:nvPicPr>
                  <pic:blipFill>
                    <a:blip r:embed="rId22"/>
                    <a:stretch>
                      <a:fillRect/>
                    </a:stretch>
                  </pic:blipFill>
                  <pic:spPr>
                    <a:xfrm>
                      <a:off x="0" y="0"/>
                      <a:ext cx="5715000" cy="3952613"/>
                    </a:xfrm>
                    <a:prstGeom prst="rect"/>
                  </pic:spPr>
                </pic:pic>
              </a:graphicData>
            </a:graphic>
          </wp:inline>
        </w:drawing>
      </w:r>
    </w:p>
    <w:p>
      <w:pPr>
        <w:keepLines/>
        <w:spacing w:before="40" w:after="120"/>
        <w:jc w:val="center"/>
      </w:pPr>
      <w:r>
        <w:rPr>
          <w:rFonts w:ascii="Times New Roman" w:hAnsi="Times New Roman"/>
          <w:b/>
          <w:i/>
          <w:color w:val="475569"/>
          <w:sz w:val="18"/>
        </w:rPr>
        <w:t>Figure 8.7: Component Diagram</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 xml:space="preserve">The component diagram organizes LifeFlow into distinct, loosely coupled architectural modules executing across client and server boundaries. The </w:t>
      </w:r>
      <w:r>
        <w:rPr>
          <w:rFonts w:ascii="Courier New" w:hAnsi="Courier New"/>
          <w:color w:val="991B1B"/>
          <w:sz w:val="17"/>
        </w:rPr>
        <w:t>Client (Browser)</w:t>
      </w:r>
      <w:r>
        <w:rPr>
          <w:rFonts w:ascii="Times New Roman" w:hAnsi="Times New Roman"/>
          <w:color w:val="1F2937"/>
          <w:sz w:val="20"/>
        </w:rPr>
        <w:t xml:space="preserve"> subsystem incorporates the </w:t>
      </w:r>
      <w:r>
        <w:rPr>
          <w:rFonts w:ascii="Courier New" w:hAnsi="Courier New"/>
          <w:color w:val="991B1B"/>
          <w:sz w:val="17"/>
        </w:rPr>
        <w:t>Frontend UI (index.html / React)</w:t>
      </w:r>
      <w:r>
        <w:rPr>
          <w:rFonts w:ascii="Times New Roman" w:hAnsi="Times New Roman"/>
          <w:color w:val="1F2937"/>
          <w:sz w:val="20"/>
        </w:rPr>
        <w:t xml:space="preserve">, the </w:t>
      </w:r>
      <w:r>
        <w:rPr>
          <w:rFonts w:ascii="Courier New" w:hAnsi="Courier New"/>
          <w:color w:val="991B1B"/>
          <w:sz w:val="17"/>
        </w:rPr>
        <w:t>Google Maps Picker</w:t>
      </w:r>
      <w:r>
        <w:rPr>
          <w:rFonts w:ascii="Times New Roman" w:hAnsi="Times New Roman"/>
          <w:color w:val="1F2937"/>
          <w:sz w:val="20"/>
        </w:rPr>
        <w:t xml:space="preserve"> component, and </w:t>
      </w:r>
      <w:r>
        <w:rPr>
          <w:rFonts w:ascii="Courier New" w:hAnsi="Courier New"/>
          <w:color w:val="991B1B"/>
          <w:sz w:val="17"/>
        </w:rPr>
        <w:t>LocalDB (localStorage)</w:t>
      </w:r>
      <w:r>
        <w:rPr>
          <w:rFonts w:ascii="Times New Roman" w:hAnsi="Times New Roman"/>
          <w:color w:val="1F2937"/>
          <w:sz w:val="20"/>
        </w:rPr>
        <w:t xml:space="preserve"> for client-side state caching. Communication with the backend occurs over standard HTTP REST APIs. The </w:t>
      </w:r>
      <w:r>
        <w:rPr>
          <w:rFonts w:ascii="Courier New" w:hAnsi="Courier New"/>
          <w:color w:val="991B1B"/>
          <w:sz w:val="17"/>
        </w:rPr>
        <w:t>Express Server (Node.js)</w:t>
      </w:r>
      <w:r>
        <w:rPr>
          <w:rFonts w:ascii="Times New Roman" w:hAnsi="Times New Roman"/>
          <w:color w:val="1F2937"/>
          <w:sz w:val="20"/>
        </w:rPr>
        <w:t xml:space="preserve"> encapsulates security boundaries: incoming requests pass through </w:t>
      </w:r>
      <w:r>
        <w:rPr>
          <w:rFonts w:ascii="Courier New" w:hAnsi="Courier New"/>
          <w:color w:val="991B1B"/>
          <w:sz w:val="17"/>
        </w:rPr>
        <w:t>Security Middleware (Helmet, CORS, Rate Limit)</w:t>
      </w:r>
      <w:r>
        <w:rPr>
          <w:rFonts w:ascii="Times New Roman" w:hAnsi="Times New Roman"/>
          <w:color w:val="1F2937"/>
          <w:sz w:val="20"/>
        </w:rPr>
        <w:t>.</w:t>
      </w:r>
    </w:p>
    <w:p>
      <w:pPr>
        <w:spacing w:after="50" w:line="276" w:lineRule="auto"/>
      </w:pPr>
      <w:r>
        <w:rPr>
          <w:rFonts w:ascii="Times New Roman" w:hAnsi="Times New Roman"/>
          <w:color w:val="1F2937"/>
          <w:sz w:val="20"/>
        </w:rPr>
        <w:t xml:space="preserve">Within the server application layer, business logic is separated into specialized components: the </w:t>
      </w:r>
      <w:r>
        <w:rPr>
          <w:rFonts w:ascii="Courier New" w:hAnsi="Courier New"/>
          <w:color w:val="991B1B"/>
          <w:sz w:val="17"/>
        </w:rPr>
        <w:t>Auth Module (bcrypt + JWT)</w:t>
      </w:r>
      <w:r>
        <w:rPr>
          <w:rFonts w:ascii="Times New Roman" w:hAnsi="Times New Roman"/>
          <w:color w:val="1F2937"/>
          <w:sz w:val="20"/>
        </w:rPr>
        <w:t xml:space="preserve">, the </w:t>
      </w:r>
      <w:r>
        <w:rPr>
          <w:rFonts w:ascii="Courier New" w:hAnsi="Courier New"/>
          <w:color w:val="991B1B"/>
          <w:sz w:val="17"/>
        </w:rPr>
        <w:t>Appointment Module</w:t>
      </w:r>
      <w:r>
        <w:rPr>
          <w:rFonts w:ascii="Times New Roman" w:hAnsi="Times New Roman"/>
          <w:color w:val="1F2937"/>
          <w:sz w:val="20"/>
        </w:rPr>
        <w:t xml:space="preserve">, and the </w:t>
      </w:r>
      <w:r>
        <w:rPr>
          <w:rFonts w:ascii="Courier New" w:hAnsi="Courier New"/>
          <w:color w:val="991B1B"/>
          <w:sz w:val="17"/>
        </w:rPr>
        <w:t>Donation Module (send / verify / complete)</w:t>
      </w:r>
      <w:r>
        <w:rPr>
          <w:rFonts w:ascii="Times New Roman" w:hAnsi="Times New Roman"/>
          <w:color w:val="1F2937"/>
          <w:sz w:val="20"/>
        </w:rPr>
        <w:t xml:space="preserve">. These controllers interact with supporting utility libraries: the </w:t>
      </w:r>
      <w:r>
        <w:rPr>
          <w:rFonts w:ascii="Courier New" w:hAnsi="Courier New"/>
          <w:color w:val="991B1B"/>
          <w:sz w:val="17"/>
        </w:rPr>
        <w:t>Mailer (Nodemailer)</w:t>
      </w:r>
      <w:r>
        <w:rPr>
          <w:rFonts w:ascii="Times New Roman" w:hAnsi="Times New Roman"/>
          <w:color w:val="1F2937"/>
          <w:sz w:val="20"/>
        </w:rPr>
        <w:t xml:space="preserve"> adapter, the </w:t>
      </w:r>
      <w:r>
        <w:rPr>
          <w:rFonts w:ascii="Courier New" w:hAnsi="Courier New"/>
          <w:color w:val="991B1B"/>
          <w:sz w:val="17"/>
        </w:rPr>
        <w:t>SMS Service (Twilio / Fast2SMS)</w:t>
      </w:r>
      <w:r>
        <w:rPr>
          <w:rFonts w:ascii="Times New Roman" w:hAnsi="Times New Roman"/>
          <w:color w:val="1F2937"/>
          <w:sz w:val="20"/>
        </w:rPr>
        <w:t xml:space="preserve"> adapter, the </w:t>
      </w:r>
      <w:r>
        <w:rPr>
          <w:rFonts w:ascii="Courier New" w:hAnsi="Courier New"/>
          <w:color w:val="991B1B"/>
          <w:sz w:val="17"/>
        </w:rPr>
        <w:t>OTP Service (lib/otp.js)</w:t>
      </w:r>
      <w:r>
        <w:rPr>
          <w:rFonts w:ascii="Times New Roman" w:hAnsi="Times New Roman"/>
          <w:color w:val="1F2937"/>
          <w:sz w:val="20"/>
        </w:rPr>
        <w:t xml:space="preserve">, and the </w:t>
      </w:r>
      <w:r>
        <w:rPr>
          <w:rFonts w:ascii="Courier New" w:hAnsi="Courier New"/>
          <w:color w:val="991B1B"/>
          <w:sz w:val="17"/>
        </w:rPr>
        <w:t>Certificate Service (PDFKit + QRCode)</w:t>
      </w:r>
      <w:r>
        <w:rPr>
          <w:rFonts w:ascii="Times New Roman" w:hAnsi="Times New Roman"/>
          <w:color w:val="1F2937"/>
          <w:sz w:val="20"/>
        </w:rPr>
        <w:t xml:space="preserve">. Persistence operations are centralized through the </w:t>
      </w:r>
      <w:r>
        <w:rPr>
          <w:rFonts w:ascii="Courier New" w:hAnsi="Courier New"/>
          <w:color w:val="991B1B"/>
          <w:sz w:val="17"/>
        </w:rPr>
        <w:t>Data Store (lib/store.js)</w:t>
      </w:r>
      <w:r>
        <w:rPr>
          <w:rFonts w:ascii="Times New Roman" w:hAnsi="Times New Roman"/>
          <w:color w:val="1F2937"/>
          <w:sz w:val="20"/>
        </w:rPr>
        <w:t xml:space="preserve"> component, which performs file-based I/O on </w:t>
      </w:r>
      <w:r>
        <w:rPr>
          <w:rFonts w:ascii="Courier New" w:hAnsi="Courier New"/>
          <w:color w:val="991B1B"/>
          <w:sz w:val="17"/>
        </w:rPr>
        <w:t>db.json</w:t>
      </w:r>
      <w:r>
        <w:rPr>
          <w:rFonts w:ascii="Times New Roman" w:hAnsi="Times New Roman"/>
          <w:color w:val="1F2937"/>
          <w:sz w:val="20"/>
        </w:rPr>
        <w:t xml:space="preserve"> and </w:t>
      </w:r>
      <w:r>
        <w:rPr>
          <w:rFonts w:ascii="Courier New" w:hAnsi="Courier New"/>
          <w:color w:val="991B1B"/>
          <w:sz w:val="17"/>
        </w:rPr>
        <w:t>centers.json</w:t>
      </w:r>
      <w:r>
        <w:rPr>
          <w:rFonts w:ascii="Times New Roman" w:hAnsi="Times New Roman"/>
          <w:color w:val="1F2937"/>
          <w:sz w:val="20"/>
        </w:rPr>
        <w:t>.</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Clean separation of concerns between presentation, routing controllers, business services, and data persistence layers.</w:t>
      </w:r>
    </w:p>
    <w:p>
      <w:pPr>
        <w:pStyle w:val="ListBullet"/>
        <w:keepNext/>
        <w:keepLines/>
        <w:spacing w:before="0" w:after="30" w:line="276" w:lineRule="auto"/>
      </w:pPr>
      <w:r>
        <w:rPr>
          <w:rFonts w:ascii="Times New Roman" w:hAnsi="Times New Roman"/>
          <w:color w:val="1F2937"/>
          <w:sz w:val="20"/>
        </w:rPr>
        <w:t>Security middleware intercepts all traffic at the perimeter before routing requests to internal domain controllers.</w:t>
      </w:r>
    </w:p>
    <w:p>
      <w:pPr>
        <w:pStyle w:val="ListBullet"/>
        <w:keepLines/>
        <w:spacing w:before="0" w:after="30" w:line="276" w:lineRule="auto"/>
      </w:pPr>
      <w:r>
        <w:rPr>
          <w:rFonts w:ascii="Times New Roman" w:hAnsi="Times New Roman"/>
          <w:color w:val="1F2937"/>
          <w:sz w:val="20"/>
        </w:rPr>
        <w:t>External cloud communication (email, SMS, mapping) is mediated through dedicated service adapters, isolating third-party API dependencies.</w:t>
      </w:r>
    </w:p>
    <w:p>
      <w:r>
        <w:br w:type="page"/>
      </w:r>
    </w:p>
    <w:p>
      <w:pPr>
        <w:keepNext/>
        <w:spacing w:before="120" w:after="40"/>
      </w:pPr>
      <w:r>
        <w:rPr>
          <w:rFonts w:ascii="Times New Roman" w:hAnsi="Times New Roman"/>
          <w:b/>
          <w:color w:val="0F172A"/>
          <w:sz w:val="24"/>
        </w:rPr>
        <w:t>8.8 Deployment Diagram</w:t>
      </w:r>
    </w:p>
    <w:p>
      <w:pPr>
        <w:keepNext/>
        <w:spacing w:after="50" w:line="276" w:lineRule="auto"/>
      </w:pPr>
      <w:r>
        <w:rPr>
          <w:rFonts w:ascii="Times New Roman" w:hAnsi="Times New Roman"/>
          <w:color w:val="1F2937"/>
          <w:sz w:val="20"/>
        </w:rPr>
        <w:t>The Deployment Diagram models the physical and virtual hardware nodes, network topologies, and hosting execution environments supporting the platform.</w:t>
      </w:r>
    </w:p>
    <w:p>
      <w:pPr>
        <w:keepNext/>
        <w:spacing w:before="40" w:after="120"/>
        <w:jc w:val="center"/>
      </w:pPr>
      <w:r>
        <w:drawing>
          <wp:inline xmlns:a="http://schemas.openxmlformats.org/drawingml/2006/main" xmlns:pic="http://schemas.openxmlformats.org/drawingml/2006/picture">
            <wp:extent cx="5715000" cy="2257317"/>
            <wp:docPr id="11" name="Picture 11"/>
            <wp:cNvGraphicFramePr>
              <a:graphicFrameLocks noChangeAspect="1"/>
            </wp:cNvGraphicFramePr>
            <a:graphic>
              <a:graphicData uri="http://schemas.openxmlformats.org/drawingml/2006/picture">
                <pic:pic>
                  <pic:nvPicPr>
                    <pic:cNvPr id="0" name="img-008.png"/>
                    <pic:cNvPicPr/>
                  </pic:nvPicPr>
                  <pic:blipFill>
                    <a:blip r:embed="rId23"/>
                    <a:stretch>
                      <a:fillRect/>
                    </a:stretch>
                  </pic:blipFill>
                  <pic:spPr>
                    <a:xfrm>
                      <a:off x="0" y="0"/>
                      <a:ext cx="5715000" cy="2257317"/>
                    </a:xfrm>
                    <a:prstGeom prst="rect"/>
                  </pic:spPr>
                </pic:pic>
              </a:graphicData>
            </a:graphic>
          </wp:inline>
        </w:drawing>
      </w:r>
    </w:p>
    <w:p>
      <w:pPr>
        <w:keepLines/>
        <w:spacing w:before="40" w:after="120"/>
        <w:jc w:val="center"/>
      </w:pPr>
      <w:r>
        <w:rPr>
          <w:rFonts w:ascii="Times New Roman" w:hAnsi="Times New Roman"/>
          <w:b/>
          <w:i/>
          <w:color w:val="475569"/>
          <w:sz w:val="18"/>
        </w:rPr>
        <w:t>Figure 8.8: Deployment Diagram</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 xml:space="preserve">The deployment topology models the runtime distribution of LifeFlow across client nodes, cloud hosting infrastructure, and third-party APIs. The </w:t>
      </w:r>
      <w:r>
        <w:rPr>
          <w:rFonts w:ascii="Courier New" w:hAnsi="Courier New"/>
          <w:color w:val="991B1B"/>
          <w:sz w:val="17"/>
        </w:rPr>
        <w:t>User Device</w:t>
      </w:r>
      <w:r>
        <w:rPr>
          <w:rFonts w:ascii="Times New Roman" w:hAnsi="Times New Roman"/>
          <w:color w:val="1F2937"/>
          <w:sz w:val="20"/>
        </w:rPr>
        <w:t xml:space="preserve"> (desktop, laptop, or mobile workstation) executes a standard </w:t>
      </w:r>
      <w:r>
        <w:rPr>
          <w:rFonts w:ascii="Courier New" w:hAnsi="Courier New"/>
          <w:color w:val="991B1B"/>
          <w:sz w:val="17"/>
        </w:rPr>
        <w:t>Web Browser</w:t>
      </w:r>
      <w:r>
        <w:rPr>
          <w:rFonts w:ascii="Times New Roman" w:hAnsi="Times New Roman"/>
          <w:color w:val="1F2937"/>
          <w:sz w:val="20"/>
        </w:rPr>
        <w:t xml:space="preserve"> supporting both voluntary donor and administrator workflows. Communication with the host server is established over secure </w:t>
      </w:r>
      <w:r>
        <w:rPr>
          <w:rFonts w:ascii="Courier New" w:hAnsi="Courier New"/>
          <w:color w:val="991B1B"/>
          <w:sz w:val="17"/>
        </w:rPr>
        <w:t>HTTPS REST API</w:t>
      </w:r>
      <w:r>
        <w:rPr>
          <w:rFonts w:ascii="Times New Roman" w:hAnsi="Times New Roman"/>
          <w:color w:val="1F2937"/>
          <w:sz w:val="20"/>
        </w:rPr>
        <w:t xml:space="preserve"> and static </w:t>
      </w:r>
      <w:r>
        <w:rPr>
          <w:rFonts w:ascii="Courier New" w:hAnsi="Courier New"/>
          <w:color w:val="991B1B"/>
          <w:sz w:val="17"/>
        </w:rPr>
        <w:t>HTTPS</w:t>
      </w:r>
      <w:r>
        <w:rPr>
          <w:rFonts w:ascii="Times New Roman" w:hAnsi="Times New Roman"/>
          <w:color w:val="1F2937"/>
          <w:sz w:val="20"/>
        </w:rPr>
        <w:t xml:space="preserve"> asset requests.</w:t>
      </w:r>
    </w:p>
    <w:p>
      <w:pPr>
        <w:spacing w:after="50" w:line="276" w:lineRule="auto"/>
      </w:pPr>
      <w:r>
        <w:rPr>
          <w:rFonts w:ascii="Times New Roman" w:hAnsi="Times New Roman"/>
          <w:color w:val="1F2937"/>
          <w:sz w:val="20"/>
        </w:rPr>
        <w:t xml:space="preserve">The server infrastructure is deployed as a containerized web service on the </w:t>
      </w:r>
      <w:r>
        <w:rPr>
          <w:rFonts w:ascii="Courier New" w:hAnsi="Courier New"/>
          <w:color w:val="991B1B"/>
          <w:sz w:val="17"/>
        </w:rPr>
        <w:t>Render Cloud Server</w:t>
      </w:r>
      <w:r>
        <w:rPr>
          <w:rFonts w:ascii="Times New Roman" w:hAnsi="Times New Roman"/>
          <w:color w:val="1F2937"/>
          <w:sz w:val="20"/>
        </w:rPr>
        <w:t xml:space="preserve">. Within this virtualized Linux environment, Node.js hosts the unified application bundle comprising </w:t>
      </w:r>
      <w:r>
        <w:rPr>
          <w:rFonts w:ascii="Courier New" w:hAnsi="Courier New"/>
          <w:color w:val="991B1B"/>
          <w:sz w:val="17"/>
        </w:rPr>
        <w:t>Express.js + Node.js (server.js)</w:t>
      </w:r>
      <w:r>
        <w:rPr>
          <w:rFonts w:ascii="Times New Roman" w:hAnsi="Times New Roman"/>
          <w:color w:val="1F2937"/>
          <w:sz w:val="20"/>
        </w:rPr>
        <w:t xml:space="preserve"> and the compiled </w:t>
      </w:r>
      <w:r>
        <w:rPr>
          <w:rFonts w:ascii="Courier New" w:hAnsi="Courier New"/>
          <w:color w:val="991B1B"/>
          <w:sz w:val="17"/>
        </w:rPr>
        <w:t>Static Frontend (index.html)</w:t>
      </w:r>
      <w:r>
        <w:rPr>
          <w:rFonts w:ascii="Times New Roman" w:hAnsi="Times New Roman"/>
          <w:color w:val="1F2937"/>
          <w:sz w:val="20"/>
        </w:rPr>
        <w:t xml:space="preserve">. Application data is written to a persistent mounted volume hosting </w:t>
      </w:r>
      <w:r>
        <w:rPr>
          <w:rFonts w:ascii="Courier New" w:hAnsi="Courier New"/>
          <w:color w:val="991B1B"/>
          <w:sz w:val="17"/>
        </w:rPr>
        <w:t>data/db.json</w:t>
      </w:r>
      <w:r>
        <w:rPr>
          <w:rFonts w:ascii="Times New Roman" w:hAnsi="Times New Roman"/>
          <w:color w:val="1F2937"/>
          <w:sz w:val="20"/>
        </w:rPr>
        <w:t>. For scalable cloud persistence, the deployment diagram models an optional Mongoose connection (</w:t>
      </w:r>
      <w:r>
        <w:rPr>
          <w:rFonts w:ascii="Courier New" w:hAnsi="Courier New"/>
          <w:color w:val="991B1B"/>
          <w:sz w:val="17"/>
        </w:rPr>
        <w:t>backend-v2</w:t>
      </w:r>
      <w:r>
        <w:rPr>
          <w:rFonts w:ascii="Times New Roman" w:hAnsi="Times New Roman"/>
          <w:color w:val="1F2937"/>
          <w:sz w:val="20"/>
        </w:rPr>
        <w:t xml:space="preserve">) linking the server to a cloud-hosted </w:t>
      </w:r>
      <w:r>
        <w:rPr>
          <w:rFonts w:ascii="Courier New" w:hAnsi="Courier New"/>
          <w:color w:val="991B1B"/>
          <w:sz w:val="17"/>
        </w:rPr>
        <w:t>MongoDB Atlas</w:t>
      </w:r>
      <w:r>
        <w:rPr>
          <w:rFonts w:ascii="Times New Roman" w:hAnsi="Times New Roman"/>
          <w:color w:val="1F2937"/>
          <w:sz w:val="20"/>
        </w:rPr>
        <w:t xml:space="preserve"> cluster. External integration lifelines connect the server to </w:t>
      </w:r>
      <w:r>
        <w:rPr>
          <w:rFonts w:ascii="Courier New" w:hAnsi="Courier New"/>
          <w:color w:val="991B1B"/>
          <w:sz w:val="17"/>
        </w:rPr>
        <w:t>Gmail SMTP</w:t>
      </w:r>
      <w:r>
        <w:rPr>
          <w:rFonts w:ascii="Times New Roman" w:hAnsi="Times New Roman"/>
          <w:color w:val="1F2937"/>
          <w:sz w:val="20"/>
        </w:rPr>
        <w:t xml:space="preserve"> (email delivery), </w:t>
      </w:r>
      <w:r>
        <w:rPr>
          <w:rFonts w:ascii="Courier New" w:hAnsi="Courier New"/>
          <w:color w:val="991B1B"/>
          <w:sz w:val="17"/>
        </w:rPr>
        <w:t>Twilio / Fast2SMS</w:t>
      </w:r>
      <w:r>
        <w:rPr>
          <w:rFonts w:ascii="Times New Roman" w:hAnsi="Times New Roman"/>
          <w:color w:val="1F2937"/>
          <w:sz w:val="20"/>
        </w:rPr>
        <w:t xml:space="preserve"> (cellular SMS delivery), and direct browser connections to the </w:t>
      </w:r>
      <w:r>
        <w:rPr>
          <w:rFonts w:ascii="Courier New" w:hAnsi="Courier New"/>
          <w:color w:val="991B1B"/>
          <w:sz w:val="17"/>
        </w:rPr>
        <w:t>Google Maps JavaScript API</w:t>
      </w:r>
      <w:r>
        <w:rPr>
          <w:rFonts w:ascii="Times New Roman" w:hAnsi="Times New Roman"/>
          <w:color w:val="1F2937"/>
          <w:sz w:val="20"/>
        </w:rPr>
        <w:t xml:space="preserve"> for map tile rendering.</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All external client and server traffic is encrypted using Transport Layer Security (HTTPS/TLS).</w:t>
      </w:r>
    </w:p>
    <w:p>
      <w:pPr>
        <w:pStyle w:val="ListBullet"/>
        <w:keepNext/>
        <w:keepLines/>
        <w:spacing w:before="0" w:after="30" w:line="276" w:lineRule="auto"/>
      </w:pPr>
      <w:r>
        <w:rPr>
          <w:rFonts w:ascii="Times New Roman" w:hAnsi="Times New Roman"/>
          <w:color w:val="1F2937"/>
          <w:sz w:val="20"/>
        </w:rPr>
        <w:t>State persistence utilizes a hybrid model supporting local persistent disk volumes and cloud MongoDB Atlas synchronization.</w:t>
      </w:r>
    </w:p>
    <w:p>
      <w:pPr>
        <w:pStyle w:val="ListBullet"/>
        <w:keepLines/>
        <w:spacing w:before="0" w:after="30" w:line="276" w:lineRule="auto"/>
      </w:pPr>
      <w:r>
        <w:rPr>
          <w:rFonts w:ascii="Times New Roman" w:hAnsi="Times New Roman"/>
          <w:color w:val="1F2937"/>
          <w:sz w:val="20"/>
        </w:rPr>
        <w:t>Decouples static frontend asset delivery from transactional backend REST controllers within a unified Node.js deployment pod.</w:t>
      </w:r>
    </w:p>
    <w:p>
      <w:r>
        <w:br w:type="page"/>
      </w:r>
    </w:p>
    <w:p>
      <w:pPr>
        <w:keepNext/>
        <w:spacing w:before="120" w:after="40"/>
      </w:pPr>
      <w:r>
        <w:rPr>
          <w:rFonts w:ascii="Times New Roman" w:hAnsi="Times New Roman"/>
          <w:b/>
          <w:color w:val="0F172A"/>
          <w:sz w:val="24"/>
        </w:rPr>
        <w:t>8.9 Package Diagram</w:t>
      </w:r>
    </w:p>
    <w:p>
      <w:pPr>
        <w:keepNext/>
        <w:spacing w:after="50" w:line="276" w:lineRule="auto"/>
      </w:pPr>
      <w:r>
        <w:rPr>
          <w:rFonts w:ascii="Times New Roman" w:hAnsi="Times New Roman"/>
          <w:color w:val="1F2937"/>
          <w:sz w:val="20"/>
        </w:rPr>
        <w:t>The Package Diagram organizes the project's source code into logical namespaces, subsystem packages, and inter-package dependency hierarchies.</w:t>
      </w:r>
    </w:p>
    <w:p>
      <w:pPr>
        <w:keepNext/>
        <w:spacing w:before="40" w:after="120"/>
        <w:jc w:val="center"/>
      </w:pPr>
      <w:r>
        <w:drawing>
          <wp:inline xmlns:a="http://schemas.openxmlformats.org/drawingml/2006/main" xmlns:pic="http://schemas.openxmlformats.org/drawingml/2006/picture">
            <wp:extent cx="5486400" cy="4732946"/>
            <wp:docPr id="12" name="Picture 12"/>
            <wp:cNvGraphicFramePr>
              <a:graphicFrameLocks noChangeAspect="1"/>
            </wp:cNvGraphicFramePr>
            <a:graphic>
              <a:graphicData uri="http://schemas.openxmlformats.org/drawingml/2006/picture">
                <pic:pic>
                  <pic:nvPicPr>
                    <pic:cNvPr id="0" name="img-009.png"/>
                    <pic:cNvPicPr/>
                  </pic:nvPicPr>
                  <pic:blipFill>
                    <a:blip r:embed="rId24"/>
                    <a:stretch>
                      <a:fillRect/>
                    </a:stretch>
                  </pic:blipFill>
                  <pic:spPr>
                    <a:xfrm>
                      <a:off x="0" y="0"/>
                      <a:ext cx="5486400" cy="4732946"/>
                    </a:xfrm>
                    <a:prstGeom prst="rect"/>
                  </pic:spPr>
                </pic:pic>
              </a:graphicData>
            </a:graphic>
          </wp:inline>
        </w:drawing>
      </w:r>
    </w:p>
    <w:p>
      <w:pPr>
        <w:keepLines/>
        <w:spacing w:before="40" w:after="120"/>
        <w:jc w:val="center"/>
      </w:pPr>
      <w:r>
        <w:rPr>
          <w:rFonts w:ascii="Times New Roman" w:hAnsi="Times New Roman"/>
          <w:b/>
          <w:i/>
          <w:color w:val="475569"/>
          <w:sz w:val="18"/>
        </w:rPr>
        <w:t>Figure 8.9: Package Diagram</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 xml:space="preserve">The package architecture establishes strict dependency boundaries across three primary layers: </w:t>
      </w:r>
      <w:r>
        <w:rPr>
          <w:rFonts w:ascii="Courier New" w:hAnsi="Courier New"/>
          <w:color w:val="991B1B"/>
          <w:sz w:val="17"/>
        </w:rPr>
        <w:t>Frontend</w:t>
      </w:r>
      <w:r>
        <w:rPr>
          <w:rFonts w:ascii="Times New Roman" w:hAnsi="Times New Roman"/>
          <w:color w:val="1F2937"/>
          <w:sz w:val="20"/>
        </w:rPr>
        <w:t xml:space="preserve">, </w:t>
      </w:r>
      <w:r>
        <w:rPr>
          <w:rFonts w:ascii="Courier New" w:hAnsi="Courier New"/>
          <w:color w:val="991B1B"/>
          <w:sz w:val="17"/>
        </w:rPr>
        <w:t>Backend</w:t>
      </w:r>
      <w:r>
        <w:rPr>
          <w:rFonts w:ascii="Times New Roman" w:hAnsi="Times New Roman"/>
          <w:color w:val="1F2937"/>
          <w:sz w:val="20"/>
        </w:rPr>
        <w:t xml:space="preserve">, and </w:t>
      </w:r>
      <w:r>
        <w:rPr>
          <w:rFonts w:ascii="Courier New" w:hAnsi="Courier New"/>
          <w:color w:val="991B1B"/>
          <w:sz w:val="17"/>
        </w:rPr>
        <w:t>External Services</w:t>
      </w:r>
      <w:r>
        <w:rPr>
          <w:rFonts w:ascii="Times New Roman" w:hAnsi="Times New Roman"/>
          <w:color w:val="1F2937"/>
          <w:sz w:val="20"/>
        </w:rPr>
        <w:t xml:space="preserve">. The </w:t>
      </w:r>
      <w:r>
        <w:rPr>
          <w:rFonts w:ascii="Courier New" w:hAnsi="Courier New"/>
          <w:color w:val="991B1B"/>
          <w:sz w:val="17"/>
        </w:rPr>
        <w:t>Frontend</w:t>
      </w:r>
      <w:r>
        <w:rPr>
          <w:rFonts w:ascii="Times New Roman" w:hAnsi="Times New Roman"/>
          <w:color w:val="1F2937"/>
          <w:sz w:val="20"/>
        </w:rPr>
        <w:t xml:space="preserve"> package groups user-facing presentation components: </w:t>
      </w:r>
      <w:r>
        <w:rPr>
          <w:rFonts w:ascii="Courier New" w:hAnsi="Courier New"/>
          <w:color w:val="991B1B"/>
          <w:sz w:val="17"/>
        </w:rPr>
        <w:t>Centres Map</w:t>
      </w:r>
      <w:r>
        <w:rPr>
          <w:rFonts w:ascii="Times New Roman" w:hAnsi="Times New Roman"/>
          <w:color w:val="1F2937"/>
          <w:sz w:val="20"/>
        </w:rPr>
        <w:t xml:space="preserve">, </w:t>
      </w:r>
      <w:r>
        <w:rPr>
          <w:rFonts w:ascii="Courier New" w:hAnsi="Courier New"/>
          <w:color w:val="991B1B"/>
          <w:sz w:val="17"/>
        </w:rPr>
        <w:t>Book Appointment</w:t>
      </w:r>
      <w:r>
        <w:rPr>
          <w:rFonts w:ascii="Times New Roman" w:hAnsi="Times New Roman"/>
          <w:color w:val="1F2937"/>
          <w:sz w:val="20"/>
        </w:rPr>
        <w:t xml:space="preserve">, </w:t>
      </w:r>
      <w:r>
        <w:rPr>
          <w:rFonts w:ascii="Courier New" w:hAnsi="Courier New"/>
          <w:color w:val="991B1B"/>
          <w:sz w:val="17"/>
        </w:rPr>
        <w:t>Home / Hero</w:t>
      </w:r>
      <w:r>
        <w:rPr>
          <w:rFonts w:ascii="Times New Roman" w:hAnsi="Times New Roman"/>
          <w:color w:val="1F2937"/>
          <w:sz w:val="20"/>
        </w:rPr>
        <w:t xml:space="preserve">, </w:t>
      </w:r>
      <w:r>
        <w:rPr>
          <w:rFonts w:ascii="Courier New" w:hAnsi="Courier New"/>
          <w:color w:val="991B1B"/>
          <w:sz w:val="17"/>
        </w:rPr>
        <w:t>Certificate Check</w:t>
      </w:r>
      <w:r>
        <w:rPr>
          <w:rFonts w:ascii="Times New Roman" w:hAnsi="Times New Roman"/>
          <w:color w:val="1F2937"/>
          <w:sz w:val="20"/>
        </w:rPr>
        <w:t xml:space="preserve">, </w:t>
      </w:r>
      <w:r>
        <w:rPr>
          <w:rFonts w:ascii="Courier New" w:hAnsi="Courier New"/>
          <w:color w:val="991B1B"/>
          <w:sz w:val="17"/>
        </w:rPr>
        <w:t>Inventory and Requests</w:t>
      </w:r>
      <w:r>
        <w:rPr>
          <w:rFonts w:ascii="Times New Roman" w:hAnsi="Times New Roman"/>
          <w:color w:val="1F2937"/>
          <w:sz w:val="20"/>
        </w:rPr>
        <w:t xml:space="preserve">, and </w:t>
      </w:r>
      <w:r>
        <w:rPr>
          <w:rFonts w:ascii="Courier New" w:hAnsi="Courier New"/>
          <w:color w:val="991B1B"/>
          <w:sz w:val="17"/>
        </w:rPr>
        <w:t>Admin Dashboard</w:t>
      </w:r>
      <w:r>
        <w:rPr>
          <w:rFonts w:ascii="Times New Roman" w:hAnsi="Times New Roman"/>
          <w:color w:val="1F2937"/>
          <w:sz w:val="20"/>
        </w:rPr>
        <w:t>. The frontend communicates with the backend exclusively via asynchronous HTTP REST API calls.</w:t>
      </w:r>
    </w:p>
    <w:p>
      <w:pPr>
        <w:spacing w:after="50" w:line="276" w:lineRule="auto"/>
      </w:pPr>
      <w:r>
        <w:rPr>
          <w:rFonts w:ascii="Times New Roman" w:hAnsi="Times New Roman"/>
          <w:color w:val="1F2937"/>
          <w:sz w:val="20"/>
        </w:rPr>
        <w:t xml:space="preserve">The </w:t>
      </w:r>
      <w:r>
        <w:rPr>
          <w:rFonts w:ascii="Courier New" w:hAnsi="Courier New"/>
          <w:color w:val="991B1B"/>
          <w:sz w:val="17"/>
        </w:rPr>
        <w:t>Backend</w:t>
      </w:r>
      <w:r>
        <w:rPr>
          <w:rFonts w:ascii="Times New Roman" w:hAnsi="Times New Roman"/>
          <w:color w:val="1F2937"/>
          <w:sz w:val="20"/>
        </w:rPr>
        <w:t xml:space="preserve"> package is internally decomposed into four cohesive sub-packages:</w:t>
      </w:r>
    </w:p>
    <w:p>
      <w:pPr>
        <w:spacing w:before="20" w:after="40" w:line="288" w:lineRule="auto"/>
        <w:ind w:left="360"/>
      </w:pPr>
      <w:r>
        <w:rPr>
          <w:rFonts w:ascii="Times New Roman" w:hAnsi="Times New Roman"/>
          <w:b/>
          <w:sz w:val="22"/>
        </w:rPr>
        <w:t xml:space="preserve">1. </w:t>
      </w:r>
      <w:r>
        <w:rPr>
          <w:rFonts w:ascii="Courier New" w:hAnsi="Courier New"/>
          <w:color w:val="991B1B"/>
          <w:sz w:val="17"/>
        </w:rPr>
        <w:t>Routes</w:t>
      </w:r>
      <w:r>
        <w:rPr>
          <w:rFonts w:ascii="Times New Roman" w:hAnsi="Times New Roman"/>
          <w:color w:val="1F2937"/>
          <w:sz w:val="22"/>
        </w:rPr>
        <w:t>: Contains specialized route handlers (</w:t>
      </w:r>
      <w:r>
        <w:rPr>
          <w:rFonts w:ascii="Courier New" w:hAnsi="Courier New"/>
          <w:color w:val="991B1B"/>
          <w:sz w:val="17"/>
        </w:rPr>
        <w:t>Auth Routes</w:t>
      </w:r>
      <w:r>
        <w:rPr>
          <w:rFonts w:ascii="Times New Roman" w:hAnsi="Times New Roman"/>
          <w:color w:val="1F2937"/>
          <w:sz w:val="22"/>
        </w:rPr>
        <w:t xml:space="preserve">, </w:t>
      </w:r>
      <w:r>
        <w:rPr>
          <w:rFonts w:ascii="Courier New" w:hAnsi="Courier New"/>
          <w:color w:val="991B1B"/>
          <w:sz w:val="17"/>
        </w:rPr>
        <w:t>Appointment Routes</w:t>
      </w:r>
      <w:r>
        <w:rPr>
          <w:rFonts w:ascii="Times New Roman" w:hAnsi="Times New Roman"/>
          <w:color w:val="1F2937"/>
          <w:sz w:val="22"/>
        </w:rPr>
        <w:t xml:space="preserve">, </w:t>
      </w:r>
      <w:r>
        <w:rPr>
          <w:rFonts w:ascii="Courier New" w:hAnsi="Courier New"/>
          <w:color w:val="991B1B"/>
          <w:sz w:val="17"/>
        </w:rPr>
        <w:t>Certificate Routes</w:t>
      </w:r>
      <w:r>
        <w:rPr>
          <w:rFonts w:ascii="Times New Roman" w:hAnsi="Times New Roman"/>
          <w:color w:val="1F2937"/>
          <w:sz w:val="22"/>
        </w:rPr>
        <w:t xml:space="preserve">, </w:t>
      </w:r>
      <w:r>
        <w:rPr>
          <w:rFonts w:ascii="Courier New" w:hAnsi="Courier New"/>
          <w:color w:val="991B1B"/>
          <w:sz w:val="17"/>
        </w:rPr>
        <w:t>Donation Routes</w:t>
      </w:r>
      <w:r>
        <w:rPr>
          <w:rFonts w:ascii="Times New Roman" w:hAnsi="Times New Roman"/>
          <w:color w:val="1F2937"/>
          <w:sz w:val="22"/>
        </w:rPr>
        <w:t>).</w:t>
      </w:r>
    </w:p>
    <w:p>
      <w:pPr>
        <w:spacing w:before="20" w:after="40" w:line="288" w:lineRule="auto"/>
        <w:ind w:left="360"/>
      </w:pPr>
      <w:r>
        <w:rPr>
          <w:rFonts w:ascii="Times New Roman" w:hAnsi="Times New Roman"/>
          <w:b/>
          <w:sz w:val="22"/>
        </w:rPr>
        <w:t xml:space="preserve">2. </w:t>
      </w:r>
      <w:r>
        <w:rPr>
          <w:rFonts w:ascii="Courier New" w:hAnsi="Courier New"/>
          <w:color w:val="991B1B"/>
          <w:sz w:val="17"/>
        </w:rPr>
        <w:t>Middleware</w:t>
      </w:r>
      <w:r>
        <w:rPr>
          <w:rFonts w:ascii="Times New Roman" w:hAnsi="Times New Roman"/>
          <w:color w:val="1F2937"/>
          <w:sz w:val="22"/>
        </w:rPr>
        <w:t xml:space="preserve">: Implements cross-cutting concerns including </w:t>
      </w:r>
      <w:r>
        <w:rPr>
          <w:rFonts w:ascii="Courier New" w:hAnsi="Courier New"/>
          <w:color w:val="991B1B"/>
          <w:sz w:val="17"/>
        </w:rPr>
        <w:t>Rate Limiters</w:t>
      </w:r>
      <w:r>
        <w:rPr>
          <w:rFonts w:ascii="Times New Roman" w:hAnsi="Times New Roman"/>
          <w:color w:val="1F2937"/>
          <w:sz w:val="22"/>
        </w:rPr>
        <w:t xml:space="preserve">, </w:t>
      </w:r>
      <w:r>
        <w:rPr>
          <w:rFonts w:ascii="Courier New" w:hAnsi="Courier New"/>
          <w:color w:val="991B1B"/>
          <w:sz w:val="17"/>
        </w:rPr>
        <w:t>requireAdmin (JWT)</w:t>
      </w:r>
      <w:r>
        <w:rPr>
          <w:rFonts w:ascii="Times New Roman" w:hAnsi="Times New Roman"/>
          <w:color w:val="1F2937"/>
          <w:sz w:val="22"/>
        </w:rPr>
        <w:t xml:space="preserve"> authorization guards, and </w:t>
      </w:r>
      <w:r>
        <w:rPr>
          <w:rFonts w:ascii="Courier New" w:hAnsi="Courier New"/>
          <w:color w:val="991B1B"/>
          <w:sz w:val="17"/>
        </w:rPr>
        <w:t>Helmet / CORS</w:t>
      </w:r>
      <w:r>
        <w:rPr>
          <w:rFonts w:ascii="Times New Roman" w:hAnsi="Times New Roman"/>
          <w:color w:val="1F2937"/>
          <w:sz w:val="22"/>
        </w:rPr>
        <w:t xml:space="preserve"> headers.</w:t>
      </w:r>
    </w:p>
    <w:p>
      <w:pPr>
        <w:spacing w:before="20" w:after="40" w:line="288" w:lineRule="auto"/>
        <w:ind w:left="360"/>
      </w:pPr>
      <w:r>
        <w:rPr>
          <w:rFonts w:ascii="Times New Roman" w:hAnsi="Times New Roman"/>
          <w:b/>
          <w:sz w:val="22"/>
        </w:rPr>
        <w:t xml:space="preserve">3. </w:t>
      </w:r>
      <w:r>
        <w:rPr>
          <w:rFonts w:ascii="Courier New" w:hAnsi="Courier New"/>
          <w:color w:val="991B1B"/>
          <w:sz w:val="17"/>
        </w:rPr>
        <w:t>lib</w:t>
      </w:r>
      <w:r>
        <w:rPr>
          <w:rFonts w:ascii="Times New Roman" w:hAnsi="Times New Roman"/>
          <w:color w:val="1F2937"/>
          <w:sz w:val="22"/>
        </w:rPr>
        <w:t xml:space="preserve">: Encapsulates reusable utility engines: </w:t>
      </w:r>
      <w:r>
        <w:rPr>
          <w:rFonts w:ascii="Courier New" w:hAnsi="Courier New"/>
          <w:color w:val="991B1B"/>
          <w:sz w:val="17"/>
        </w:rPr>
        <w:t>certificate.js</w:t>
      </w:r>
      <w:r>
        <w:rPr>
          <w:rFonts w:ascii="Times New Roman" w:hAnsi="Times New Roman"/>
          <w:color w:val="1F2937"/>
          <w:sz w:val="22"/>
        </w:rPr>
        <w:t xml:space="preserve"> (PDFKit document compiler), </w:t>
      </w:r>
      <w:r>
        <w:rPr>
          <w:rFonts w:ascii="Courier New" w:hAnsi="Courier New"/>
          <w:color w:val="991B1B"/>
          <w:sz w:val="17"/>
        </w:rPr>
        <w:t>otp.js</w:t>
      </w:r>
      <w:r>
        <w:rPr>
          <w:rFonts w:ascii="Times New Roman" w:hAnsi="Times New Roman"/>
          <w:color w:val="1F2937"/>
          <w:sz w:val="22"/>
        </w:rPr>
        <w:t xml:space="preserve"> (HMAC cryptographic generator), </w:t>
      </w:r>
      <w:r>
        <w:rPr>
          <w:rFonts w:ascii="Courier New" w:hAnsi="Courier New"/>
          <w:color w:val="991B1B"/>
          <w:sz w:val="17"/>
        </w:rPr>
        <w:t>store.js</w:t>
      </w:r>
      <w:r>
        <w:rPr>
          <w:rFonts w:ascii="Times New Roman" w:hAnsi="Times New Roman"/>
          <w:color w:val="1F2937"/>
          <w:sz w:val="22"/>
        </w:rPr>
        <w:t xml:space="preserve"> (file I/O manager), and </w:t>
      </w:r>
      <w:r>
        <w:rPr>
          <w:rFonts w:ascii="Courier New" w:hAnsi="Courier New"/>
          <w:color w:val="991B1B"/>
          <w:sz w:val="17"/>
        </w:rPr>
        <w:t>mailer.js</w:t>
      </w:r>
      <w:r>
        <w:rPr>
          <w:rFonts w:ascii="Times New Roman" w:hAnsi="Times New Roman"/>
          <w:color w:val="1F2937"/>
          <w:sz w:val="22"/>
        </w:rPr>
        <w:t xml:space="preserve"> (SMTP transport).</w:t>
      </w:r>
    </w:p>
    <w:p>
      <w:pPr>
        <w:spacing w:before="20" w:after="40" w:line="288" w:lineRule="auto"/>
        <w:ind w:left="360"/>
      </w:pPr>
      <w:r>
        <w:rPr>
          <w:rFonts w:ascii="Times New Roman" w:hAnsi="Times New Roman"/>
          <w:b/>
          <w:sz w:val="22"/>
        </w:rPr>
        <w:t xml:space="preserve">4. </w:t>
      </w:r>
      <w:r>
        <w:rPr>
          <w:rFonts w:ascii="Courier New" w:hAnsi="Courier New"/>
          <w:color w:val="991B1B"/>
          <w:sz w:val="17"/>
        </w:rPr>
        <w:t>Data</w:t>
      </w:r>
      <w:r>
        <w:rPr>
          <w:rFonts w:ascii="Times New Roman" w:hAnsi="Times New Roman"/>
          <w:color w:val="1F2937"/>
          <w:sz w:val="22"/>
        </w:rPr>
        <w:t xml:space="preserve">: Houses persistent file stores </w:t>
      </w:r>
      <w:r>
        <w:rPr>
          <w:rFonts w:ascii="Courier New" w:hAnsi="Courier New"/>
          <w:color w:val="991B1B"/>
          <w:sz w:val="17"/>
        </w:rPr>
        <w:t>db.json</w:t>
      </w:r>
      <w:r>
        <w:rPr>
          <w:rFonts w:ascii="Times New Roman" w:hAnsi="Times New Roman"/>
          <w:color w:val="1F2937"/>
          <w:sz w:val="22"/>
        </w:rPr>
        <w:t xml:space="preserve"> and </w:t>
      </w:r>
      <w:r>
        <w:rPr>
          <w:rFonts w:ascii="Courier New" w:hAnsi="Courier New"/>
          <w:color w:val="991B1B"/>
          <w:sz w:val="17"/>
        </w:rPr>
        <w:t>centers.json</w:t>
      </w:r>
      <w:r>
        <w:rPr>
          <w:rFonts w:ascii="Times New Roman" w:hAnsi="Times New Roman"/>
          <w:color w:val="1F2937"/>
          <w:sz w:val="22"/>
        </w:rPr>
        <w:t>.</w:t>
      </w:r>
    </w:p>
    <w:p>
      <w:pPr>
        <w:spacing w:after="50" w:line="276" w:lineRule="auto"/>
      </w:pPr>
      <w:r>
        <w:rPr>
          <w:rFonts w:ascii="Times New Roman" w:hAnsi="Times New Roman"/>
          <w:color w:val="1F2937"/>
          <w:sz w:val="20"/>
        </w:rPr>
        <w:t xml:space="preserve">The </w:t>
      </w:r>
      <w:r>
        <w:rPr>
          <w:rFonts w:ascii="Courier New" w:hAnsi="Courier New"/>
          <w:color w:val="991B1B"/>
          <w:sz w:val="17"/>
        </w:rPr>
        <w:t>External Services</w:t>
      </w:r>
      <w:r>
        <w:rPr>
          <w:rFonts w:ascii="Times New Roman" w:hAnsi="Times New Roman"/>
          <w:color w:val="1F2937"/>
          <w:sz w:val="20"/>
        </w:rPr>
        <w:t xml:space="preserve"> package abstracts external integrations including </w:t>
      </w:r>
      <w:r>
        <w:rPr>
          <w:rFonts w:ascii="Courier New" w:hAnsi="Courier New"/>
          <w:color w:val="991B1B"/>
          <w:sz w:val="17"/>
        </w:rPr>
        <w:t>Twilio / Fast2SMS</w:t>
      </w:r>
      <w:r>
        <w:rPr>
          <w:rFonts w:ascii="Times New Roman" w:hAnsi="Times New Roman"/>
          <w:color w:val="1F2937"/>
          <w:sz w:val="20"/>
        </w:rPr>
        <w:t xml:space="preserve">, </w:t>
      </w:r>
      <w:r>
        <w:rPr>
          <w:rFonts w:ascii="Courier New" w:hAnsi="Courier New"/>
          <w:color w:val="991B1B"/>
          <w:sz w:val="17"/>
        </w:rPr>
        <w:t>Gmail SMTP</w:t>
      </w:r>
      <w:r>
        <w:rPr>
          <w:rFonts w:ascii="Times New Roman" w:hAnsi="Times New Roman"/>
          <w:color w:val="1F2937"/>
          <w:sz w:val="20"/>
        </w:rPr>
        <w:t xml:space="preserve">, and the </w:t>
      </w:r>
      <w:r>
        <w:rPr>
          <w:rFonts w:ascii="Courier New" w:hAnsi="Courier New"/>
          <w:color w:val="991B1B"/>
          <w:sz w:val="17"/>
        </w:rPr>
        <w:t>Google Maps API</w:t>
      </w:r>
      <w:r>
        <w:rPr>
          <w:rFonts w:ascii="Times New Roman" w:hAnsi="Times New Roman"/>
          <w:color w:val="1F2937"/>
          <w:sz w:val="20"/>
        </w:rPr>
        <w:t>.</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Circular dependencies are entirely eliminated; routing packages depend on middleware and libraries, which in turn access data stores.</w:t>
      </w:r>
    </w:p>
    <w:p>
      <w:pPr>
        <w:pStyle w:val="ListBullet"/>
        <w:keepNext/>
        <w:keepLines/>
        <w:spacing w:before="0" w:after="30" w:line="276" w:lineRule="auto"/>
      </w:pPr>
      <w:r>
        <w:rPr>
          <w:rFonts w:ascii="Times New Roman" w:hAnsi="Times New Roman"/>
          <w:color w:val="1F2937"/>
          <w:sz w:val="20"/>
        </w:rPr>
        <w:t>Middleware packages act as gatekeepers, ensuring unauthenticated requests cannot penetrate domain libraries.</w:t>
      </w:r>
    </w:p>
    <w:p>
      <w:pPr>
        <w:pStyle w:val="ListBullet"/>
        <w:keepLines/>
        <w:spacing w:before="0" w:after="30" w:line="276" w:lineRule="auto"/>
      </w:pPr>
      <w:r>
        <w:rPr>
          <w:rFonts w:ascii="Times New Roman" w:hAnsi="Times New Roman"/>
          <w:color w:val="1F2937"/>
          <w:sz w:val="20"/>
        </w:rPr>
        <w:t>The package structure mirrors standard enterprise Node.js/TypeScript architectural patterns.</w:t>
      </w:r>
    </w:p>
    <w:p>
      <w:r>
        <w:br w:type="page"/>
      </w:r>
    </w:p>
    <w:p>
      <w:pPr>
        <w:keepNext/>
        <w:spacing w:before="120" w:after="40"/>
      </w:pPr>
      <w:r>
        <w:rPr>
          <w:rFonts w:ascii="Times New Roman" w:hAnsi="Times New Roman"/>
          <w:b/>
          <w:color w:val="0F172A"/>
          <w:sz w:val="24"/>
        </w:rPr>
        <w:t>8.10 Data Flow Diagram (Level 0 — Context Diagram)</w:t>
      </w:r>
    </w:p>
    <w:p>
      <w:pPr>
        <w:keepNext/>
        <w:spacing w:after="50" w:line="276" w:lineRule="auto"/>
      </w:pPr>
      <w:r>
        <w:rPr>
          <w:rFonts w:ascii="Times New Roman" w:hAnsi="Times New Roman"/>
          <w:color w:val="1F2937"/>
          <w:sz w:val="20"/>
        </w:rPr>
        <w:t>The Level 0 Data Flow Diagram (Context Diagram) establishes the high-level system boundary, identifying all external entities and high-level data flows into and out of LifeFlow.</w:t>
      </w:r>
    </w:p>
    <w:p>
      <w:pPr>
        <w:keepNext/>
        <w:spacing w:before="40" w:after="120"/>
        <w:jc w:val="center"/>
      </w:pPr>
      <w:r>
        <w:drawing>
          <wp:inline xmlns:a="http://schemas.openxmlformats.org/drawingml/2006/main" xmlns:pic="http://schemas.openxmlformats.org/drawingml/2006/picture">
            <wp:extent cx="5715000" cy="4114578"/>
            <wp:docPr id="13" name="Picture 13"/>
            <wp:cNvGraphicFramePr>
              <a:graphicFrameLocks noChangeAspect="1"/>
            </wp:cNvGraphicFramePr>
            <a:graphic>
              <a:graphicData uri="http://schemas.openxmlformats.org/drawingml/2006/picture">
                <pic:pic>
                  <pic:nvPicPr>
                    <pic:cNvPr id="0" name="img-010.png"/>
                    <pic:cNvPicPr/>
                  </pic:nvPicPr>
                  <pic:blipFill>
                    <a:blip r:embed="rId25"/>
                    <a:stretch>
                      <a:fillRect/>
                    </a:stretch>
                  </pic:blipFill>
                  <pic:spPr>
                    <a:xfrm>
                      <a:off x="0" y="0"/>
                      <a:ext cx="5715000" cy="4114578"/>
                    </a:xfrm>
                    <a:prstGeom prst="rect"/>
                  </pic:spPr>
                </pic:pic>
              </a:graphicData>
            </a:graphic>
          </wp:inline>
        </w:drawing>
      </w:r>
    </w:p>
    <w:p>
      <w:pPr>
        <w:keepLines/>
        <w:spacing w:before="40" w:after="120"/>
        <w:jc w:val="center"/>
      </w:pPr>
      <w:r>
        <w:rPr>
          <w:rFonts w:ascii="Times New Roman" w:hAnsi="Times New Roman"/>
          <w:b/>
          <w:i/>
          <w:color w:val="475569"/>
          <w:sz w:val="18"/>
        </w:rPr>
        <w:t>Figure 8.10: Data Flow Diagram (Level 0)</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 xml:space="preserve">The Level 0 context diagram abstracts the entire LifeFlow platform into a central process bubble: </w:t>
      </w:r>
      <w:r>
        <w:rPr>
          <w:rFonts w:ascii="Courier New" w:hAnsi="Courier New"/>
          <w:color w:val="991B1B"/>
          <w:sz w:val="17"/>
        </w:rPr>
        <w:t>0 LifeFlow Blood Bank System</w:t>
      </w:r>
      <w:r>
        <w:rPr>
          <w:rFonts w:ascii="Times New Roman" w:hAnsi="Times New Roman"/>
          <w:color w:val="1F2937"/>
          <w:sz w:val="20"/>
        </w:rPr>
        <w:t>. Four external entities interact with this boundary:</w:t>
      </w:r>
    </w:p>
    <w:p>
      <w:pPr>
        <w:pStyle w:val="ListBullet"/>
        <w:keepLines/>
        <w:spacing w:before="0" w:after="30" w:line="276" w:lineRule="auto"/>
      </w:pPr>
      <w:r>
        <w:rPr>
          <w:rFonts w:ascii="Courier New" w:hAnsi="Courier New"/>
          <w:color w:val="991B1B"/>
          <w:sz w:val="17"/>
        </w:rPr>
        <w:t>DONOR</w:t>
      </w:r>
      <w:r>
        <w:rPr>
          <w:rFonts w:ascii="Times New Roman" w:hAnsi="Times New Roman"/>
          <w:color w:val="1F2937"/>
          <w:sz w:val="20"/>
        </w:rPr>
        <w:t xml:space="preserve">: Transmits </w:t>
      </w:r>
      <w:r>
        <w:rPr>
          <w:rFonts w:ascii="Courier New" w:hAnsi="Courier New"/>
          <w:color w:val="991B1B"/>
          <w:sz w:val="17"/>
        </w:rPr>
        <w:t>Register / Book appointment</w:t>
      </w:r>
      <w:r>
        <w:rPr>
          <w:rFonts w:ascii="Times New Roman" w:hAnsi="Times New Roman"/>
          <w:color w:val="1F2937"/>
          <w:sz w:val="20"/>
        </w:rPr>
        <w:t xml:space="preserve"> data into the system, and in return receives booking </w:t>
      </w:r>
      <w:r>
        <w:rPr>
          <w:rFonts w:ascii="Courier New" w:hAnsi="Courier New"/>
          <w:color w:val="991B1B"/>
          <w:sz w:val="17"/>
        </w:rPr>
        <w:t>Confirmation</w:t>
      </w:r>
      <w:r>
        <w:rPr>
          <w:rFonts w:ascii="Times New Roman" w:hAnsi="Times New Roman"/>
          <w:color w:val="1F2937"/>
          <w:sz w:val="20"/>
        </w:rPr>
        <w:t xml:space="preserve"> notices and official </w:t>
      </w:r>
      <w:r>
        <w:rPr>
          <w:rFonts w:ascii="Courier New" w:hAnsi="Courier New"/>
          <w:color w:val="991B1B"/>
          <w:sz w:val="17"/>
        </w:rPr>
        <w:t>Certificate PDF</w:t>
      </w:r>
      <w:r>
        <w:rPr>
          <w:rFonts w:ascii="Times New Roman" w:hAnsi="Times New Roman"/>
          <w:color w:val="1F2937"/>
          <w:sz w:val="20"/>
        </w:rPr>
        <w:t xml:space="preserve"> documents.</w:t>
      </w:r>
    </w:p>
    <w:p>
      <w:pPr>
        <w:pStyle w:val="ListBullet"/>
        <w:keepLines/>
        <w:spacing w:before="0" w:after="30" w:line="276" w:lineRule="auto"/>
      </w:pPr>
      <w:r>
        <w:rPr>
          <w:rFonts w:ascii="Courier New" w:hAnsi="Courier New"/>
          <w:color w:val="991B1B"/>
          <w:sz w:val="17"/>
        </w:rPr>
        <w:t>ADMIN</w:t>
      </w:r>
      <w:r>
        <w:rPr>
          <w:rFonts w:ascii="Times New Roman" w:hAnsi="Times New Roman"/>
          <w:color w:val="1F2937"/>
          <w:sz w:val="20"/>
        </w:rPr>
        <w:t>: Submits administrative commands (</w:t>
      </w:r>
      <w:r>
        <w:rPr>
          <w:rFonts w:ascii="Courier New" w:hAnsi="Courier New"/>
          <w:color w:val="991B1B"/>
          <w:sz w:val="17"/>
        </w:rPr>
        <w:t>Login, OTP, Mark donated</w:t>
      </w:r>
      <w:r>
        <w:rPr>
          <w:rFonts w:ascii="Times New Roman" w:hAnsi="Times New Roman"/>
          <w:color w:val="1F2937"/>
          <w:sz w:val="20"/>
        </w:rPr>
        <w:t>) and receives comprehensive monitoring feeds (</w:t>
      </w:r>
      <w:r>
        <w:rPr>
          <w:rFonts w:ascii="Courier New" w:hAnsi="Courier New"/>
          <w:color w:val="991B1B"/>
          <w:sz w:val="17"/>
        </w:rPr>
        <w:t>Appointments, Status</w:t>
      </w:r>
      <w:r>
        <w:rPr>
          <w:rFonts w:ascii="Times New Roman" w:hAnsi="Times New Roman"/>
          <w:color w:val="1F2937"/>
          <w:sz w:val="20"/>
        </w:rPr>
        <w:t>).</w:t>
      </w:r>
    </w:p>
    <w:p>
      <w:pPr>
        <w:pStyle w:val="ListBullet"/>
        <w:keepLines/>
        <w:spacing w:before="0" w:after="30" w:line="276" w:lineRule="auto"/>
      </w:pPr>
      <w:r>
        <w:rPr>
          <w:rFonts w:ascii="Courier New" w:hAnsi="Courier New"/>
          <w:color w:val="991B1B"/>
          <w:sz w:val="17"/>
        </w:rPr>
        <w:t>HOSPITAL</w:t>
      </w:r>
      <w:r>
        <w:rPr>
          <w:rFonts w:ascii="Times New Roman" w:hAnsi="Times New Roman"/>
          <w:color w:val="1F2937"/>
          <w:sz w:val="20"/>
        </w:rPr>
        <w:t xml:space="preserve">: Submits emergency </w:t>
      </w:r>
      <w:r>
        <w:rPr>
          <w:rFonts w:ascii="Courier New" w:hAnsi="Courier New"/>
          <w:color w:val="991B1B"/>
          <w:sz w:val="17"/>
        </w:rPr>
        <w:t>Blood request</w:t>
      </w:r>
      <w:r>
        <w:rPr>
          <w:rFonts w:ascii="Times New Roman" w:hAnsi="Times New Roman"/>
          <w:color w:val="1F2937"/>
          <w:sz w:val="20"/>
        </w:rPr>
        <w:t xml:space="preserve"> orders and receives real-time </w:t>
      </w:r>
      <w:r>
        <w:rPr>
          <w:rFonts w:ascii="Courier New" w:hAnsi="Courier New"/>
          <w:color w:val="991B1B"/>
          <w:sz w:val="17"/>
        </w:rPr>
        <w:t>Availability / Request status</w:t>
      </w:r>
      <w:r>
        <w:rPr>
          <w:rFonts w:ascii="Times New Roman" w:hAnsi="Times New Roman"/>
          <w:color w:val="1F2937"/>
          <w:sz w:val="20"/>
        </w:rPr>
        <w:t xml:space="preserve"> tracking updates.</w:t>
      </w:r>
    </w:p>
    <w:p>
      <w:pPr>
        <w:pStyle w:val="ListBullet"/>
        <w:keepLines/>
        <w:spacing w:before="0" w:after="30" w:line="276" w:lineRule="auto"/>
      </w:pPr>
      <w:r>
        <w:rPr>
          <w:rFonts w:ascii="Courier New" w:hAnsi="Courier New"/>
          <w:color w:val="991B1B"/>
          <w:sz w:val="17"/>
        </w:rPr>
        <w:t>PUBLIC VERIFIER</w:t>
      </w:r>
      <w:r>
        <w:rPr>
          <w:rFonts w:ascii="Times New Roman" w:hAnsi="Times New Roman"/>
          <w:color w:val="1F2937"/>
          <w:sz w:val="20"/>
        </w:rPr>
        <w:t>: Transmits certificate QR scan requests to receive authenticated validation credentials.</w:t>
      </w:r>
    </w:p>
    <w:p>
      <w:pPr>
        <w:spacing w:after="50" w:line="276" w:lineRule="auto"/>
      </w:pPr>
      <w:r>
        <w:rPr>
          <w:rFonts w:ascii="Times New Roman" w:hAnsi="Times New Roman"/>
          <w:color w:val="1F2937"/>
          <w:sz w:val="20"/>
        </w:rPr>
        <w:t xml:space="preserve">Internally, Process 0 interacts bidirectionally with three core data stores: </w:t>
      </w:r>
      <w:r>
        <w:rPr>
          <w:rFonts w:ascii="Courier New" w:hAnsi="Courier New"/>
          <w:color w:val="991B1B"/>
          <w:sz w:val="17"/>
        </w:rPr>
        <w:t>D1 Appointments</w:t>
      </w:r>
      <w:r>
        <w:rPr>
          <w:rFonts w:ascii="Times New Roman" w:hAnsi="Times New Roman"/>
          <w:color w:val="1F2937"/>
          <w:sz w:val="20"/>
        </w:rPr>
        <w:t xml:space="preserve"> (saving and querying appointment schedules), </w:t>
      </w:r>
      <w:r>
        <w:rPr>
          <w:rFonts w:ascii="Courier New" w:hAnsi="Courier New"/>
          <w:color w:val="991B1B"/>
          <w:sz w:val="17"/>
        </w:rPr>
        <w:t>D2 Certificates</w:t>
      </w:r>
      <w:r>
        <w:rPr>
          <w:rFonts w:ascii="Times New Roman" w:hAnsi="Times New Roman"/>
          <w:color w:val="1F2937"/>
          <w:sz w:val="20"/>
        </w:rPr>
        <w:t xml:space="preserve"> (persisting certificate records), and </w:t>
      </w:r>
      <w:r>
        <w:rPr>
          <w:rFonts w:ascii="Courier New" w:hAnsi="Courier New"/>
          <w:color w:val="991B1B"/>
          <w:sz w:val="17"/>
        </w:rPr>
        <w:t>D3 Inventory and Requests</w:t>
      </w:r>
      <w:r>
        <w:rPr>
          <w:rFonts w:ascii="Times New Roman" w:hAnsi="Times New Roman"/>
          <w:color w:val="1F2937"/>
          <w:sz w:val="20"/>
        </w:rPr>
        <w:t xml:space="preserve"> (reading stock levels, recording incoming blood requests, and updating vault inventory).</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Clearly establishes the system boundary and proves that no external entity can access internal data stores directly.</w:t>
      </w:r>
    </w:p>
    <w:p>
      <w:pPr>
        <w:pStyle w:val="ListBullet"/>
        <w:keepNext/>
        <w:keepLines/>
        <w:spacing w:before="0" w:after="30" w:line="276" w:lineRule="auto"/>
      </w:pPr>
      <w:r>
        <w:rPr>
          <w:rFonts w:ascii="Times New Roman" w:hAnsi="Times New Roman"/>
          <w:color w:val="1F2937"/>
          <w:sz w:val="20"/>
        </w:rPr>
        <w:t>Demonstrates balanced data flows: every input request generates an authenticated, structured informational output.</w:t>
      </w:r>
    </w:p>
    <w:p>
      <w:pPr>
        <w:pStyle w:val="ListBullet"/>
        <w:keepLines/>
        <w:spacing w:before="0" w:after="30" w:line="276" w:lineRule="auto"/>
      </w:pPr>
      <w:r>
        <w:rPr>
          <w:rFonts w:ascii="Times New Roman" w:hAnsi="Times New Roman"/>
          <w:color w:val="1F2937"/>
          <w:sz w:val="20"/>
        </w:rPr>
        <w:t>Highlights the centralized role of the core engine in synchronizing public donor actions with clinical hospital requisitions.</w:t>
      </w:r>
    </w:p>
    <w:p>
      <w:r>
        <w:br w:type="page"/>
      </w:r>
    </w:p>
    <w:p>
      <w:pPr>
        <w:keepNext/>
        <w:spacing w:before="120" w:after="40"/>
      </w:pPr>
      <w:r>
        <w:rPr>
          <w:rFonts w:ascii="Times New Roman" w:hAnsi="Times New Roman"/>
          <w:b/>
          <w:color w:val="0F172A"/>
          <w:sz w:val="24"/>
        </w:rPr>
        <w:t>8.11 Data Flow Diagram (Level 1)</w:t>
      </w:r>
    </w:p>
    <w:p>
      <w:pPr>
        <w:keepNext/>
        <w:spacing w:after="50" w:line="276" w:lineRule="auto"/>
      </w:pPr>
      <w:r>
        <w:rPr>
          <w:rFonts w:ascii="Times New Roman" w:hAnsi="Times New Roman"/>
          <w:color w:val="1F2937"/>
          <w:sz w:val="20"/>
        </w:rPr>
        <w:t>The Level 1 Data Flow Diagram decomposes the primary system process into five major functional sub-processes, detailing intermediate data transformations and datastore interactions.</w:t>
      </w:r>
    </w:p>
    <w:p>
      <w:pPr>
        <w:keepNext/>
        <w:spacing w:before="40" w:after="120"/>
        <w:jc w:val="center"/>
      </w:pPr>
      <w:r>
        <w:drawing>
          <wp:inline xmlns:a="http://schemas.openxmlformats.org/drawingml/2006/main" xmlns:pic="http://schemas.openxmlformats.org/drawingml/2006/picture">
            <wp:extent cx="3586403" cy="6400800"/>
            <wp:docPr id="14" name="Picture 14"/>
            <wp:cNvGraphicFramePr>
              <a:graphicFrameLocks noChangeAspect="1"/>
            </wp:cNvGraphicFramePr>
            <a:graphic>
              <a:graphicData uri="http://schemas.openxmlformats.org/drawingml/2006/picture">
                <pic:pic>
                  <pic:nvPicPr>
                    <pic:cNvPr id="0" name="img-011.png"/>
                    <pic:cNvPicPr/>
                  </pic:nvPicPr>
                  <pic:blipFill>
                    <a:blip r:embed="rId26"/>
                    <a:stretch>
                      <a:fillRect/>
                    </a:stretch>
                  </pic:blipFill>
                  <pic:spPr>
                    <a:xfrm>
                      <a:off x="0" y="0"/>
                      <a:ext cx="3586403" cy="6400800"/>
                    </a:xfrm>
                    <a:prstGeom prst="rect"/>
                  </pic:spPr>
                </pic:pic>
              </a:graphicData>
            </a:graphic>
          </wp:inline>
        </w:drawing>
      </w:r>
    </w:p>
    <w:p>
      <w:pPr>
        <w:keepLines/>
        <w:spacing w:before="40" w:after="120"/>
        <w:jc w:val="center"/>
      </w:pPr>
      <w:r>
        <w:rPr>
          <w:rFonts w:ascii="Times New Roman" w:hAnsi="Times New Roman"/>
          <w:b/>
          <w:i/>
          <w:color w:val="475569"/>
          <w:sz w:val="18"/>
        </w:rPr>
        <w:t>Figure 8.11: Data Flow Diagram (Level 1)</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The Level 1 DFD decomposes the system into five discrete operational processes:</w:t>
      </w:r>
    </w:p>
    <w:p>
      <w:pPr>
        <w:pStyle w:val="ListBullet"/>
        <w:keepLines/>
        <w:spacing w:before="0" w:after="30" w:line="276" w:lineRule="auto"/>
      </w:pPr>
      <w:r>
        <w:rPr>
          <w:rFonts w:ascii="Courier New" w:hAnsi="Courier New"/>
          <w:color w:val="991B1B"/>
          <w:sz w:val="17"/>
        </w:rPr>
        <w:t>1.0 Book Appointment</w:t>
      </w:r>
      <w:r>
        <w:rPr>
          <w:rFonts w:ascii="Times New Roman" w:hAnsi="Times New Roman"/>
          <w:color w:val="1F2937"/>
          <w:sz w:val="20"/>
        </w:rPr>
        <w:t xml:space="preserve">: Ingests units, preferred dates, and personal contact details from </w:t>
      </w:r>
      <w:r>
        <w:rPr>
          <w:rFonts w:ascii="Courier New" w:hAnsi="Courier New"/>
          <w:color w:val="991B1B"/>
          <w:sz w:val="17"/>
        </w:rPr>
        <w:t>DONOR</w:t>
      </w:r>
      <w:r>
        <w:rPr>
          <w:rFonts w:ascii="Times New Roman" w:hAnsi="Times New Roman"/>
          <w:color w:val="1F2937"/>
          <w:sz w:val="20"/>
        </w:rPr>
        <w:t xml:space="preserve">, queries </w:t>
      </w:r>
      <w:r>
        <w:rPr>
          <w:rFonts w:ascii="Courier New" w:hAnsi="Courier New"/>
          <w:color w:val="991B1B"/>
          <w:sz w:val="17"/>
        </w:rPr>
        <w:t>D4 Centres / Inventory</w:t>
      </w:r>
      <w:r>
        <w:rPr>
          <w:rFonts w:ascii="Times New Roman" w:hAnsi="Times New Roman"/>
          <w:color w:val="1F2937"/>
          <w:sz w:val="20"/>
        </w:rPr>
        <w:t xml:space="preserve"> for operating parameters, writes the confirmed booking to </w:t>
      </w:r>
      <w:r>
        <w:rPr>
          <w:rFonts w:ascii="Courier New" w:hAnsi="Courier New"/>
          <w:color w:val="991B1B"/>
          <w:sz w:val="17"/>
        </w:rPr>
        <w:t>D1 Appointments</w:t>
      </w:r>
      <w:r>
        <w:rPr>
          <w:rFonts w:ascii="Times New Roman" w:hAnsi="Times New Roman"/>
          <w:color w:val="1F2937"/>
          <w:sz w:val="20"/>
        </w:rPr>
        <w:t>, and returns a booking confirmation email.</w:t>
      </w:r>
    </w:p>
    <w:p>
      <w:pPr>
        <w:pStyle w:val="ListBullet"/>
        <w:keepLines/>
        <w:spacing w:before="0" w:after="30" w:line="276" w:lineRule="auto"/>
      </w:pPr>
      <w:r>
        <w:rPr>
          <w:rFonts w:ascii="Courier New" w:hAnsi="Courier New"/>
          <w:color w:val="991B1B"/>
          <w:sz w:val="17"/>
        </w:rPr>
        <w:t>2.0 Admin Authentication</w:t>
      </w:r>
      <w:r>
        <w:rPr>
          <w:rFonts w:ascii="Times New Roman" w:hAnsi="Times New Roman"/>
          <w:color w:val="1F2937"/>
          <w:sz w:val="20"/>
        </w:rPr>
        <w:t xml:space="preserve">: Receives username and password from </w:t>
      </w:r>
      <w:r>
        <w:rPr>
          <w:rFonts w:ascii="Courier New" w:hAnsi="Courier New"/>
          <w:color w:val="991B1B"/>
          <w:sz w:val="17"/>
        </w:rPr>
        <w:t>ADMIN</w:t>
      </w:r>
      <w:r>
        <w:rPr>
          <w:rFonts w:ascii="Times New Roman" w:hAnsi="Times New Roman"/>
          <w:color w:val="1F2937"/>
          <w:sz w:val="20"/>
        </w:rPr>
        <w:t xml:space="preserve">, validates credentials against administrative stores, and issues an authenticated </w:t>
      </w:r>
      <w:r>
        <w:rPr>
          <w:rFonts w:ascii="Courier New" w:hAnsi="Courier New"/>
          <w:color w:val="991B1B"/>
          <w:sz w:val="17"/>
        </w:rPr>
        <w:t>JWT token</w:t>
      </w:r>
      <w:r>
        <w:rPr>
          <w:rFonts w:ascii="Times New Roman" w:hAnsi="Times New Roman"/>
          <w:color w:val="1F2937"/>
          <w:sz w:val="20"/>
        </w:rPr>
        <w:t>.</w:t>
      </w:r>
    </w:p>
    <w:p>
      <w:pPr>
        <w:pStyle w:val="ListBullet"/>
        <w:keepLines/>
        <w:spacing w:before="0" w:after="30" w:line="276" w:lineRule="auto"/>
      </w:pPr>
      <w:r>
        <w:rPr>
          <w:rFonts w:ascii="Courier New" w:hAnsi="Courier New"/>
          <w:color w:val="991B1B"/>
          <w:sz w:val="17"/>
        </w:rPr>
        <w:t>3.0 OTP Verification</w:t>
      </w:r>
      <w:r>
        <w:rPr>
          <w:rFonts w:ascii="Times New Roman" w:hAnsi="Times New Roman"/>
          <w:color w:val="1F2937"/>
          <w:sz w:val="20"/>
        </w:rPr>
        <w:t xml:space="preserve">: Upon admin request, generates a 6-digit OTP, saves the HMAC record to </w:t>
      </w:r>
      <w:r>
        <w:rPr>
          <w:rFonts w:ascii="Courier New" w:hAnsi="Courier New"/>
          <w:color w:val="991B1B"/>
          <w:sz w:val="17"/>
        </w:rPr>
        <w:t>D2 OTPs</w:t>
      </w:r>
      <w:r>
        <w:rPr>
          <w:rFonts w:ascii="Times New Roman" w:hAnsi="Times New Roman"/>
          <w:color w:val="1F2937"/>
          <w:sz w:val="20"/>
        </w:rPr>
        <w:t xml:space="preserve">, transmits the code via email/SMS to </w:t>
      </w:r>
      <w:r>
        <w:rPr>
          <w:rFonts w:ascii="Courier New" w:hAnsi="Courier New"/>
          <w:color w:val="991B1B"/>
          <w:sz w:val="17"/>
        </w:rPr>
        <w:t>DONOR</w:t>
      </w:r>
      <w:r>
        <w:rPr>
          <w:rFonts w:ascii="Times New Roman" w:hAnsi="Times New Roman"/>
          <w:color w:val="1F2937"/>
          <w:sz w:val="20"/>
        </w:rPr>
        <w:t xml:space="preserve">, accepts the entered OTP from </w:t>
      </w:r>
      <w:r>
        <w:rPr>
          <w:rFonts w:ascii="Courier New" w:hAnsi="Courier New"/>
          <w:color w:val="991B1B"/>
          <w:sz w:val="17"/>
        </w:rPr>
        <w:t>ADMIN</w:t>
      </w:r>
      <w:r>
        <w:rPr>
          <w:rFonts w:ascii="Times New Roman" w:hAnsi="Times New Roman"/>
          <w:color w:val="1F2937"/>
          <w:sz w:val="20"/>
        </w:rPr>
        <w:t xml:space="preserve">, validates the hash, and updates the appointment status in </w:t>
      </w:r>
      <w:r>
        <w:rPr>
          <w:rFonts w:ascii="Courier New" w:hAnsi="Courier New"/>
          <w:color w:val="991B1B"/>
          <w:sz w:val="17"/>
        </w:rPr>
        <w:t>D1 Appointments</w:t>
      </w:r>
      <w:r>
        <w:rPr>
          <w:rFonts w:ascii="Times New Roman" w:hAnsi="Times New Roman"/>
          <w:color w:val="1F2937"/>
          <w:sz w:val="20"/>
        </w:rPr>
        <w:t xml:space="preserve"> to </w:t>
      </w:r>
      <w:r>
        <w:rPr>
          <w:rFonts w:ascii="Courier New" w:hAnsi="Courier New"/>
          <w:color w:val="991B1B"/>
          <w:sz w:val="17"/>
        </w:rPr>
        <w:t>verified</w:t>
      </w:r>
      <w:r>
        <w:rPr>
          <w:rFonts w:ascii="Times New Roman" w:hAnsi="Times New Roman"/>
          <w:color w:val="1F2937"/>
          <w:sz w:val="20"/>
        </w:rPr>
        <w:t>.</w:t>
      </w:r>
    </w:p>
    <w:p>
      <w:pPr>
        <w:pStyle w:val="ListBullet"/>
        <w:keepLines/>
        <w:spacing w:before="0" w:after="30" w:line="276" w:lineRule="auto"/>
      </w:pPr>
      <w:r>
        <w:rPr>
          <w:rFonts w:ascii="Courier New" w:hAnsi="Courier New"/>
          <w:color w:val="991B1B"/>
          <w:sz w:val="17"/>
        </w:rPr>
        <w:t>4.0 Complete Donation</w:t>
      </w:r>
      <w:r>
        <w:rPr>
          <w:rFonts w:ascii="Times New Roman" w:hAnsi="Times New Roman"/>
          <w:color w:val="1F2937"/>
          <w:sz w:val="20"/>
        </w:rPr>
        <w:t xml:space="preserve">: Triggered by </w:t>
      </w:r>
      <w:r>
        <w:rPr>
          <w:rFonts w:ascii="Courier New" w:hAnsi="Courier New"/>
          <w:color w:val="991B1B"/>
          <w:sz w:val="17"/>
        </w:rPr>
        <w:t>ADMIN</w:t>
      </w:r>
      <w:r>
        <w:rPr>
          <w:rFonts w:ascii="Times New Roman" w:hAnsi="Times New Roman"/>
          <w:color w:val="1F2937"/>
          <w:sz w:val="20"/>
        </w:rPr>
        <w:t xml:space="preserve"> for a verified appointment; updates appointment status in </w:t>
      </w:r>
      <w:r>
        <w:rPr>
          <w:rFonts w:ascii="Courier New" w:hAnsi="Courier New"/>
          <w:color w:val="991B1B"/>
          <w:sz w:val="17"/>
        </w:rPr>
        <w:t>D1 Appointments</w:t>
      </w:r>
      <w:r>
        <w:rPr>
          <w:rFonts w:ascii="Times New Roman" w:hAnsi="Times New Roman"/>
          <w:color w:val="1F2937"/>
          <w:sz w:val="20"/>
        </w:rPr>
        <w:t xml:space="preserve"> to </w:t>
      </w:r>
      <w:r>
        <w:rPr>
          <w:rFonts w:ascii="Courier New" w:hAnsi="Courier New"/>
          <w:color w:val="991B1B"/>
          <w:sz w:val="17"/>
        </w:rPr>
        <w:t>donated</w:t>
      </w:r>
      <w:r>
        <w:rPr>
          <w:rFonts w:ascii="Times New Roman" w:hAnsi="Times New Roman"/>
          <w:color w:val="1F2937"/>
          <w:sz w:val="20"/>
        </w:rPr>
        <w:t xml:space="preserve">, increments vault inventory in </w:t>
      </w:r>
      <w:r>
        <w:rPr>
          <w:rFonts w:ascii="Courier New" w:hAnsi="Courier New"/>
          <w:color w:val="991B1B"/>
          <w:sz w:val="17"/>
        </w:rPr>
        <w:t>D4 Centres / Inventory</w:t>
      </w:r>
      <w:r>
        <w:rPr>
          <w:rFonts w:ascii="Times New Roman" w:hAnsi="Times New Roman"/>
          <w:color w:val="1F2937"/>
          <w:sz w:val="20"/>
        </w:rPr>
        <w:t xml:space="preserve">, creates a certificate record in </w:t>
      </w:r>
      <w:r>
        <w:rPr>
          <w:rFonts w:ascii="Courier New" w:hAnsi="Courier New"/>
          <w:color w:val="991B1B"/>
          <w:sz w:val="17"/>
        </w:rPr>
        <w:t>D3 Certificates</w:t>
      </w:r>
      <w:r>
        <w:rPr>
          <w:rFonts w:ascii="Times New Roman" w:hAnsi="Times New Roman"/>
          <w:color w:val="1F2937"/>
          <w:sz w:val="20"/>
        </w:rPr>
        <w:t xml:space="preserve">, and dispatches the certificate PDF via email to </w:t>
      </w:r>
      <w:r>
        <w:rPr>
          <w:rFonts w:ascii="Courier New" w:hAnsi="Courier New"/>
          <w:color w:val="991B1B"/>
          <w:sz w:val="17"/>
        </w:rPr>
        <w:t>DONOR</w:t>
      </w:r>
      <w:r>
        <w:rPr>
          <w:rFonts w:ascii="Times New Roman" w:hAnsi="Times New Roman"/>
          <w:color w:val="1F2937"/>
          <w:sz w:val="20"/>
        </w:rPr>
        <w:t>.</w:t>
      </w:r>
    </w:p>
    <w:p>
      <w:pPr>
        <w:pStyle w:val="ListBullet"/>
        <w:keepLines/>
        <w:spacing w:before="0" w:after="30" w:line="276" w:lineRule="auto"/>
      </w:pPr>
      <w:r>
        <w:rPr>
          <w:rFonts w:ascii="Courier New" w:hAnsi="Courier New"/>
          <w:color w:val="991B1B"/>
          <w:sz w:val="17"/>
        </w:rPr>
        <w:t>5.0 Certificate Management</w:t>
      </w:r>
      <w:r>
        <w:rPr>
          <w:rFonts w:ascii="Times New Roman" w:hAnsi="Times New Roman"/>
          <w:color w:val="1F2937"/>
          <w:sz w:val="20"/>
        </w:rPr>
        <w:t xml:space="preserve">: Interacts with </w:t>
      </w:r>
      <w:r>
        <w:rPr>
          <w:rFonts w:ascii="Courier New" w:hAnsi="Courier New"/>
          <w:color w:val="991B1B"/>
          <w:sz w:val="17"/>
        </w:rPr>
        <w:t>PUBLIC VERIFIER</w:t>
      </w:r>
      <w:r>
        <w:rPr>
          <w:rFonts w:ascii="Times New Roman" w:hAnsi="Times New Roman"/>
          <w:color w:val="1F2937"/>
          <w:sz w:val="20"/>
        </w:rPr>
        <w:t xml:space="preserve"> to validate scanned certificates against </w:t>
      </w:r>
      <w:r>
        <w:rPr>
          <w:rFonts w:ascii="Courier New" w:hAnsi="Courier New"/>
          <w:color w:val="991B1B"/>
          <w:sz w:val="17"/>
        </w:rPr>
        <w:t>D3 Certificates</w:t>
      </w:r>
      <w:r>
        <w:rPr>
          <w:rFonts w:ascii="Times New Roman" w:hAnsi="Times New Roman"/>
          <w:color w:val="1F2937"/>
          <w:sz w:val="20"/>
        </w:rPr>
        <w:t xml:space="preserve">, displaying </w:t>
      </w:r>
      <w:r>
        <w:rPr>
          <w:rFonts w:ascii="Courier New" w:hAnsi="Courier New"/>
          <w:color w:val="991B1B"/>
          <w:sz w:val="17"/>
        </w:rPr>
        <w:t>Valid</w:t>
      </w:r>
      <w:r>
        <w:rPr>
          <w:rFonts w:ascii="Times New Roman" w:hAnsi="Times New Roman"/>
          <w:color w:val="1F2937"/>
          <w:sz w:val="20"/>
        </w:rPr>
        <w:t xml:space="preserve"> or </w:t>
      </w:r>
      <w:r>
        <w:rPr>
          <w:rFonts w:ascii="Courier New" w:hAnsi="Courier New"/>
          <w:color w:val="991B1B"/>
          <w:sz w:val="17"/>
        </w:rPr>
        <w:t>Revoked</w:t>
      </w:r>
      <w:r>
        <w:rPr>
          <w:rFonts w:ascii="Times New Roman" w:hAnsi="Times New Roman"/>
          <w:color w:val="1F2937"/>
          <w:sz w:val="20"/>
        </w:rPr>
        <w:t xml:space="preserve"> status.</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 xml:space="preserve">Granular decomposition exposes the strict sequential pipeline: Process 1.0 </w:t>
      </w:r>
      <w:r>
        <w:rPr>
          <w:rFonts w:ascii="Times New Roman" w:hAnsi="Times New Roman"/>
          <w:i/>
          <w:sz w:val="20"/>
        </w:rPr>
        <w:t>\rightarrow</w:t>
      </w:r>
      <w:r>
        <w:rPr>
          <w:rFonts w:ascii="Times New Roman" w:hAnsi="Times New Roman"/>
          <w:color w:val="1F2937"/>
          <w:sz w:val="20"/>
        </w:rPr>
        <w:t xml:space="preserve"> Process 3.0 </w:t>
      </w:r>
      <w:r>
        <w:rPr>
          <w:rFonts w:ascii="Times New Roman" w:hAnsi="Times New Roman"/>
          <w:i/>
          <w:sz w:val="20"/>
        </w:rPr>
        <w:t>\rightarrow</w:t>
      </w:r>
      <w:r>
        <w:rPr>
          <w:rFonts w:ascii="Times New Roman" w:hAnsi="Times New Roman"/>
          <w:color w:val="1F2937"/>
          <w:sz w:val="20"/>
        </w:rPr>
        <w:t xml:space="preserve"> Process 4.0 </w:t>
      </w:r>
      <w:r>
        <w:rPr>
          <w:rFonts w:ascii="Times New Roman" w:hAnsi="Times New Roman"/>
          <w:i/>
          <w:sz w:val="20"/>
        </w:rPr>
        <w:t>\rightarrow</w:t>
      </w:r>
      <w:r>
        <w:rPr>
          <w:rFonts w:ascii="Times New Roman" w:hAnsi="Times New Roman"/>
          <w:color w:val="1F2937"/>
          <w:sz w:val="20"/>
        </w:rPr>
        <w:t xml:space="preserve"> Process 5.0.</w:t>
      </w:r>
    </w:p>
    <w:p>
      <w:pPr>
        <w:pStyle w:val="ListBullet"/>
        <w:keepNext/>
        <w:keepLines/>
        <w:spacing w:before="0" w:after="30" w:line="276" w:lineRule="auto"/>
      </w:pPr>
      <w:r>
        <w:rPr>
          <w:rFonts w:ascii="Times New Roman" w:hAnsi="Times New Roman"/>
          <w:color w:val="1F2937"/>
          <w:sz w:val="20"/>
        </w:rPr>
        <w:t>Data stores are cleanly segregated by domain: appointments (</w:t>
      </w:r>
      <w:r>
        <w:rPr>
          <w:rFonts w:ascii="Courier New" w:hAnsi="Courier New"/>
          <w:color w:val="991B1B"/>
          <w:sz w:val="17"/>
        </w:rPr>
        <w:t>D1</w:t>
      </w:r>
      <w:r>
        <w:rPr>
          <w:rFonts w:ascii="Times New Roman" w:hAnsi="Times New Roman"/>
          <w:color w:val="1F2937"/>
          <w:sz w:val="20"/>
        </w:rPr>
        <w:t>), OTP digests (</w:t>
      </w:r>
      <w:r>
        <w:rPr>
          <w:rFonts w:ascii="Courier New" w:hAnsi="Courier New"/>
          <w:color w:val="991B1B"/>
          <w:sz w:val="17"/>
        </w:rPr>
        <w:t>D2</w:t>
      </w:r>
      <w:r>
        <w:rPr>
          <w:rFonts w:ascii="Times New Roman" w:hAnsi="Times New Roman"/>
          <w:color w:val="1F2937"/>
          <w:sz w:val="20"/>
        </w:rPr>
        <w:t>), certificates (</w:t>
      </w:r>
      <w:r>
        <w:rPr>
          <w:rFonts w:ascii="Courier New" w:hAnsi="Courier New"/>
          <w:color w:val="991B1B"/>
          <w:sz w:val="17"/>
        </w:rPr>
        <w:t>D3</w:t>
      </w:r>
      <w:r>
        <w:rPr>
          <w:rFonts w:ascii="Times New Roman" w:hAnsi="Times New Roman"/>
          <w:color w:val="1F2937"/>
          <w:sz w:val="20"/>
        </w:rPr>
        <w:t>), and center inventory (</w:t>
      </w:r>
      <w:r>
        <w:rPr>
          <w:rFonts w:ascii="Courier New" w:hAnsi="Courier New"/>
          <w:color w:val="991B1B"/>
          <w:sz w:val="17"/>
        </w:rPr>
        <w:t>D4</w:t>
      </w:r>
      <w:r>
        <w:rPr>
          <w:rFonts w:ascii="Times New Roman" w:hAnsi="Times New Roman"/>
          <w:color w:val="1F2937"/>
          <w:sz w:val="20"/>
        </w:rPr>
        <w:t>).</w:t>
      </w:r>
    </w:p>
    <w:p>
      <w:pPr>
        <w:pStyle w:val="ListBullet"/>
        <w:keepLines/>
        <w:spacing w:before="0" w:after="30" w:line="276" w:lineRule="auto"/>
      </w:pPr>
      <w:r>
        <w:rPr>
          <w:rFonts w:ascii="Times New Roman" w:hAnsi="Times New Roman"/>
          <w:color w:val="1F2937"/>
          <w:sz w:val="20"/>
        </w:rPr>
        <w:t>Illustrates that inventory increments (Process 4.0) occur only after complete OTP verification.</w:t>
      </w:r>
    </w:p>
    <w:p>
      <w:r>
        <w:br w:type="page"/>
      </w:r>
    </w:p>
    <w:p>
      <w:pPr>
        <w:keepNext/>
        <w:spacing w:before="120" w:after="40"/>
      </w:pPr>
      <w:r>
        <w:rPr>
          <w:rFonts w:ascii="Times New Roman" w:hAnsi="Times New Roman"/>
          <w:b/>
          <w:color w:val="0F172A"/>
          <w:sz w:val="24"/>
        </w:rPr>
        <w:t>8.12 System Architecture Diagram (3-Tier)</w:t>
      </w:r>
    </w:p>
    <w:p>
      <w:pPr>
        <w:keepNext/>
        <w:spacing w:after="50" w:line="276" w:lineRule="auto"/>
      </w:pPr>
      <w:r>
        <w:rPr>
          <w:rFonts w:ascii="Times New Roman" w:hAnsi="Times New Roman"/>
          <w:color w:val="1F2937"/>
          <w:sz w:val="20"/>
        </w:rPr>
        <w:t>The System Architecture Diagram illustrates the comprehensive multi-layered hardware, runtime, framework, and service topology linking client browsers to backend infrastructure.</w:t>
      </w:r>
    </w:p>
    <w:p>
      <w:pPr>
        <w:keepNext/>
        <w:spacing w:before="40" w:after="120"/>
        <w:jc w:val="center"/>
      </w:pPr>
      <w:r>
        <w:drawing>
          <wp:inline xmlns:a="http://schemas.openxmlformats.org/drawingml/2006/main" xmlns:pic="http://schemas.openxmlformats.org/drawingml/2006/picture">
            <wp:extent cx="5715000" cy="2898268"/>
            <wp:docPr id="15" name="Picture 15"/>
            <wp:cNvGraphicFramePr>
              <a:graphicFrameLocks noChangeAspect="1"/>
            </wp:cNvGraphicFramePr>
            <a:graphic>
              <a:graphicData uri="http://schemas.openxmlformats.org/drawingml/2006/picture">
                <pic:pic>
                  <pic:nvPicPr>
                    <pic:cNvPr id="0" name="img-012.png"/>
                    <pic:cNvPicPr/>
                  </pic:nvPicPr>
                  <pic:blipFill>
                    <a:blip r:embed="rId13"/>
                    <a:stretch>
                      <a:fillRect/>
                    </a:stretch>
                  </pic:blipFill>
                  <pic:spPr>
                    <a:xfrm>
                      <a:off x="0" y="0"/>
                      <a:ext cx="5715000" cy="2898268"/>
                    </a:xfrm>
                    <a:prstGeom prst="rect"/>
                  </pic:spPr>
                </pic:pic>
              </a:graphicData>
            </a:graphic>
          </wp:inline>
        </w:drawing>
      </w:r>
    </w:p>
    <w:p>
      <w:pPr>
        <w:keepLines/>
        <w:spacing w:before="40" w:after="120"/>
        <w:jc w:val="center"/>
      </w:pPr>
      <w:r>
        <w:rPr>
          <w:rFonts w:ascii="Times New Roman" w:hAnsi="Times New Roman"/>
          <w:b/>
          <w:i/>
          <w:color w:val="475569"/>
          <w:sz w:val="18"/>
        </w:rPr>
        <w:t>Figure 8.12: System Architecture Diagram</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Figure 8.12 provides an architectural blueprint of the LifeFlow enterprise platform, structured across three distinct tiers:</w:t>
      </w:r>
    </w:p>
    <w:p>
      <w:pPr>
        <w:spacing w:before="20" w:after="40" w:line="288" w:lineRule="auto"/>
        <w:ind w:left="360"/>
      </w:pPr>
      <w:r>
        <w:rPr>
          <w:rFonts w:ascii="Times New Roman" w:hAnsi="Times New Roman"/>
          <w:b/>
          <w:sz w:val="22"/>
        </w:rPr>
        <w:t xml:space="preserve">1. </w:t>
      </w:r>
      <w:r>
        <w:rPr>
          <w:rFonts w:ascii="Times New Roman" w:hAnsi="Times New Roman"/>
          <w:b/>
          <w:color w:val="0F172A"/>
          <w:sz w:val="22"/>
        </w:rPr>
        <w:t>Presentation Layer (Client):</w:t>
      </w:r>
      <w:r>
        <w:rPr>
          <w:rFonts w:ascii="Times New Roman" w:hAnsi="Times New Roman"/>
          <w:color w:val="1F2937"/>
          <w:sz w:val="22"/>
        </w:rPr>
        <w:t xml:space="preserve"> Executes on user devices within standard web browsers. It comprises the </w:t>
      </w:r>
      <w:r>
        <w:rPr>
          <w:rFonts w:ascii="Courier New" w:hAnsi="Courier New"/>
          <w:color w:val="991B1B"/>
          <w:sz w:val="17"/>
        </w:rPr>
        <w:t>HTML / CSS / JavaScript UI (Tailwind)</w:t>
      </w:r>
      <w:r>
        <w:rPr>
          <w:rFonts w:ascii="Times New Roman" w:hAnsi="Times New Roman"/>
          <w:color w:val="1F2937"/>
          <w:sz w:val="22"/>
        </w:rPr>
        <w:t xml:space="preserve">, the compiled </w:t>
      </w:r>
      <w:r>
        <w:rPr>
          <w:rFonts w:ascii="Courier New" w:hAnsi="Courier New"/>
          <w:color w:val="991B1B"/>
          <w:sz w:val="17"/>
        </w:rPr>
        <w:t>React + Vite (frontend-v2)</w:t>
      </w:r>
      <w:r>
        <w:rPr>
          <w:rFonts w:ascii="Times New Roman" w:hAnsi="Times New Roman"/>
          <w:color w:val="1F2937"/>
          <w:sz w:val="22"/>
        </w:rPr>
        <w:t xml:space="preserve"> application, the </w:t>
      </w:r>
      <w:r>
        <w:rPr>
          <w:rFonts w:ascii="Courier New" w:hAnsi="Courier New"/>
          <w:color w:val="991B1B"/>
          <w:sz w:val="17"/>
        </w:rPr>
        <w:t>Google Maps Location Picker</w:t>
      </w:r>
      <w:r>
        <w:rPr>
          <w:rFonts w:ascii="Times New Roman" w:hAnsi="Times New Roman"/>
          <w:color w:val="1F2937"/>
          <w:sz w:val="22"/>
        </w:rPr>
        <w:t xml:space="preserve">, and the </w:t>
      </w:r>
      <w:r>
        <w:rPr>
          <w:rFonts w:ascii="Courier New" w:hAnsi="Courier New"/>
          <w:color w:val="991B1B"/>
          <w:sz w:val="17"/>
        </w:rPr>
        <w:t>Admin Dashboard (Stock charts, Requests)</w:t>
      </w:r>
      <w:r>
        <w:rPr>
          <w:rFonts w:ascii="Times New Roman" w:hAnsi="Times New Roman"/>
          <w:color w:val="1F2937"/>
          <w:sz w:val="22"/>
        </w:rPr>
        <w:t xml:space="preserve">. All communication flows downward via encrypted </w:t>
      </w:r>
      <w:r>
        <w:rPr>
          <w:rFonts w:ascii="Courier New" w:hAnsi="Courier New"/>
          <w:color w:val="991B1B"/>
          <w:sz w:val="17"/>
        </w:rPr>
        <w:t>HTTPS / REST (JSON)</w:t>
      </w:r>
      <w:r>
        <w:rPr>
          <w:rFonts w:ascii="Times New Roman" w:hAnsi="Times New Roman"/>
          <w:color w:val="1F2937"/>
          <w:sz w:val="22"/>
        </w:rPr>
        <w:t>.</w:t>
      </w:r>
    </w:p>
    <w:p>
      <w:pPr>
        <w:spacing w:before="20" w:after="40" w:line="288" w:lineRule="auto"/>
        <w:ind w:left="360"/>
      </w:pPr>
      <w:r>
        <w:rPr>
          <w:rFonts w:ascii="Times New Roman" w:hAnsi="Times New Roman"/>
          <w:b/>
          <w:sz w:val="22"/>
        </w:rPr>
        <w:t xml:space="preserve">2. </w:t>
      </w:r>
      <w:r>
        <w:rPr>
          <w:rFonts w:ascii="Times New Roman" w:hAnsi="Times New Roman"/>
          <w:b/>
          <w:color w:val="0F172A"/>
          <w:sz w:val="22"/>
        </w:rPr>
        <w:t>Application Layer (Node.js + Express):</w:t>
      </w:r>
      <w:r>
        <w:rPr>
          <w:rFonts w:ascii="Times New Roman" w:hAnsi="Times New Roman"/>
          <w:color w:val="1F2937"/>
          <w:sz w:val="22"/>
        </w:rPr>
        <w:t xml:space="preserve"> Houses the core business engines: the </w:t>
      </w:r>
      <w:r>
        <w:rPr>
          <w:rFonts w:ascii="Courier New" w:hAnsi="Courier New"/>
          <w:color w:val="991B1B"/>
          <w:sz w:val="17"/>
        </w:rPr>
        <w:t>Security (Helmet, CORS, Rate Limiting, JWT)</w:t>
      </w:r>
      <w:r>
        <w:rPr>
          <w:rFonts w:ascii="Times New Roman" w:hAnsi="Times New Roman"/>
          <w:color w:val="1F2937"/>
          <w:sz w:val="22"/>
        </w:rPr>
        <w:t xml:space="preserve"> boundary, the </w:t>
      </w:r>
      <w:r>
        <w:rPr>
          <w:rFonts w:ascii="Courier New" w:hAnsi="Courier New"/>
          <w:color w:val="991B1B"/>
          <w:sz w:val="17"/>
        </w:rPr>
        <w:t>Appointment Service</w:t>
      </w:r>
      <w:r>
        <w:rPr>
          <w:rFonts w:ascii="Times New Roman" w:hAnsi="Times New Roman"/>
          <w:color w:val="1F2937"/>
          <w:sz w:val="22"/>
        </w:rPr>
        <w:t xml:space="preserve">, the cryptographic </w:t>
      </w:r>
      <w:r>
        <w:rPr>
          <w:rFonts w:ascii="Courier New" w:hAnsi="Courier New"/>
          <w:color w:val="991B1B"/>
          <w:sz w:val="17"/>
        </w:rPr>
        <w:t>OTP Service (HMAC-SHA256)</w:t>
      </w:r>
      <w:r>
        <w:rPr>
          <w:rFonts w:ascii="Times New Roman" w:hAnsi="Times New Roman"/>
          <w:color w:val="1F2937"/>
          <w:sz w:val="22"/>
        </w:rPr>
        <w:t xml:space="preserve">, the </w:t>
      </w:r>
      <w:r>
        <w:rPr>
          <w:rFonts w:ascii="Courier New" w:hAnsi="Courier New"/>
          <w:color w:val="991B1B"/>
          <w:sz w:val="17"/>
        </w:rPr>
        <w:t>Certificate Service (PDFKit + QR)</w:t>
      </w:r>
      <w:r>
        <w:rPr>
          <w:rFonts w:ascii="Times New Roman" w:hAnsi="Times New Roman"/>
          <w:color w:val="1F2937"/>
          <w:sz w:val="22"/>
        </w:rPr>
        <w:t xml:space="preserve">, and the </w:t>
      </w:r>
      <w:r>
        <w:rPr>
          <w:rFonts w:ascii="Courier New" w:hAnsi="Courier New"/>
          <w:color w:val="991B1B"/>
          <w:sz w:val="17"/>
        </w:rPr>
        <w:t>Notification Service (Email + SMS)</w:t>
      </w:r>
      <w:r>
        <w:rPr>
          <w:rFonts w:ascii="Times New Roman" w:hAnsi="Times New Roman"/>
          <w:color w:val="1F2937"/>
          <w:sz w:val="22"/>
        </w:rPr>
        <w:t>.</w:t>
      </w:r>
    </w:p>
    <w:p>
      <w:pPr>
        <w:spacing w:before="20" w:after="40" w:line="288" w:lineRule="auto"/>
        <w:ind w:left="360"/>
      </w:pPr>
      <w:r>
        <w:rPr>
          <w:rFonts w:ascii="Times New Roman" w:hAnsi="Times New Roman"/>
          <w:b/>
          <w:sz w:val="22"/>
        </w:rPr>
        <w:t xml:space="preserve">3. </w:t>
      </w:r>
      <w:r>
        <w:rPr>
          <w:rFonts w:ascii="Times New Roman" w:hAnsi="Times New Roman"/>
          <w:b/>
          <w:color w:val="0F172A"/>
          <w:sz w:val="22"/>
        </w:rPr>
        <w:t>Data Layer &amp; External Services:</w:t>
      </w:r>
      <w:r>
        <w:rPr>
          <w:rFonts w:ascii="Times New Roman" w:hAnsi="Times New Roman"/>
          <w:color w:val="1F2937"/>
          <w:sz w:val="22"/>
        </w:rPr>
        <w:t xml:space="preserve"> The server executes read/write operations against flat files </w:t>
      </w:r>
      <w:r>
        <w:rPr>
          <w:rFonts w:ascii="Courier New" w:hAnsi="Courier New"/>
          <w:color w:val="991B1B"/>
          <w:sz w:val="17"/>
        </w:rPr>
        <w:t>db.json (appointments, otps, certificates)</w:t>
      </w:r>
      <w:r>
        <w:rPr>
          <w:rFonts w:ascii="Times New Roman" w:hAnsi="Times New Roman"/>
          <w:color w:val="1F2937"/>
          <w:sz w:val="22"/>
        </w:rPr>
        <w:t xml:space="preserve"> and </w:t>
      </w:r>
      <w:r>
        <w:rPr>
          <w:rFonts w:ascii="Courier New" w:hAnsi="Courier New"/>
          <w:color w:val="991B1B"/>
          <w:sz w:val="17"/>
        </w:rPr>
        <w:t>centers.json</w:t>
      </w:r>
      <w:r>
        <w:rPr>
          <w:rFonts w:ascii="Times New Roman" w:hAnsi="Times New Roman"/>
          <w:color w:val="1F2937"/>
          <w:sz w:val="22"/>
        </w:rPr>
        <w:t xml:space="preserve">, with optional clustering to </w:t>
      </w:r>
      <w:r>
        <w:rPr>
          <w:rFonts w:ascii="Courier New" w:hAnsi="Courier New"/>
          <w:color w:val="991B1B"/>
          <w:sz w:val="17"/>
        </w:rPr>
        <w:t>MongoDB Atlas (backend-v2)</w:t>
      </w:r>
      <w:r>
        <w:rPr>
          <w:rFonts w:ascii="Times New Roman" w:hAnsi="Times New Roman"/>
          <w:color w:val="1F2937"/>
          <w:sz w:val="22"/>
        </w:rPr>
        <w:t xml:space="preserve">. External API connectors link the application tier to </w:t>
      </w:r>
      <w:r>
        <w:rPr>
          <w:rFonts w:ascii="Courier New" w:hAnsi="Courier New"/>
          <w:color w:val="991B1B"/>
          <w:sz w:val="17"/>
        </w:rPr>
        <w:t>Gmail SMTP</w:t>
      </w:r>
      <w:r>
        <w:rPr>
          <w:rFonts w:ascii="Times New Roman" w:hAnsi="Times New Roman"/>
          <w:color w:val="1F2937"/>
          <w:sz w:val="22"/>
        </w:rPr>
        <w:t xml:space="preserve">, </w:t>
      </w:r>
      <w:r>
        <w:rPr>
          <w:rFonts w:ascii="Courier New" w:hAnsi="Courier New"/>
          <w:color w:val="991B1B"/>
          <w:sz w:val="17"/>
        </w:rPr>
        <w:t>Twilio / Fast2SMS</w:t>
      </w:r>
      <w:r>
        <w:rPr>
          <w:rFonts w:ascii="Times New Roman" w:hAnsi="Times New Roman"/>
          <w:color w:val="1F2937"/>
          <w:sz w:val="22"/>
        </w:rPr>
        <w:t xml:space="preserve">, and the </w:t>
      </w:r>
      <w:r>
        <w:rPr>
          <w:rFonts w:ascii="Courier New" w:hAnsi="Courier New"/>
          <w:color w:val="991B1B"/>
          <w:sz w:val="17"/>
        </w:rPr>
        <w:t>Google Maps API</w:t>
      </w:r>
      <w:r>
        <w:rPr>
          <w:rFonts w:ascii="Times New Roman" w:hAnsi="Times New Roman"/>
          <w:color w:val="1F2937"/>
          <w:sz w:val="22"/>
        </w:rPr>
        <w:t>.</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Strict architectural layering: presentation logic cannot bypass the Express application boundary to access persistence stores.</w:t>
      </w:r>
    </w:p>
    <w:p>
      <w:pPr>
        <w:pStyle w:val="ListBullet"/>
        <w:keepNext/>
        <w:keepLines/>
        <w:spacing w:before="0" w:after="30" w:line="276" w:lineRule="auto"/>
      </w:pPr>
      <w:r>
        <w:rPr>
          <w:rFonts w:ascii="Times New Roman" w:hAnsi="Times New Roman"/>
          <w:color w:val="1F2937"/>
          <w:sz w:val="20"/>
        </w:rPr>
        <w:t>Demonstrates high modularity: notification, certification, and OTP services operate as independent functional subsystems.</w:t>
      </w:r>
    </w:p>
    <w:p>
      <w:pPr>
        <w:pStyle w:val="ListBullet"/>
        <w:keepLines/>
        <w:spacing w:before="0" w:after="30" w:line="276" w:lineRule="auto"/>
      </w:pPr>
      <w:r>
        <w:rPr>
          <w:rFonts w:ascii="Times New Roman" w:hAnsi="Times New Roman"/>
          <w:color w:val="1F2937"/>
          <w:sz w:val="20"/>
        </w:rPr>
        <w:t>Emphasizes the hybrid data layer architecture, supporting both local zero-configuration JSON storage and scalable cloud MongoDB hosting.</w:t>
      </w:r>
    </w:p>
    <w:p>
      <w:r>
        <w:br w:type="page"/>
      </w:r>
    </w:p>
    <w:p>
      <w:pPr>
        <w:keepNext/>
        <w:spacing w:before="120" w:after="40"/>
      </w:pPr>
      <w:r>
        <w:rPr>
          <w:rFonts w:ascii="Times New Roman" w:hAnsi="Times New Roman"/>
          <w:b/>
          <w:color w:val="0F172A"/>
          <w:sz w:val="24"/>
        </w:rPr>
        <w:t>8.13 Data Flow Diagram (Level 2 — OTP Verification)</w:t>
      </w:r>
    </w:p>
    <w:p>
      <w:pPr>
        <w:keepNext/>
        <w:spacing w:after="50" w:line="276" w:lineRule="auto"/>
      </w:pPr>
      <w:r>
        <w:rPr>
          <w:rFonts w:ascii="Times New Roman" w:hAnsi="Times New Roman"/>
          <w:color w:val="1F2937"/>
          <w:sz w:val="20"/>
        </w:rPr>
        <w:t>The Level 2 Data Flow Diagram provides an exhaustive functional breakdown of Process 3.0 (OTP Verification), detailing sub-process validation routines and cryptographic token flows.</w:t>
      </w:r>
    </w:p>
    <w:p>
      <w:pPr>
        <w:keepNext/>
        <w:spacing w:before="40" w:after="120"/>
        <w:jc w:val="center"/>
      </w:pPr>
      <w:r>
        <w:drawing>
          <wp:inline xmlns:a="http://schemas.openxmlformats.org/drawingml/2006/main" xmlns:pic="http://schemas.openxmlformats.org/drawingml/2006/picture">
            <wp:extent cx="5120640" cy="4799764"/>
            <wp:docPr id="16" name="Picture 16"/>
            <wp:cNvGraphicFramePr>
              <a:graphicFrameLocks noChangeAspect="1"/>
            </wp:cNvGraphicFramePr>
            <a:graphic>
              <a:graphicData uri="http://schemas.openxmlformats.org/drawingml/2006/picture">
                <pic:pic>
                  <pic:nvPicPr>
                    <pic:cNvPr id="0" name="img-013.png"/>
                    <pic:cNvPicPr/>
                  </pic:nvPicPr>
                  <pic:blipFill>
                    <a:blip r:embed="rId27"/>
                    <a:stretch>
                      <a:fillRect/>
                    </a:stretch>
                  </pic:blipFill>
                  <pic:spPr>
                    <a:xfrm>
                      <a:off x="0" y="0"/>
                      <a:ext cx="5120640" cy="4799764"/>
                    </a:xfrm>
                    <a:prstGeom prst="rect"/>
                  </pic:spPr>
                </pic:pic>
              </a:graphicData>
            </a:graphic>
          </wp:inline>
        </w:drawing>
      </w:r>
    </w:p>
    <w:p>
      <w:pPr>
        <w:keepLines/>
        <w:spacing w:before="40" w:after="120"/>
        <w:jc w:val="center"/>
      </w:pPr>
      <w:r>
        <w:rPr>
          <w:rFonts w:ascii="Times New Roman" w:hAnsi="Times New Roman"/>
          <w:b/>
          <w:i/>
          <w:color w:val="475569"/>
          <w:sz w:val="18"/>
        </w:rPr>
        <w:t>Figure 8.13: Data Flow Diagram (Level 2) - OTP Verification</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This Level 2 DFD zooms into the micro-processes executing within the OTP verification subsystem:</w:t>
      </w:r>
    </w:p>
    <w:p>
      <w:pPr>
        <w:pStyle w:val="ListBullet"/>
        <w:keepLines/>
        <w:spacing w:before="0" w:after="30" w:line="276" w:lineRule="auto"/>
      </w:pPr>
      <w:r>
        <w:rPr>
          <w:rFonts w:ascii="Courier New" w:hAnsi="Courier New"/>
          <w:color w:val="991B1B"/>
          <w:sz w:val="17"/>
        </w:rPr>
        <w:t>3.1 Validate Request and Check Status</w:t>
      </w:r>
      <w:r>
        <w:rPr>
          <w:rFonts w:ascii="Times New Roman" w:hAnsi="Times New Roman"/>
          <w:color w:val="1F2937"/>
          <w:sz w:val="20"/>
        </w:rPr>
        <w:t xml:space="preserve">: Ingests the admin's OTP request, queries </w:t>
      </w:r>
      <w:r>
        <w:rPr>
          <w:rFonts w:ascii="Courier New" w:hAnsi="Courier New"/>
          <w:color w:val="991B1B"/>
          <w:sz w:val="17"/>
        </w:rPr>
        <w:t>D1 Appointments</w:t>
      </w:r>
      <w:r>
        <w:rPr>
          <w:rFonts w:ascii="Times New Roman" w:hAnsi="Times New Roman"/>
          <w:color w:val="1F2937"/>
          <w:sz w:val="20"/>
        </w:rPr>
        <w:t xml:space="preserve">, and verifies that the appointment is in an eligible </w:t>
      </w:r>
      <w:r>
        <w:rPr>
          <w:rFonts w:ascii="Courier New" w:hAnsi="Courier New"/>
          <w:color w:val="991B1B"/>
          <w:sz w:val="17"/>
        </w:rPr>
        <w:t>scheduled</w:t>
      </w:r>
      <w:r>
        <w:rPr>
          <w:rFonts w:ascii="Times New Roman" w:hAnsi="Times New Roman"/>
          <w:color w:val="1F2937"/>
          <w:sz w:val="20"/>
        </w:rPr>
        <w:t xml:space="preserve"> state.</w:t>
      </w:r>
    </w:p>
    <w:p>
      <w:pPr>
        <w:pStyle w:val="ListBullet"/>
        <w:keepLines/>
        <w:spacing w:before="0" w:after="30" w:line="276" w:lineRule="auto"/>
      </w:pPr>
      <w:r>
        <w:rPr>
          <w:rFonts w:ascii="Courier New" w:hAnsi="Courier New"/>
          <w:color w:val="991B1B"/>
          <w:sz w:val="17"/>
        </w:rPr>
        <w:t>3.2 Generate OTP and Hash (HMAC)</w:t>
      </w:r>
      <w:r>
        <w:rPr>
          <w:rFonts w:ascii="Times New Roman" w:hAnsi="Times New Roman"/>
          <w:color w:val="1F2937"/>
          <w:sz w:val="20"/>
        </w:rPr>
        <w:t xml:space="preserve">: Algorithmically generates a random 6-digit numerical OTP. It computes an HMAC-SHA256 digest using a server secret and writes the digest, expiration time (10 min), and attempt counter to </w:t>
      </w:r>
      <w:r>
        <w:rPr>
          <w:rFonts w:ascii="Courier New" w:hAnsi="Courier New"/>
          <w:color w:val="991B1B"/>
          <w:sz w:val="17"/>
        </w:rPr>
        <w:t>D2 OTPs</w:t>
      </w:r>
      <w:r>
        <w:rPr>
          <w:rFonts w:ascii="Times New Roman" w:hAnsi="Times New Roman"/>
          <w:color w:val="1F2937"/>
          <w:sz w:val="20"/>
        </w:rPr>
        <w:t>. The plaintext OTP is never persisted.</w:t>
      </w:r>
    </w:p>
    <w:p>
      <w:pPr>
        <w:pStyle w:val="ListBullet"/>
        <w:keepLines/>
        <w:spacing w:before="0" w:after="30" w:line="276" w:lineRule="auto"/>
      </w:pPr>
      <w:r>
        <w:rPr>
          <w:rFonts w:ascii="Courier New" w:hAnsi="Courier New"/>
          <w:color w:val="991B1B"/>
          <w:sz w:val="17"/>
        </w:rPr>
        <w:t>3.3 Send OTP (Email / SMS)</w:t>
      </w:r>
      <w:r>
        <w:rPr>
          <w:rFonts w:ascii="Times New Roman" w:hAnsi="Times New Roman"/>
          <w:color w:val="1F2937"/>
          <w:sz w:val="20"/>
        </w:rPr>
        <w:t xml:space="preserve">: Transmits the temporary plaintext OTP over SMTP email and cellular SMS to </w:t>
      </w:r>
      <w:r>
        <w:rPr>
          <w:rFonts w:ascii="Courier New" w:hAnsi="Courier New"/>
          <w:color w:val="991B1B"/>
          <w:sz w:val="17"/>
        </w:rPr>
        <w:t>DONOR</w:t>
      </w:r>
      <w:r>
        <w:rPr>
          <w:rFonts w:ascii="Times New Roman" w:hAnsi="Times New Roman"/>
          <w:color w:val="1F2937"/>
          <w:sz w:val="20"/>
        </w:rPr>
        <w:t xml:space="preserve">, while simultaneously updating the appointment status in </w:t>
      </w:r>
      <w:r>
        <w:rPr>
          <w:rFonts w:ascii="Courier New" w:hAnsi="Courier New"/>
          <w:color w:val="991B1B"/>
          <w:sz w:val="17"/>
        </w:rPr>
        <w:t>D1 Appointments</w:t>
      </w:r>
      <w:r>
        <w:rPr>
          <w:rFonts w:ascii="Times New Roman" w:hAnsi="Times New Roman"/>
          <w:color w:val="1F2937"/>
          <w:sz w:val="20"/>
        </w:rPr>
        <w:t xml:space="preserve"> to </w:t>
      </w:r>
      <w:r>
        <w:rPr>
          <w:rFonts w:ascii="Courier New" w:hAnsi="Courier New"/>
          <w:color w:val="991B1B"/>
          <w:sz w:val="17"/>
        </w:rPr>
        <w:t>otp_sent</w:t>
      </w:r>
      <w:r>
        <w:rPr>
          <w:rFonts w:ascii="Times New Roman" w:hAnsi="Times New Roman"/>
          <w:color w:val="1F2937"/>
          <w:sz w:val="20"/>
        </w:rPr>
        <w:t>.</w:t>
      </w:r>
    </w:p>
    <w:p>
      <w:pPr>
        <w:pStyle w:val="ListBullet"/>
        <w:keepLines/>
        <w:spacing w:before="0" w:after="30" w:line="276" w:lineRule="auto"/>
      </w:pPr>
      <w:r>
        <w:rPr>
          <w:rFonts w:ascii="Courier New" w:hAnsi="Courier New"/>
          <w:color w:val="991B1B"/>
          <w:sz w:val="17"/>
        </w:rPr>
        <w:t>3.4 Validate OTP</w:t>
      </w:r>
      <w:r>
        <w:rPr>
          <w:rFonts w:ascii="Times New Roman" w:hAnsi="Times New Roman"/>
          <w:color w:val="1F2937"/>
          <w:sz w:val="20"/>
        </w:rPr>
        <w:t xml:space="preserve">: Ingests the code entered by </w:t>
      </w:r>
      <w:r>
        <w:rPr>
          <w:rFonts w:ascii="Courier New" w:hAnsi="Courier New"/>
          <w:color w:val="991B1B"/>
          <w:sz w:val="17"/>
        </w:rPr>
        <w:t>ADMIN</w:t>
      </w:r>
      <w:r>
        <w:rPr>
          <w:rFonts w:ascii="Times New Roman" w:hAnsi="Times New Roman"/>
          <w:color w:val="1F2937"/>
          <w:sz w:val="20"/>
        </w:rPr>
        <w:t xml:space="preserve">, queries </w:t>
      </w:r>
      <w:r>
        <w:rPr>
          <w:rFonts w:ascii="Courier New" w:hAnsi="Courier New"/>
          <w:color w:val="991B1B"/>
          <w:sz w:val="17"/>
        </w:rPr>
        <w:t>D2 OTPs</w:t>
      </w:r>
      <w:r>
        <w:rPr>
          <w:rFonts w:ascii="Times New Roman" w:hAnsi="Times New Roman"/>
          <w:color w:val="1F2937"/>
          <w:sz w:val="20"/>
        </w:rPr>
        <w:t xml:space="preserve">, compares HMAC hashes, verifies that attempts </w:t>
      </w:r>
      <w:r>
        <w:rPr>
          <w:rFonts w:ascii="Times New Roman" w:hAnsi="Times New Roman"/>
          <w:i/>
          <w:sz w:val="20"/>
        </w:rPr>
        <w:t>&lt; 5</w:t>
      </w:r>
      <w:r>
        <w:rPr>
          <w:rFonts w:ascii="Times New Roman" w:hAnsi="Times New Roman"/>
          <w:color w:val="1F2937"/>
          <w:sz w:val="20"/>
        </w:rPr>
        <w:t xml:space="preserve">, and checks that the timestamp has not expired. If valid, it updates the appointment in </w:t>
      </w:r>
      <w:r>
        <w:rPr>
          <w:rFonts w:ascii="Courier New" w:hAnsi="Courier New"/>
          <w:color w:val="991B1B"/>
          <w:sz w:val="17"/>
        </w:rPr>
        <w:t>D1 Appointments</w:t>
      </w:r>
      <w:r>
        <w:rPr>
          <w:rFonts w:ascii="Times New Roman" w:hAnsi="Times New Roman"/>
          <w:color w:val="1F2937"/>
          <w:sz w:val="20"/>
        </w:rPr>
        <w:t xml:space="preserve"> to </w:t>
      </w:r>
      <w:r>
        <w:rPr>
          <w:rFonts w:ascii="Courier New" w:hAnsi="Courier New"/>
          <w:color w:val="991B1B"/>
          <w:sz w:val="17"/>
        </w:rPr>
        <w:t>status = verified</w:t>
      </w:r>
      <w:r>
        <w:rPr>
          <w:rFonts w:ascii="Times New Roman" w:hAnsi="Times New Roman"/>
          <w:color w:val="1F2937"/>
          <w:sz w:val="20"/>
        </w:rPr>
        <w:t>.</w:t>
      </w:r>
    </w:p>
    <w:p>
      <w:pPr>
        <w:pStyle w:val="ListBullet"/>
        <w:keepLines/>
        <w:spacing w:before="0" w:after="30" w:line="276" w:lineRule="auto"/>
      </w:pPr>
      <w:r>
        <w:rPr>
          <w:rFonts w:ascii="Courier New" w:hAnsi="Courier New"/>
          <w:color w:val="991B1B"/>
          <w:sz w:val="17"/>
        </w:rPr>
        <w:t>3.5 Issue Verification Token (JWT)</w:t>
      </w:r>
      <w:r>
        <w:rPr>
          <w:rFonts w:ascii="Times New Roman" w:hAnsi="Times New Roman"/>
          <w:color w:val="1F2937"/>
          <w:sz w:val="20"/>
        </w:rPr>
        <w:t xml:space="preserve">: Instantiates a short-lived, digitally signed verification JWT transmitted back to </w:t>
      </w:r>
      <w:r>
        <w:rPr>
          <w:rFonts w:ascii="Courier New" w:hAnsi="Courier New"/>
          <w:color w:val="991B1B"/>
          <w:sz w:val="17"/>
        </w:rPr>
        <w:t>ADMIN</w:t>
      </w:r>
      <w:r>
        <w:rPr>
          <w:rFonts w:ascii="Times New Roman" w:hAnsi="Times New Roman"/>
          <w:color w:val="1F2937"/>
          <w:sz w:val="20"/>
        </w:rPr>
        <w:t>, authorizing the subsequent donation completion call.</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Exemplifies the security principle of zero-trust storage: plaintext OTPs exist only transiently in memory during transmission.</w:t>
      </w:r>
    </w:p>
    <w:p>
      <w:pPr>
        <w:pStyle w:val="ListBullet"/>
        <w:keepNext/>
        <w:keepLines/>
        <w:spacing w:before="0" w:after="30" w:line="276" w:lineRule="auto"/>
      </w:pPr>
      <w:r>
        <w:rPr>
          <w:rFonts w:ascii="Times New Roman" w:hAnsi="Times New Roman"/>
          <w:color w:val="1F2937"/>
          <w:sz w:val="20"/>
        </w:rPr>
        <w:t xml:space="preserve">Incorporates explicit brute-force mitigation: attempt counters are incremented in </w:t>
      </w:r>
      <w:r>
        <w:rPr>
          <w:rFonts w:ascii="Courier New" w:hAnsi="Courier New"/>
          <w:color w:val="991B1B"/>
          <w:sz w:val="17"/>
        </w:rPr>
        <w:t>D2 OTPs</w:t>
      </w:r>
      <w:r>
        <w:rPr>
          <w:rFonts w:ascii="Times New Roman" w:hAnsi="Times New Roman"/>
          <w:color w:val="1F2937"/>
          <w:sz w:val="20"/>
        </w:rPr>
        <w:t>, permanently invalidating codes after 5 failures.</w:t>
      </w:r>
    </w:p>
    <w:p>
      <w:pPr>
        <w:pStyle w:val="ListBullet"/>
        <w:keepLines/>
        <w:spacing w:before="0" w:after="30" w:line="276" w:lineRule="auto"/>
      </w:pPr>
      <w:r>
        <w:rPr>
          <w:rFonts w:ascii="Times New Roman" w:hAnsi="Times New Roman"/>
          <w:color w:val="1F2937"/>
          <w:sz w:val="20"/>
        </w:rPr>
        <w:t>Issues a digitally signed JWT token upon verification to cryptographically authorize the donation completion step.</w:t>
      </w:r>
    </w:p>
    <w:p>
      <w:r>
        <w:br w:type="page"/>
      </w:r>
    </w:p>
    <w:p>
      <w:pPr>
        <w:keepNext/>
        <w:spacing w:before="120" w:after="40"/>
      </w:pPr>
      <w:r>
        <w:rPr>
          <w:rFonts w:ascii="Times New Roman" w:hAnsi="Times New Roman"/>
          <w:b/>
          <w:color w:val="0F172A"/>
          <w:sz w:val="24"/>
        </w:rPr>
        <w:t>8.14 Communication (Collaboration) Diagram</w:t>
      </w:r>
    </w:p>
    <w:p>
      <w:pPr>
        <w:keepNext/>
        <w:spacing w:after="50" w:line="276" w:lineRule="auto"/>
      </w:pPr>
      <w:r>
        <w:rPr>
          <w:rFonts w:ascii="Times New Roman" w:hAnsi="Times New Roman"/>
          <w:color w:val="1F2937"/>
          <w:sz w:val="20"/>
        </w:rPr>
        <w:t>The Communication Diagram models the structural relationships and numbered runtime message passing between software objects during the donation completion sequence.</w:t>
      </w:r>
    </w:p>
    <w:p>
      <w:pPr>
        <w:keepNext/>
        <w:spacing w:before="40" w:after="120"/>
        <w:jc w:val="center"/>
      </w:pPr>
      <w:r>
        <w:drawing>
          <wp:inline xmlns:a="http://schemas.openxmlformats.org/drawingml/2006/main" xmlns:pic="http://schemas.openxmlformats.org/drawingml/2006/picture">
            <wp:extent cx="5715000" cy="1704047"/>
            <wp:docPr id="17" name="Picture 17"/>
            <wp:cNvGraphicFramePr>
              <a:graphicFrameLocks noChangeAspect="1"/>
            </wp:cNvGraphicFramePr>
            <a:graphic>
              <a:graphicData uri="http://schemas.openxmlformats.org/drawingml/2006/picture">
                <pic:pic>
                  <pic:nvPicPr>
                    <pic:cNvPr id="0" name="img-014.png"/>
                    <pic:cNvPicPr/>
                  </pic:nvPicPr>
                  <pic:blipFill>
                    <a:blip r:embed="rId28"/>
                    <a:stretch>
                      <a:fillRect/>
                    </a:stretch>
                  </pic:blipFill>
                  <pic:spPr>
                    <a:xfrm>
                      <a:off x="0" y="0"/>
                      <a:ext cx="5715000" cy="1704047"/>
                    </a:xfrm>
                    <a:prstGeom prst="rect"/>
                  </pic:spPr>
                </pic:pic>
              </a:graphicData>
            </a:graphic>
          </wp:inline>
        </w:drawing>
      </w:r>
    </w:p>
    <w:p>
      <w:pPr>
        <w:keepLines/>
        <w:spacing w:before="40" w:after="120"/>
        <w:jc w:val="center"/>
      </w:pPr>
      <w:r>
        <w:rPr>
          <w:rFonts w:ascii="Times New Roman" w:hAnsi="Times New Roman"/>
          <w:b/>
          <w:i/>
          <w:color w:val="475569"/>
          <w:sz w:val="18"/>
        </w:rPr>
        <w:t>Figure 8.14: Communication (Collaboration) Diagram</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 xml:space="preserve">The communication diagram details the collaborative runtime message sequence triggered when an administrator finalizes a donation. The interaction begins with actor </w:t>
      </w:r>
      <w:r>
        <w:rPr>
          <w:rFonts w:ascii="Courier New" w:hAnsi="Courier New"/>
          <w:color w:val="991B1B"/>
          <w:sz w:val="17"/>
        </w:rPr>
        <w:t>Admin</w:t>
      </w:r>
      <w:r>
        <w:rPr>
          <w:rFonts w:ascii="Times New Roman" w:hAnsi="Times New Roman"/>
          <w:color w:val="1F2937"/>
          <w:sz w:val="20"/>
        </w:rPr>
        <w:t xml:space="preserve">, who executes message </w:t>
      </w:r>
      <w:r>
        <w:rPr>
          <w:rFonts w:ascii="Courier New" w:hAnsi="Courier New"/>
          <w:color w:val="991B1B"/>
          <w:sz w:val="17"/>
        </w:rPr>
        <w:t>1: clickMarkAsDonated()</w:t>
      </w:r>
      <w:r>
        <w:rPr>
          <w:rFonts w:ascii="Times New Roman" w:hAnsi="Times New Roman"/>
          <w:color w:val="1F2937"/>
          <w:sz w:val="20"/>
        </w:rPr>
        <w:t xml:space="preserve"> on the </w:t>
      </w:r>
      <w:r>
        <w:rPr>
          <w:rFonts w:ascii="Courier New" w:hAnsi="Courier New"/>
          <w:color w:val="991B1B"/>
          <w:sz w:val="17"/>
        </w:rPr>
        <w:t>:Frontend</w:t>
      </w:r>
      <w:r>
        <w:rPr>
          <w:rFonts w:ascii="Times New Roman" w:hAnsi="Times New Roman"/>
          <w:color w:val="1F2937"/>
          <w:sz w:val="20"/>
        </w:rPr>
        <w:t xml:space="preserve"> component. The </w:t>
      </w:r>
      <w:r>
        <w:rPr>
          <w:rFonts w:ascii="Courier New" w:hAnsi="Courier New"/>
          <w:color w:val="991B1B"/>
          <w:sz w:val="17"/>
        </w:rPr>
        <w:t>:Frontend</w:t>
      </w:r>
      <w:r>
        <w:rPr>
          <w:rFonts w:ascii="Times New Roman" w:hAnsi="Times New Roman"/>
          <w:color w:val="1F2937"/>
          <w:sz w:val="20"/>
        </w:rPr>
        <w:t xml:space="preserve"> component converts this UI interaction into an asynchronous HTTP network request: </w:t>
      </w:r>
      <w:r>
        <w:rPr>
          <w:rFonts w:ascii="Courier New" w:hAnsi="Courier New"/>
          <w:color w:val="991B1B"/>
          <w:sz w:val="17"/>
        </w:rPr>
        <w:t>2: POST /api/donation/complete</w:t>
      </w:r>
      <w:r>
        <w:rPr>
          <w:rFonts w:ascii="Times New Roman" w:hAnsi="Times New Roman"/>
          <w:color w:val="1F2937"/>
          <w:sz w:val="20"/>
        </w:rPr>
        <w:t xml:space="preserve"> routed to the </w:t>
      </w:r>
      <w:r>
        <w:rPr>
          <w:rFonts w:ascii="Courier New" w:hAnsi="Courier New"/>
          <w:color w:val="991B1B"/>
          <w:sz w:val="17"/>
        </w:rPr>
        <w:t>:ExpressServer</w:t>
      </w:r>
      <w:r>
        <w:rPr>
          <w:rFonts w:ascii="Times New Roman" w:hAnsi="Times New Roman"/>
          <w:color w:val="1F2937"/>
          <w:sz w:val="20"/>
        </w:rPr>
        <w:t>.</w:t>
      </w:r>
    </w:p>
    <w:p>
      <w:pPr>
        <w:spacing w:after="50" w:line="276" w:lineRule="auto"/>
      </w:pPr>
      <w:r>
        <w:rPr>
          <w:rFonts w:ascii="Times New Roman" w:hAnsi="Times New Roman"/>
          <w:color w:val="1F2937"/>
          <w:sz w:val="20"/>
        </w:rPr>
        <w:t xml:space="preserve">Upon receiving the request, the </w:t>
      </w:r>
      <w:r>
        <w:rPr>
          <w:rFonts w:ascii="Courier New" w:hAnsi="Courier New"/>
          <w:color w:val="991B1B"/>
          <w:sz w:val="17"/>
        </w:rPr>
        <w:t>:ExpressServer</w:t>
      </w:r>
      <w:r>
        <w:rPr>
          <w:rFonts w:ascii="Times New Roman" w:hAnsi="Times New Roman"/>
          <w:color w:val="1F2937"/>
          <w:sz w:val="20"/>
        </w:rPr>
        <w:t xml:space="preserve"> orchestrates four sequential backend operations:</w:t>
      </w:r>
    </w:p>
    <w:p>
      <w:pPr>
        <w:pStyle w:val="ListBullet"/>
        <w:keepLines/>
        <w:spacing w:before="0" w:after="30" w:line="276" w:lineRule="auto"/>
      </w:pPr>
      <w:r>
        <w:rPr>
          <w:rFonts w:ascii="Times New Roman" w:hAnsi="Times New Roman"/>
          <w:color w:val="1F2937"/>
          <w:sz w:val="20"/>
        </w:rPr>
        <w:t xml:space="preserve">It queries the database component </w:t>
      </w:r>
      <w:r>
        <w:rPr>
          <w:rFonts w:ascii="Courier New" w:hAnsi="Courier New"/>
          <w:color w:val="991B1B"/>
          <w:sz w:val="17"/>
        </w:rPr>
        <w:t>:DataStore</w:t>
      </w:r>
      <w:r>
        <w:rPr>
          <w:rFonts w:ascii="Times New Roman" w:hAnsi="Times New Roman"/>
          <w:color w:val="1F2937"/>
          <w:sz w:val="20"/>
        </w:rPr>
        <w:t xml:space="preserve"> via message </w:t>
      </w:r>
      <w:r>
        <w:rPr>
          <w:rFonts w:ascii="Courier New" w:hAnsi="Courier New"/>
          <w:color w:val="991B1B"/>
          <w:sz w:val="17"/>
        </w:rPr>
        <w:t>3: findAppointment()</w:t>
      </w:r>
      <w:r>
        <w:rPr>
          <w:rFonts w:ascii="Times New Roman" w:hAnsi="Times New Roman"/>
          <w:color w:val="1F2937"/>
          <w:sz w:val="20"/>
        </w:rPr>
        <w:t xml:space="preserve"> to retrieve the verified appointment record.</w:t>
      </w:r>
    </w:p>
    <w:p>
      <w:pPr>
        <w:pStyle w:val="ListBullet"/>
        <w:keepLines/>
        <w:spacing w:before="0" w:after="30" w:line="276" w:lineRule="auto"/>
      </w:pPr>
      <w:r>
        <w:rPr>
          <w:rFonts w:ascii="Times New Roman" w:hAnsi="Times New Roman"/>
          <w:color w:val="1F2937"/>
          <w:sz w:val="20"/>
        </w:rPr>
        <w:t xml:space="preserve">It inserts a new certificate entity via message </w:t>
      </w:r>
      <w:r>
        <w:rPr>
          <w:rFonts w:ascii="Courier New" w:hAnsi="Courier New"/>
          <w:color w:val="991B1B"/>
          <w:sz w:val="17"/>
        </w:rPr>
        <w:t>4: insertCertificate()</w:t>
      </w:r>
      <w:r>
        <w:rPr>
          <w:rFonts w:ascii="Times New Roman" w:hAnsi="Times New Roman"/>
          <w:color w:val="1F2937"/>
          <w:sz w:val="20"/>
        </w:rPr>
        <w:t>.</w:t>
      </w:r>
    </w:p>
    <w:p>
      <w:pPr>
        <w:pStyle w:val="ListBullet"/>
        <w:keepLines/>
        <w:spacing w:before="0" w:after="30" w:line="276" w:lineRule="auto"/>
      </w:pPr>
      <w:r>
        <w:rPr>
          <w:rFonts w:ascii="Times New Roman" w:hAnsi="Times New Roman"/>
          <w:color w:val="1F2937"/>
          <w:sz w:val="20"/>
        </w:rPr>
        <w:t xml:space="preserve">It mutates the appointment record via message </w:t>
      </w:r>
      <w:r>
        <w:rPr>
          <w:rFonts w:ascii="Courier New" w:hAnsi="Courier New"/>
          <w:color w:val="991B1B"/>
          <w:sz w:val="17"/>
        </w:rPr>
        <w:t>5: updateStatus(donated)</w:t>
      </w:r>
      <w:r>
        <w:rPr>
          <w:rFonts w:ascii="Times New Roman" w:hAnsi="Times New Roman"/>
          <w:color w:val="1F2937"/>
          <w:sz w:val="20"/>
        </w:rPr>
        <w:t>.</w:t>
      </w:r>
    </w:p>
    <w:p>
      <w:pPr>
        <w:pStyle w:val="ListBullet"/>
        <w:keepLines/>
        <w:spacing w:before="0" w:after="30" w:line="276" w:lineRule="auto"/>
      </w:pPr>
      <w:r>
        <w:rPr>
          <w:rFonts w:ascii="Times New Roman" w:hAnsi="Times New Roman"/>
          <w:color w:val="1F2937"/>
          <w:sz w:val="20"/>
        </w:rPr>
        <w:t xml:space="preserve">It invokes the internal </w:t>
      </w:r>
      <w:r>
        <w:rPr>
          <w:rFonts w:ascii="Courier New" w:hAnsi="Courier New"/>
          <w:color w:val="991B1B"/>
          <w:sz w:val="17"/>
        </w:rPr>
        <w:t>:CertificateService</w:t>
      </w:r>
      <w:r>
        <w:rPr>
          <w:rFonts w:ascii="Times New Roman" w:hAnsi="Times New Roman"/>
          <w:color w:val="1F2937"/>
          <w:sz w:val="20"/>
        </w:rPr>
        <w:t xml:space="preserve"> component via message </w:t>
      </w:r>
      <w:r>
        <w:rPr>
          <w:rFonts w:ascii="Courier New" w:hAnsi="Courier New"/>
          <w:color w:val="991B1B"/>
          <w:sz w:val="17"/>
        </w:rPr>
        <w:t>6: generatePdf(cert)</w:t>
      </w:r>
      <w:r>
        <w:rPr>
          <w:rFonts w:ascii="Times New Roman" w:hAnsi="Times New Roman"/>
          <w:color w:val="1F2937"/>
          <w:sz w:val="20"/>
        </w:rPr>
        <w:t xml:space="preserve"> to render the cryptographic PDF document.</w:t>
      </w:r>
    </w:p>
    <w:p>
      <w:pPr>
        <w:spacing w:after="50" w:line="276" w:lineRule="auto"/>
      </w:pPr>
      <w:r>
        <w:rPr>
          <w:rFonts w:ascii="Times New Roman" w:hAnsi="Times New Roman"/>
          <w:color w:val="1F2937"/>
          <w:sz w:val="20"/>
        </w:rPr>
        <w:t xml:space="preserve">Following PDF compilation, the </w:t>
      </w:r>
      <w:r>
        <w:rPr>
          <w:rFonts w:ascii="Courier New" w:hAnsi="Courier New"/>
          <w:color w:val="991B1B"/>
          <w:sz w:val="17"/>
        </w:rPr>
        <w:t>:ExpressServer</w:t>
      </w:r>
      <w:r>
        <w:rPr>
          <w:rFonts w:ascii="Times New Roman" w:hAnsi="Times New Roman"/>
          <w:color w:val="1F2937"/>
          <w:sz w:val="20"/>
        </w:rPr>
        <w:t xml:space="preserve"> delegates message </w:t>
      </w:r>
      <w:r>
        <w:rPr>
          <w:rFonts w:ascii="Courier New" w:hAnsi="Courier New"/>
          <w:color w:val="991B1B"/>
          <w:sz w:val="17"/>
        </w:rPr>
        <w:t>7: sendEmail(pdf)</w:t>
      </w:r>
      <w:r>
        <w:rPr>
          <w:rFonts w:ascii="Times New Roman" w:hAnsi="Times New Roman"/>
          <w:color w:val="1F2937"/>
          <w:sz w:val="20"/>
        </w:rPr>
        <w:t xml:space="preserve"> to the </w:t>
      </w:r>
      <w:r>
        <w:rPr>
          <w:rFonts w:ascii="Courier New" w:hAnsi="Courier New"/>
          <w:color w:val="991B1B"/>
          <w:sz w:val="17"/>
        </w:rPr>
        <w:t>:Mailer</w:t>
      </w:r>
      <w:r>
        <w:rPr>
          <w:rFonts w:ascii="Times New Roman" w:hAnsi="Times New Roman"/>
          <w:color w:val="1F2937"/>
          <w:sz w:val="20"/>
        </w:rPr>
        <w:t xml:space="preserve"> component, which finally transmits message </w:t>
      </w:r>
      <w:r>
        <w:rPr>
          <w:rFonts w:ascii="Courier New" w:hAnsi="Courier New"/>
          <w:color w:val="991B1B"/>
          <w:sz w:val="17"/>
        </w:rPr>
        <w:t>8: certificate email</w:t>
      </w:r>
      <w:r>
        <w:rPr>
          <w:rFonts w:ascii="Times New Roman" w:hAnsi="Times New Roman"/>
          <w:color w:val="1F2937"/>
          <w:sz w:val="20"/>
        </w:rPr>
        <w:t xml:space="preserve"> directly to the </w:t>
      </w:r>
      <w:r>
        <w:rPr>
          <w:rFonts w:ascii="Courier New" w:hAnsi="Courier New"/>
          <w:color w:val="991B1B"/>
          <w:sz w:val="17"/>
        </w:rPr>
        <w:t>Donor</w:t>
      </w:r>
      <w:r>
        <w:rPr>
          <w:rFonts w:ascii="Times New Roman" w:hAnsi="Times New Roman"/>
          <w:color w:val="1F2937"/>
          <w:sz w:val="20"/>
        </w:rPr>
        <w:t xml:space="preserve"> actor.</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Explicit message numbering (</w:t>
      </w:r>
      <w:r>
        <w:rPr>
          <w:rFonts w:ascii="Times New Roman" w:hAnsi="Times New Roman"/>
          <w:i/>
          <w:sz w:val="20"/>
        </w:rPr>
        <w:t>1 \rightarrow 2 \rightarrow 3 \rightarrow 4 \rightarrow 5 \rightarrow 6 \rightarrow 7 \rightarrow 8</w:t>
      </w:r>
      <w:r>
        <w:rPr>
          <w:rFonts w:ascii="Times New Roman" w:hAnsi="Times New Roman"/>
          <w:color w:val="1F2937"/>
          <w:sz w:val="20"/>
        </w:rPr>
        <w:t>) proves the exact deterministic sequence of execution.</w:t>
      </w:r>
    </w:p>
    <w:p>
      <w:pPr>
        <w:pStyle w:val="ListBullet"/>
        <w:keepNext/>
        <w:keepLines/>
        <w:spacing w:before="0" w:after="30" w:line="276" w:lineRule="auto"/>
      </w:pPr>
      <w:r>
        <w:rPr>
          <w:rFonts w:ascii="Times New Roman" w:hAnsi="Times New Roman"/>
          <w:color w:val="1F2937"/>
          <w:sz w:val="20"/>
        </w:rPr>
        <w:t>Illustrates loose coupling: the Express server acts as a central mediator between data storage, document rendering, and mail dispatchers.</w:t>
      </w:r>
    </w:p>
    <w:p>
      <w:pPr>
        <w:pStyle w:val="ListBullet"/>
        <w:keepLines/>
        <w:spacing w:before="0" w:after="30" w:line="276" w:lineRule="auto"/>
      </w:pPr>
      <w:r>
        <w:rPr>
          <w:rFonts w:ascii="Times New Roman" w:hAnsi="Times New Roman"/>
          <w:color w:val="1F2937"/>
          <w:sz w:val="20"/>
        </w:rPr>
        <w:t>Demonstrates that the donor receives the certificate PDF as the final automated outcome of the administrative completion command.</w:t>
      </w:r>
    </w:p>
    <w:p>
      <w:r>
        <w:br w:type="page"/>
      </w:r>
    </w:p>
    <w:p>
      <w:pPr>
        <w:keepNext/>
        <w:spacing w:before="120" w:after="40"/>
      </w:pPr>
      <w:r>
        <w:rPr>
          <w:rFonts w:ascii="Times New Roman" w:hAnsi="Times New Roman"/>
          <w:b/>
          <w:color w:val="0F172A"/>
          <w:sz w:val="24"/>
        </w:rPr>
        <w:t>8.15 Sequence Diagram — Donation Verification</w:t>
      </w:r>
    </w:p>
    <w:p>
      <w:pPr>
        <w:keepNext/>
        <w:spacing w:after="50" w:line="276" w:lineRule="auto"/>
      </w:pPr>
      <w:r>
        <w:rPr>
          <w:rFonts w:ascii="Times New Roman" w:hAnsi="Times New Roman"/>
          <w:color w:val="1F2937"/>
          <w:sz w:val="20"/>
        </w:rPr>
        <w:t>The Sequence Diagram for Donation Verification details the chronological lifeline interactions and return messages between actors and system components during the arrival and verification phase.</w:t>
      </w:r>
    </w:p>
    <w:p>
      <w:pPr>
        <w:keepNext/>
        <w:spacing w:before="40" w:after="120"/>
        <w:jc w:val="center"/>
      </w:pPr>
      <w:r>
        <w:drawing>
          <wp:inline xmlns:a="http://schemas.openxmlformats.org/drawingml/2006/main" xmlns:pic="http://schemas.openxmlformats.org/drawingml/2006/picture">
            <wp:extent cx="5486400" cy="4635382"/>
            <wp:docPr id="18" name="Picture 18"/>
            <wp:cNvGraphicFramePr>
              <a:graphicFrameLocks noChangeAspect="1"/>
            </wp:cNvGraphicFramePr>
            <a:graphic>
              <a:graphicData uri="http://schemas.openxmlformats.org/drawingml/2006/picture">
                <pic:pic>
                  <pic:nvPicPr>
                    <pic:cNvPr id="0" name="img-015.png"/>
                    <pic:cNvPicPr/>
                  </pic:nvPicPr>
                  <pic:blipFill>
                    <a:blip r:embed="rId29"/>
                    <a:stretch>
                      <a:fillRect/>
                    </a:stretch>
                  </pic:blipFill>
                  <pic:spPr>
                    <a:xfrm>
                      <a:off x="0" y="0"/>
                      <a:ext cx="5486400" cy="4635382"/>
                    </a:xfrm>
                    <a:prstGeom prst="rect"/>
                  </pic:spPr>
                </pic:pic>
              </a:graphicData>
            </a:graphic>
          </wp:inline>
        </w:drawing>
      </w:r>
    </w:p>
    <w:p>
      <w:pPr>
        <w:keepLines/>
        <w:spacing w:before="40" w:after="120"/>
        <w:jc w:val="center"/>
      </w:pPr>
      <w:r>
        <w:rPr>
          <w:rFonts w:ascii="Times New Roman" w:hAnsi="Times New Roman"/>
          <w:b/>
          <w:i/>
          <w:color w:val="475569"/>
          <w:sz w:val="18"/>
        </w:rPr>
        <w:t>Figure 8.15: Sequence Diagram - Donation Verification</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 xml:space="preserve">This sequence diagram models the temporal lifeline interactions across seven entities: </w:t>
      </w:r>
      <w:r>
        <w:rPr>
          <w:rFonts w:ascii="Courier New" w:hAnsi="Courier New"/>
          <w:color w:val="991B1B"/>
          <w:sz w:val="17"/>
        </w:rPr>
        <w:t>Admin</w:t>
      </w:r>
      <w:r>
        <w:rPr>
          <w:rFonts w:ascii="Times New Roman" w:hAnsi="Times New Roman"/>
          <w:color w:val="1F2937"/>
          <w:sz w:val="20"/>
        </w:rPr>
        <w:t xml:space="preserve">, </w:t>
      </w:r>
      <w:r>
        <w:rPr>
          <w:rFonts w:ascii="Courier New" w:hAnsi="Courier New"/>
          <w:color w:val="991B1B"/>
          <w:sz w:val="17"/>
        </w:rPr>
        <w:t>Frontend</w:t>
      </w:r>
      <w:r>
        <w:rPr>
          <w:rFonts w:ascii="Times New Roman" w:hAnsi="Times New Roman"/>
          <w:color w:val="1F2937"/>
          <w:sz w:val="20"/>
        </w:rPr>
        <w:t xml:space="preserve">, </w:t>
      </w:r>
      <w:r>
        <w:rPr>
          <w:rFonts w:ascii="Courier New" w:hAnsi="Courier New"/>
          <w:color w:val="991B1B"/>
          <w:sz w:val="17"/>
        </w:rPr>
        <w:t>Express Server</w:t>
      </w:r>
      <w:r>
        <w:rPr>
          <w:rFonts w:ascii="Times New Roman" w:hAnsi="Times New Roman"/>
          <w:color w:val="1F2937"/>
          <w:sz w:val="20"/>
        </w:rPr>
        <w:t xml:space="preserve">, </w:t>
      </w:r>
      <w:r>
        <w:rPr>
          <w:rFonts w:ascii="Courier New" w:hAnsi="Courier New"/>
          <w:color w:val="991B1B"/>
          <w:sz w:val="17"/>
        </w:rPr>
        <w:t>OTP Service</w:t>
      </w:r>
      <w:r>
        <w:rPr>
          <w:rFonts w:ascii="Times New Roman" w:hAnsi="Times New Roman"/>
          <w:color w:val="1F2937"/>
          <w:sz w:val="20"/>
        </w:rPr>
        <w:t xml:space="preserve">, </w:t>
      </w:r>
      <w:r>
        <w:rPr>
          <w:rFonts w:ascii="Courier New" w:hAnsi="Courier New"/>
          <w:color w:val="991B1B"/>
          <w:sz w:val="17"/>
        </w:rPr>
        <w:t>Data Store</w:t>
      </w:r>
      <w:r>
        <w:rPr>
          <w:rFonts w:ascii="Times New Roman" w:hAnsi="Times New Roman"/>
          <w:color w:val="1F2937"/>
          <w:sz w:val="20"/>
        </w:rPr>
        <w:t xml:space="preserve">, </w:t>
      </w:r>
      <w:r>
        <w:rPr>
          <w:rFonts w:ascii="Courier New" w:hAnsi="Courier New"/>
          <w:color w:val="991B1B"/>
          <w:sz w:val="17"/>
        </w:rPr>
        <w:t>Mailer / SMS</w:t>
      </w:r>
      <w:r>
        <w:rPr>
          <w:rFonts w:ascii="Times New Roman" w:hAnsi="Times New Roman"/>
          <w:color w:val="1F2937"/>
          <w:sz w:val="20"/>
        </w:rPr>
        <w:t xml:space="preserve">, and </w:t>
      </w:r>
      <w:r>
        <w:rPr>
          <w:rFonts w:ascii="Courier New" w:hAnsi="Courier New"/>
          <w:color w:val="991B1B"/>
          <w:sz w:val="17"/>
        </w:rPr>
        <w:t>Donor</w:t>
      </w:r>
      <w:r>
        <w:rPr>
          <w:rFonts w:ascii="Times New Roman" w:hAnsi="Times New Roman"/>
          <w:color w:val="1F2937"/>
          <w:sz w:val="20"/>
        </w:rPr>
        <w:t xml:space="preserve">. The sequence begins when </w:t>
      </w:r>
      <w:r>
        <w:rPr>
          <w:rFonts w:ascii="Courier New" w:hAnsi="Courier New"/>
          <w:color w:val="991B1B"/>
          <w:sz w:val="17"/>
        </w:rPr>
        <w:t>Admin</w:t>
      </w:r>
      <w:r>
        <w:rPr>
          <w:rFonts w:ascii="Times New Roman" w:hAnsi="Times New Roman"/>
          <w:color w:val="1F2937"/>
          <w:sz w:val="20"/>
        </w:rPr>
        <w:t xml:space="preserve"> clicks "Send OTP". </w:t>
      </w:r>
      <w:r>
        <w:rPr>
          <w:rFonts w:ascii="Courier New" w:hAnsi="Courier New"/>
          <w:color w:val="991B1B"/>
          <w:sz w:val="17"/>
        </w:rPr>
        <w:t>Frontend</w:t>
      </w:r>
      <w:r>
        <w:rPr>
          <w:rFonts w:ascii="Times New Roman" w:hAnsi="Times New Roman"/>
          <w:color w:val="1F2937"/>
          <w:sz w:val="20"/>
        </w:rPr>
        <w:t xml:space="preserve"> dispatches </w:t>
      </w:r>
      <w:r>
        <w:rPr>
          <w:rFonts w:ascii="Courier New" w:hAnsi="Courier New"/>
          <w:color w:val="991B1B"/>
          <w:sz w:val="17"/>
        </w:rPr>
        <w:t>POST /api/donation/send-otp</w:t>
      </w:r>
      <w:r>
        <w:rPr>
          <w:rFonts w:ascii="Times New Roman" w:hAnsi="Times New Roman"/>
          <w:color w:val="1F2937"/>
          <w:sz w:val="20"/>
        </w:rPr>
        <w:t xml:space="preserve"> to </w:t>
      </w:r>
      <w:r>
        <w:rPr>
          <w:rFonts w:ascii="Courier New" w:hAnsi="Courier New"/>
          <w:color w:val="991B1B"/>
          <w:sz w:val="17"/>
        </w:rPr>
        <w:t>Express Server</w:t>
      </w:r>
      <w:r>
        <w:rPr>
          <w:rFonts w:ascii="Times New Roman" w:hAnsi="Times New Roman"/>
          <w:color w:val="1F2937"/>
          <w:sz w:val="20"/>
        </w:rPr>
        <w:t xml:space="preserve">, which calls </w:t>
      </w:r>
      <w:r>
        <w:rPr>
          <w:rFonts w:ascii="Courier New" w:hAnsi="Courier New"/>
          <w:color w:val="991B1B"/>
          <w:sz w:val="17"/>
        </w:rPr>
        <w:t>find appointment</w:t>
      </w:r>
      <w:r>
        <w:rPr>
          <w:rFonts w:ascii="Times New Roman" w:hAnsi="Times New Roman"/>
          <w:color w:val="1F2937"/>
          <w:sz w:val="20"/>
        </w:rPr>
        <w:t xml:space="preserve"> on </w:t>
      </w:r>
      <w:r>
        <w:rPr>
          <w:rFonts w:ascii="Courier New" w:hAnsi="Courier New"/>
          <w:color w:val="991B1B"/>
          <w:sz w:val="17"/>
        </w:rPr>
        <w:t>Data Store</w:t>
      </w:r>
      <w:r>
        <w:rPr>
          <w:rFonts w:ascii="Times New Roman" w:hAnsi="Times New Roman"/>
          <w:color w:val="1F2937"/>
          <w:sz w:val="20"/>
        </w:rPr>
        <w:t xml:space="preserve">. It then requests </w:t>
      </w:r>
      <w:r>
        <w:rPr>
          <w:rFonts w:ascii="Courier New" w:hAnsi="Courier New"/>
          <w:color w:val="991B1B"/>
          <w:sz w:val="17"/>
        </w:rPr>
        <w:t>generateOtpRecord()</w:t>
      </w:r>
      <w:r>
        <w:rPr>
          <w:rFonts w:ascii="Times New Roman" w:hAnsi="Times New Roman"/>
          <w:color w:val="1F2937"/>
          <w:sz w:val="20"/>
        </w:rPr>
        <w:t xml:space="preserve"> from </w:t>
      </w:r>
      <w:r>
        <w:rPr>
          <w:rFonts w:ascii="Courier New" w:hAnsi="Courier New"/>
          <w:color w:val="991B1B"/>
          <w:sz w:val="17"/>
        </w:rPr>
        <w:t>OTP Service</w:t>
      </w:r>
      <w:r>
        <w:rPr>
          <w:rFonts w:ascii="Times New Roman" w:hAnsi="Times New Roman"/>
          <w:color w:val="1F2937"/>
          <w:sz w:val="20"/>
        </w:rPr>
        <w:t xml:space="preserve">, receiving a plaintext OTP and an HMAC record. The server writes the HMAC record and status </w:t>
      </w:r>
      <w:r>
        <w:rPr>
          <w:rFonts w:ascii="Courier New" w:hAnsi="Courier New"/>
          <w:color w:val="991B1B"/>
          <w:sz w:val="17"/>
        </w:rPr>
        <w:t>otp_sent</w:t>
      </w:r>
      <w:r>
        <w:rPr>
          <w:rFonts w:ascii="Times New Roman" w:hAnsi="Times New Roman"/>
          <w:color w:val="1F2937"/>
          <w:sz w:val="20"/>
        </w:rPr>
        <w:t xml:space="preserve"> to </w:t>
      </w:r>
      <w:r>
        <w:rPr>
          <w:rFonts w:ascii="Courier New" w:hAnsi="Courier New"/>
          <w:color w:val="991B1B"/>
          <w:sz w:val="17"/>
        </w:rPr>
        <w:t>Data Store</w:t>
      </w:r>
      <w:r>
        <w:rPr>
          <w:rFonts w:ascii="Times New Roman" w:hAnsi="Times New Roman"/>
          <w:color w:val="1F2937"/>
          <w:sz w:val="20"/>
        </w:rPr>
        <w:t xml:space="preserve">, and commands </w:t>
      </w:r>
      <w:r>
        <w:rPr>
          <w:rFonts w:ascii="Courier New" w:hAnsi="Courier New"/>
          <w:color w:val="991B1B"/>
          <w:sz w:val="17"/>
        </w:rPr>
        <w:t>Mailer / SMS</w:t>
      </w:r>
      <w:r>
        <w:rPr>
          <w:rFonts w:ascii="Times New Roman" w:hAnsi="Times New Roman"/>
          <w:color w:val="1F2937"/>
          <w:sz w:val="20"/>
        </w:rPr>
        <w:t xml:space="preserve"> to transmit the code via Email and SMS to </w:t>
      </w:r>
      <w:r>
        <w:rPr>
          <w:rFonts w:ascii="Courier New" w:hAnsi="Courier New"/>
          <w:color w:val="991B1B"/>
          <w:sz w:val="17"/>
        </w:rPr>
        <w:t>Donor</w:t>
      </w:r>
      <w:r>
        <w:rPr>
          <w:rFonts w:ascii="Times New Roman" w:hAnsi="Times New Roman"/>
          <w:color w:val="1F2937"/>
          <w:sz w:val="20"/>
        </w:rPr>
        <w:t>.</w:t>
      </w:r>
    </w:p>
    <w:p>
      <w:pPr>
        <w:spacing w:after="50" w:line="276" w:lineRule="auto"/>
      </w:pPr>
      <w:r>
        <w:rPr>
          <w:rFonts w:ascii="Times New Roman" w:hAnsi="Times New Roman"/>
          <w:color w:val="1F2937"/>
          <w:sz w:val="20"/>
        </w:rPr>
        <w:t xml:space="preserve">Next, </w:t>
      </w:r>
      <w:r>
        <w:rPr>
          <w:rFonts w:ascii="Courier New" w:hAnsi="Courier New"/>
          <w:color w:val="991B1B"/>
          <w:sz w:val="17"/>
        </w:rPr>
        <w:t>Donor</w:t>
      </w:r>
      <w:r>
        <w:rPr>
          <w:rFonts w:ascii="Times New Roman" w:hAnsi="Times New Roman"/>
          <w:color w:val="1F2937"/>
          <w:sz w:val="20"/>
        </w:rPr>
        <w:t xml:space="preserve"> verbally shares the OTP in person with </w:t>
      </w:r>
      <w:r>
        <w:rPr>
          <w:rFonts w:ascii="Courier New" w:hAnsi="Courier New"/>
          <w:color w:val="991B1B"/>
          <w:sz w:val="17"/>
        </w:rPr>
        <w:t>Admin</w:t>
      </w:r>
      <w:r>
        <w:rPr>
          <w:rFonts w:ascii="Times New Roman" w:hAnsi="Times New Roman"/>
          <w:color w:val="1F2937"/>
          <w:sz w:val="20"/>
        </w:rPr>
        <w:t xml:space="preserve">, who inputs the code into </w:t>
      </w:r>
      <w:r>
        <w:rPr>
          <w:rFonts w:ascii="Courier New" w:hAnsi="Courier New"/>
          <w:color w:val="991B1B"/>
          <w:sz w:val="17"/>
        </w:rPr>
        <w:t>Frontend</w:t>
      </w:r>
      <w:r>
        <w:rPr>
          <w:rFonts w:ascii="Times New Roman" w:hAnsi="Times New Roman"/>
          <w:color w:val="1F2937"/>
          <w:sz w:val="20"/>
        </w:rPr>
        <w:t xml:space="preserve">. </w:t>
      </w:r>
      <w:r>
        <w:rPr>
          <w:rFonts w:ascii="Courier New" w:hAnsi="Courier New"/>
          <w:color w:val="991B1B"/>
          <w:sz w:val="17"/>
        </w:rPr>
        <w:t>Frontend</w:t>
      </w:r>
      <w:r>
        <w:rPr>
          <w:rFonts w:ascii="Times New Roman" w:hAnsi="Times New Roman"/>
          <w:color w:val="1F2937"/>
          <w:sz w:val="20"/>
        </w:rPr>
        <w:t xml:space="preserve"> sends </w:t>
      </w:r>
      <w:r>
        <w:rPr>
          <w:rFonts w:ascii="Courier New" w:hAnsi="Courier New"/>
          <w:color w:val="991B1B"/>
          <w:sz w:val="17"/>
        </w:rPr>
        <w:t>POST /api/donation/verify-otp</w:t>
      </w:r>
      <w:r>
        <w:rPr>
          <w:rFonts w:ascii="Times New Roman" w:hAnsi="Times New Roman"/>
          <w:color w:val="1F2937"/>
          <w:sz w:val="20"/>
        </w:rPr>
        <w:t xml:space="preserve"> to </w:t>
      </w:r>
      <w:r>
        <w:rPr>
          <w:rFonts w:ascii="Courier New" w:hAnsi="Courier New"/>
          <w:color w:val="991B1B"/>
          <w:sz w:val="17"/>
        </w:rPr>
        <w:t>Express Server</w:t>
      </w:r>
      <w:r>
        <w:rPr>
          <w:rFonts w:ascii="Times New Roman" w:hAnsi="Times New Roman"/>
          <w:color w:val="1F2937"/>
          <w:sz w:val="20"/>
        </w:rPr>
        <w:t xml:space="preserve">, which delegates </w:t>
      </w:r>
      <w:r>
        <w:rPr>
          <w:rFonts w:ascii="Courier New" w:hAnsi="Courier New"/>
          <w:color w:val="991B1B"/>
          <w:sz w:val="17"/>
        </w:rPr>
        <w:t>validateOtp()</w:t>
      </w:r>
      <w:r>
        <w:rPr>
          <w:rFonts w:ascii="Times New Roman" w:hAnsi="Times New Roman"/>
          <w:color w:val="1F2937"/>
          <w:sz w:val="20"/>
        </w:rPr>
        <w:t xml:space="preserve"> to </w:t>
      </w:r>
      <w:r>
        <w:rPr>
          <w:rFonts w:ascii="Courier New" w:hAnsi="Courier New"/>
          <w:color w:val="991B1B"/>
          <w:sz w:val="17"/>
        </w:rPr>
        <w:t>OTP Service</w:t>
      </w:r>
      <w:r>
        <w:rPr>
          <w:rFonts w:ascii="Times New Roman" w:hAnsi="Times New Roman"/>
          <w:color w:val="1F2937"/>
          <w:sz w:val="20"/>
        </w:rPr>
        <w:t xml:space="preserve">. Upon validating the code, </w:t>
      </w:r>
      <w:r>
        <w:rPr>
          <w:rFonts w:ascii="Courier New" w:hAnsi="Courier New"/>
          <w:color w:val="991B1B"/>
          <w:sz w:val="17"/>
        </w:rPr>
        <w:t>Express Server</w:t>
      </w:r>
      <w:r>
        <w:rPr>
          <w:rFonts w:ascii="Times New Roman" w:hAnsi="Times New Roman"/>
          <w:color w:val="1F2937"/>
          <w:sz w:val="20"/>
        </w:rPr>
        <w:t xml:space="preserve"> updates the appointment status to </w:t>
      </w:r>
      <w:r>
        <w:rPr>
          <w:rFonts w:ascii="Courier New" w:hAnsi="Courier New"/>
          <w:color w:val="991B1B"/>
          <w:sz w:val="17"/>
        </w:rPr>
        <w:t>verified</w:t>
      </w:r>
      <w:r>
        <w:rPr>
          <w:rFonts w:ascii="Times New Roman" w:hAnsi="Times New Roman"/>
          <w:color w:val="1F2937"/>
          <w:sz w:val="20"/>
        </w:rPr>
        <w:t xml:space="preserve"> in </w:t>
      </w:r>
      <w:r>
        <w:rPr>
          <w:rFonts w:ascii="Courier New" w:hAnsi="Courier New"/>
          <w:color w:val="991B1B"/>
          <w:sz w:val="17"/>
        </w:rPr>
        <w:t>Data Store</w:t>
      </w:r>
      <w:r>
        <w:rPr>
          <w:rFonts w:ascii="Times New Roman" w:hAnsi="Times New Roman"/>
          <w:color w:val="1F2937"/>
          <w:sz w:val="20"/>
        </w:rPr>
        <w:t xml:space="preserve"> and returns a </w:t>
      </w:r>
      <w:r>
        <w:rPr>
          <w:rFonts w:ascii="Courier New" w:hAnsi="Courier New"/>
          <w:color w:val="991B1B"/>
          <w:sz w:val="17"/>
        </w:rPr>
        <w:t>verification JWT</w:t>
      </w:r>
      <w:r>
        <w:rPr>
          <w:rFonts w:ascii="Times New Roman" w:hAnsi="Times New Roman"/>
          <w:color w:val="1F2937"/>
          <w:sz w:val="20"/>
        </w:rPr>
        <w:t xml:space="preserve"> to </w:t>
      </w:r>
      <w:r>
        <w:rPr>
          <w:rFonts w:ascii="Courier New" w:hAnsi="Courier New"/>
          <w:color w:val="991B1B"/>
          <w:sz w:val="17"/>
        </w:rPr>
        <w:t>Frontend</w:t>
      </w:r>
      <w:r>
        <w:rPr>
          <w:rFonts w:ascii="Times New Roman" w:hAnsi="Times New Roman"/>
          <w:color w:val="1F2937"/>
          <w:sz w:val="20"/>
        </w:rPr>
        <w:t xml:space="preserve">. Finally, </w:t>
      </w:r>
      <w:r>
        <w:rPr>
          <w:rFonts w:ascii="Courier New" w:hAnsi="Courier New"/>
          <w:color w:val="991B1B"/>
          <w:sz w:val="17"/>
        </w:rPr>
        <w:t>Admin</w:t>
      </w:r>
      <w:r>
        <w:rPr>
          <w:rFonts w:ascii="Times New Roman" w:hAnsi="Times New Roman"/>
          <w:color w:val="1F2937"/>
          <w:sz w:val="20"/>
        </w:rPr>
        <w:t xml:space="preserve"> clicks "Mark as Donated", sending </w:t>
      </w:r>
      <w:r>
        <w:rPr>
          <w:rFonts w:ascii="Courier New" w:hAnsi="Courier New"/>
          <w:color w:val="991B1B"/>
          <w:sz w:val="17"/>
        </w:rPr>
        <w:t>POST /api/donation/complete</w:t>
      </w:r>
      <w:r>
        <w:rPr>
          <w:rFonts w:ascii="Times New Roman" w:hAnsi="Times New Roman"/>
          <w:color w:val="1F2937"/>
          <w:sz w:val="20"/>
        </w:rPr>
        <w:t xml:space="preserve"> with the JWT. </w:t>
      </w:r>
      <w:r>
        <w:rPr>
          <w:rFonts w:ascii="Courier New" w:hAnsi="Courier New"/>
          <w:color w:val="991B1B"/>
          <w:sz w:val="17"/>
        </w:rPr>
        <w:t>Express Server</w:t>
      </w:r>
      <w:r>
        <w:rPr>
          <w:rFonts w:ascii="Times New Roman" w:hAnsi="Times New Roman"/>
          <w:color w:val="1F2937"/>
          <w:sz w:val="20"/>
        </w:rPr>
        <w:t xml:space="preserve"> verifies the JWT, creates a certificate record, marks the appointment as </w:t>
      </w:r>
      <w:r>
        <w:rPr>
          <w:rFonts w:ascii="Courier New" w:hAnsi="Courier New"/>
          <w:color w:val="991B1B"/>
          <w:sz w:val="17"/>
        </w:rPr>
        <w:t>donated</w:t>
      </w:r>
      <w:r>
        <w:rPr>
          <w:rFonts w:ascii="Times New Roman" w:hAnsi="Times New Roman"/>
          <w:color w:val="1F2937"/>
          <w:sz w:val="20"/>
        </w:rPr>
        <w:t xml:space="preserve">, and triggers </w:t>
      </w:r>
      <w:r>
        <w:rPr>
          <w:rFonts w:ascii="Courier New" w:hAnsi="Courier New"/>
          <w:color w:val="991B1B"/>
          <w:sz w:val="17"/>
        </w:rPr>
        <w:t>Mailer / SMS</w:t>
      </w:r>
      <w:r>
        <w:rPr>
          <w:rFonts w:ascii="Times New Roman" w:hAnsi="Times New Roman"/>
          <w:color w:val="1F2937"/>
          <w:sz w:val="20"/>
        </w:rPr>
        <w:t xml:space="preserve"> to email the certificate PDF with embedded QR code to </w:t>
      </w:r>
      <w:r>
        <w:rPr>
          <w:rFonts w:ascii="Courier New" w:hAnsi="Courier New"/>
          <w:color w:val="991B1B"/>
          <w:sz w:val="17"/>
        </w:rPr>
        <w:t>Donor</w:t>
      </w:r>
      <w:r>
        <w:rPr>
          <w:rFonts w:ascii="Times New Roman" w:hAnsi="Times New Roman"/>
          <w:color w:val="1F2937"/>
          <w:sz w:val="20"/>
        </w:rPr>
        <w:t xml:space="preserve">, returning a </w:t>
      </w:r>
      <w:r>
        <w:rPr>
          <w:rFonts w:ascii="Courier New" w:hAnsi="Courier New"/>
          <w:color w:val="991B1B"/>
          <w:sz w:val="17"/>
        </w:rPr>
        <w:t>Success</w:t>
      </w:r>
      <w:r>
        <w:rPr>
          <w:rFonts w:ascii="Times New Roman" w:hAnsi="Times New Roman"/>
          <w:color w:val="1F2937"/>
          <w:sz w:val="20"/>
        </w:rPr>
        <w:t xml:space="preserve"> confirmation to </w:t>
      </w:r>
      <w:r>
        <w:rPr>
          <w:rFonts w:ascii="Courier New" w:hAnsi="Courier New"/>
          <w:color w:val="991B1B"/>
          <w:sz w:val="17"/>
        </w:rPr>
        <w:t>Admin</w:t>
      </w:r>
      <w:r>
        <w:rPr>
          <w:rFonts w:ascii="Times New Roman" w:hAnsi="Times New Roman"/>
          <w:color w:val="1F2937"/>
          <w:sz w:val="20"/>
        </w:rPr>
        <w:t>.</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Clearly illustrates the human-in-the-loop clinical workflow: the donor must physically arrive at the center to share the received OTP code.</w:t>
      </w:r>
    </w:p>
    <w:p>
      <w:pPr>
        <w:pStyle w:val="ListBullet"/>
        <w:keepNext/>
        <w:keepLines/>
        <w:spacing w:before="0" w:after="30" w:line="276" w:lineRule="auto"/>
      </w:pPr>
      <w:r>
        <w:rPr>
          <w:rFonts w:ascii="Times New Roman" w:hAnsi="Times New Roman"/>
          <w:color w:val="1F2937"/>
          <w:sz w:val="20"/>
        </w:rPr>
        <w:t>Cryptographic tokens maintain stateless security: the verification JWT issued by the server proves that OTP verification occurred before donation completion is permitted.</w:t>
      </w:r>
    </w:p>
    <w:p>
      <w:pPr>
        <w:pStyle w:val="ListBullet"/>
        <w:keepLines/>
        <w:spacing w:before="0" w:after="30" w:line="276" w:lineRule="auto"/>
      </w:pPr>
      <w:r>
        <w:rPr>
          <w:rFonts w:ascii="Times New Roman" w:hAnsi="Times New Roman"/>
          <w:color w:val="1F2937"/>
          <w:sz w:val="20"/>
        </w:rPr>
        <w:t>Complete auditability is preserved across the entire chronological lifeline.</w:t>
      </w:r>
    </w:p>
    <w:p>
      <w:r>
        <w:br w:type="page"/>
      </w:r>
    </w:p>
    <w:p>
      <w:pPr>
        <w:keepNext/>
        <w:spacing w:before="120" w:after="40"/>
      </w:pPr>
      <w:r>
        <w:rPr>
          <w:rFonts w:ascii="Times New Roman" w:hAnsi="Times New Roman"/>
          <w:b/>
          <w:color w:val="0F172A"/>
          <w:sz w:val="24"/>
        </w:rPr>
        <w:t>8.16 Sequence Diagram — Book Appointment</w:t>
      </w:r>
    </w:p>
    <w:p>
      <w:pPr>
        <w:keepNext/>
        <w:spacing w:after="50" w:line="276" w:lineRule="auto"/>
      </w:pPr>
      <w:r>
        <w:rPr>
          <w:rFonts w:ascii="Times New Roman" w:hAnsi="Times New Roman"/>
          <w:color w:val="1F2937"/>
          <w:sz w:val="20"/>
        </w:rPr>
        <w:t>The Sequence Diagram for Appointment Booking illustrates the message flow, validation checks, slot capacity evaluations, and confirmation mechanisms executed during donor registration.</w:t>
      </w:r>
    </w:p>
    <w:p>
      <w:pPr>
        <w:keepNext/>
        <w:spacing w:before="40" w:after="120"/>
        <w:jc w:val="center"/>
      </w:pPr>
      <w:r>
        <w:drawing>
          <wp:inline xmlns:a="http://schemas.openxmlformats.org/drawingml/2006/main" xmlns:pic="http://schemas.openxmlformats.org/drawingml/2006/picture">
            <wp:extent cx="5715000" cy="3617122"/>
            <wp:docPr id="19" name="Picture 19"/>
            <wp:cNvGraphicFramePr>
              <a:graphicFrameLocks noChangeAspect="1"/>
            </wp:cNvGraphicFramePr>
            <a:graphic>
              <a:graphicData uri="http://schemas.openxmlformats.org/drawingml/2006/picture">
                <pic:pic>
                  <pic:nvPicPr>
                    <pic:cNvPr id="0" name="img-016.png"/>
                    <pic:cNvPicPr/>
                  </pic:nvPicPr>
                  <pic:blipFill>
                    <a:blip r:embed="rId30"/>
                    <a:stretch>
                      <a:fillRect/>
                    </a:stretch>
                  </pic:blipFill>
                  <pic:spPr>
                    <a:xfrm>
                      <a:off x="0" y="0"/>
                      <a:ext cx="5715000" cy="3617122"/>
                    </a:xfrm>
                    <a:prstGeom prst="rect"/>
                  </pic:spPr>
                </pic:pic>
              </a:graphicData>
            </a:graphic>
          </wp:inline>
        </w:drawing>
      </w:r>
    </w:p>
    <w:p>
      <w:pPr>
        <w:keepLines/>
        <w:spacing w:before="40" w:after="120"/>
        <w:jc w:val="center"/>
      </w:pPr>
      <w:r>
        <w:rPr>
          <w:rFonts w:ascii="Times New Roman" w:hAnsi="Times New Roman"/>
          <w:b/>
          <w:i/>
          <w:color w:val="475569"/>
          <w:sz w:val="18"/>
        </w:rPr>
        <w:t>Figure 8.16: Sequence Diagram - Book Appointment</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 xml:space="preserve">This sequence diagram illustrates the temporal interactions between </w:t>
      </w:r>
      <w:r>
        <w:rPr>
          <w:rFonts w:ascii="Courier New" w:hAnsi="Courier New"/>
          <w:color w:val="991B1B"/>
          <w:sz w:val="17"/>
        </w:rPr>
        <w:t>Donor</w:t>
      </w:r>
      <w:r>
        <w:rPr>
          <w:rFonts w:ascii="Times New Roman" w:hAnsi="Times New Roman"/>
          <w:color w:val="1F2937"/>
          <w:sz w:val="20"/>
        </w:rPr>
        <w:t xml:space="preserve">, </w:t>
      </w:r>
      <w:r>
        <w:rPr>
          <w:rFonts w:ascii="Courier New" w:hAnsi="Courier New"/>
          <w:color w:val="991B1B"/>
          <w:sz w:val="17"/>
        </w:rPr>
        <w:t>Frontend</w:t>
      </w:r>
      <w:r>
        <w:rPr>
          <w:rFonts w:ascii="Times New Roman" w:hAnsi="Times New Roman"/>
          <w:color w:val="1F2937"/>
          <w:sz w:val="20"/>
        </w:rPr>
        <w:t xml:space="preserve">, </w:t>
      </w:r>
      <w:r>
        <w:rPr>
          <w:rFonts w:ascii="Courier New" w:hAnsi="Courier New"/>
          <w:color w:val="991B1B"/>
          <w:sz w:val="17"/>
        </w:rPr>
        <w:t>Express Server</w:t>
      </w:r>
      <w:r>
        <w:rPr>
          <w:rFonts w:ascii="Times New Roman" w:hAnsi="Times New Roman"/>
          <w:color w:val="1F2937"/>
          <w:sz w:val="20"/>
        </w:rPr>
        <w:t xml:space="preserve">, </w:t>
      </w:r>
      <w:r>
        <w:rPr>
          <w:rFonts w:ascii="Courier New" w:hAnsi="Courier New"/>
          <w:color w:val="991B1B"/>
          <w:sz w:val="17"/>
        </w:rPr>
        <w:t>Data Store</w:t>
      </w:r>
      <w:r>
        <w:rPr>
          <w:rFonts w:ascii="Times New Roman" w:hAnsi="Times New Roman"/>
          <w:color w:val="1F2937"/>
          <w:sz w:val="20"/>
        </w:rPr>
        <w:t xml:space="preserve">, and </w:t>
      </w:r>
      <w:r>
        <w:rPr>
          <w:rFonts w:ascii="Courier New" w:hAnsi="Courier New"/>
          <w:color w:val="991B1B"/>
          <w:sz w:val="17"/>
        </w:rPr>
        <w:t>Mailer</w:t>
      </w:r>
      <w:r>
        <w:rPr>
          <w:rFonts w:ascii="Times New Roman" w:hAnsi="Times New Roman"/>
          <w:color w:val="1F2937"/>
          <w:sz w:val="20"/>
        </w:rPr>
        <w:t xml:space="preserve"> during voluntary appointment booking. The process initiates when </w:t>
      </w:r>
      <w:r>
        <w:rPr>
          <w:rFonts w:ascii="Courier New" w:hAnsi="Courier New"/>
          <w:color w:val="991B1B"/>
          <w:sz w:val="17"/>
        </w:rPr>
        <w:t>Donor</w:t>
      </w:r>
      <w:r>
        <w:rPr>
          <w:rFonts w:ascii="Times New Roman" w:hAnsi="Times New Roman"/>
          <w:color w:val="1F2937"/>
          <w:sz w:val="20"/>
        </w:rPr>
        <w:t xml:space="preserve"> selects a collection center, date, and time slot, inputs demographic and clinical details, and triggers submission on </w:t>
      </w:r>
      <w:r>
        <w:rPr>
          <w:rFonts w:ascii="Courier New" w:hAnsi="Courier New"/>
          <w:color w:val="991B1B"/>
          <w:sz w:val="17"/>
        </w:rPr>
        <w:t>Frontend</w:t>
      </w:r>
      <w:r>
        <w:rPr>
          <w:rFonts w:ascii="Times New Roman" w:hAnsi="Times New Roman"/>
          <w:color w:val="1F2937"/>
          <w:sz w:val="20"/>
        </w:rPr>
        <w:t xml:space="preserve">. </w:t>
      </w:r>
      <w:r>
        <w:rPr>
          <w:rFonts w:ascii="Courier New" w:hAnsi="Courier New"/>
          <w:color w:val="991B1B"/>
          <w:sz w:val="17"/>
        </w:rPr>
        <w:t>Frontend</w:t>
      </w:r>
      <w:r>
        <w:rPr>
          <w:rFonts w:ascii="Times New Roman" w:hAnsi="Times New Roman"/>
          <w:color w:val="1F2937"/>
          <w:sz w:val="20"/>
        </w:rPr>
        <w:t xml:space="preserve"> transmits an asynchronous HTTP request: </w:t>
      </w:r>
      <w:r>
        <w:rPr>
          <w:rFonts w:ascii="Courier New" w:hAnsi="Courier New"/>
          <w:color w:val="991B1B"/>
          <w:sz w:val="17"/>
        </w:rPr>
        <w:t>POST /api/appointments</w:t>
      </w:r>
      <w:r>
        <w:rPr>
          <w:rFonts w:ascii="Times New Roman" w:hAnsi="Times New Roman"/>
          <w:color w:val="1F2937"/>
          <w:sz w:val="20"/>
        </w:rPr>
        <w:t xml:space="preserve"> to </w:t>
      </w:r>
      <w:r>
        <w:rPr>
          <w:rFonts w:ascii="Courier New" w:hAnsi="Courier New"/>
          <w:color w:val="991B1B"/>
          <w:sz w:val="17"/>
        </w:rPr>
        <w:t>Express Server</w:t>
      </w:r>
      <w:r>
        <w:rPr>
          <w:rFonts w:ascii="Times New Roman" w:hAnsi="Times New Roman"/>
          <w:color w:val="1F2937"/>
          <w:sz w:val="20"/>
        </w:rPr>
        <w:t>.</w:t>
      </w:r>
    </w:p>
    <w:p>
      <w:pPr>
        <w:spacing w:after="50" w:line="276" w:lineRule="auto"/>
      </w:pPr>
      <w:r>
        <w:rPr>
          <w:rFonts w:ascii="Times New Roman" w:hAnsi="Times New Roman"/>
          <w:color w:val="1F2937"/>
          <w:sz w:val="20"/>
        </w:rPr>
        <w:t xml:space="preserve">The </w:t>
      </w:r>
      <w:r>
        <w:rPr>
          <w:rFonts w:ascii="Courier New" w:hAnsi="Courier New"/>
          <w:color w:val="991B1B"/>
          <w:sz w:val="17"/>
        </w:rPr>
        <w:t>Express Server</w:t>
      </w:r>
      <w:r>
        <w:rPr>
          <w:rFonts w:ascii="Times New Roman" w:hAnsi="Times New Roman"/>
          <w:color w:val="1F2937"/>
          <w:sz w:val="20"/>
        </w:rPr>
        <w:t xml:space="preserve"> immediately validates the input parameters (legal name, email syntax, phone digits, and ABO/Rh blood type). Next, it queries </w:t>
      </w:r>
      <w:r>
        <w:rPr>
          <w:rFonts w:ascii="Courier New" w:hAnsi="Courier New"/>
          <w:color w:val="991B1B"/>
          <w:sz w:val="17"/>
        </w:rPr>
        <w:t>Data Store</w:t>
      </w:r>
      <w:r>
        <w:rPr>
          <w:rFonts w:ascii="Times New Roman" w:hAnsi="Times New Roman"/>
          <w:color w:val="1F2937"/>
          <w:sz w:val="20"/>
        </w:rPr>
        <w:t xml:space="preserve"> via </w:t>
      </w:r>
      <w:r>
        <w:rPr>
          <w:rFonts w:ascii="Courier New" w:hAnsi="Courier New"/>
          <w:color w:val="991B1B"/>
          <w:sz w:val="17"/>
        </w:rPr>
        <w:t>Load centre, count bookings for slot</w:t>
      </w:r>
      <w:r>
        <w:rPr>
          <w:rFonts w:ascii="Times New Roman" w:hAnsi="Times New Roman"/>
          <w:color w:val="1F2937"/>
          <w:sz w:val="20"/>
        </w:rPr>
        <w:t>. The execution enters an alternative combined fragment (</w:t>
      </w:r>
      <w:r>
        <w:rPr>
          <w:rFonts w:ascii="Courier New" w:hAnsi="Courier New"/>
          <w:color w:val="991B1B"/>
          <w:sz w:val="17"/>
        </w:rPr>
        <w:t>alt</w:t>
      </w:r>
      <w:r>
        <w:rPr>
          <w:rFonts w:ascii="Times New Roman" w:hAnsi="Times New Roman"/>
          <w:color w:val="1F2937"/>
          <w:sz w:val="20"/>
        </w:rPr>
        <w:t>):</w:t>
      </w:r>
    </w:p>
    <w:p>
      <w:pPr>
        <w:pStyle w:val="ListBullet"/>
        <w:keepLines/>
        <w:spacing w:before="0" w:after="30" w:line="276" w:lineRule="auto"/>
      </w:pPr>
      <w:r>
        <w:rPr>
          <w:rFonts w:ascii="Times New Roman" w:hAnsi="Times New Roman"/>
          <w:b/>
          <w:color w:val="0F172A"/>
          <w:sz w:val="20"/>
        </w:rPr>
        <w:t>Alternative 1 [Slot full (count $\ge$ MAX_PER_SLOT)]:</w:t>
      </w:r>
      <w:r>
        <w:rPr>
          <w:rFonts w:ascii="Times New Roman" w:hAnsi="Times New Roman"/>
          <w:color w:val="1F2937"/>
          <w:sz w:val="20"/>
        </w:rPr>
        <w:t xml:space="preserve"> If the number of existing bookings reaches the center's maximum capacity cap, the server returns an HTTP </w:t>
      </w:r>
      <w:r>
        <w:rPr>
          <w:rFonts w:ascii="Courier New" w:hAnsi="Courier New"/>
          <w:color w:val="991B1B"/>
          <w:sz w:val="17"/>
        </w:rPr>
        <w:t>409 Slot fully booked</w:t>
      </w:r>
      <w:r>
        <w:rPr>
          <w:rFonts w:ascii="Times New Roman" w:hAnsi="Times New Roman"/>
          <w:color w:val="1F2937"/>
          <w:sz w:val="20"/>
        </w:rPr>
        <w:t xml:space="preserve"> error response. </w:t>
      </w:r>
      <w:r>
        <w:rPr>
          <w:rFonts w:ascii="Courier New" w:hAnsi="Courier New"/>
          <w:color w:val="991B1B"/>
          <w:sz w:val="17"/>
        </w:rPr>
        <w:t>Frontend</w:t>
      </w:r>
      <w:r>
        <w:rPr>
          <w:rFonts w:ascii="Times New Roman" w:hAnsi="Times New Roman"/>
          <w:color w:val="1F2937"/>
          <w:sz w:val="20"/>
        </w:rPr>
        <w:t xml:space="preserve"> displays a clear error alert instructing the donor to select an alternate date or time window.</w:t>
      </w:r>
    </w:p>
    <w:p>
      <w:pPr>
        <w:pStyle w:val="ListBullet"/>
        <w:keepLines/>
        <w:spacing w:before="0" w:after="30" w:line="276" w:lineRule="auto"/>
      </w:pPr>
      <w:r>
        <w:rPr>
          <w:rFonts w:ascii="Times New Roman" w:hAnsi="Times New Roman"/>
          <w:b/>
          <w:color w:val="0F172A"/>
          <w:sz w:val="20"/>
        </w:rPr>
        <w:t>Alternative 2 [Slot available]:</w:t>
      </w:r>
      <w:r>
        <w:rPr>
          <w:rFonts w:ascii="Times New Roman" w:hAnsi="Times New Roman"/>
          <w:color w:val="1F2937"/>
          <w:sz w:val="20"/>
        </w:rPr>
        <w:t xml:space="preserve"> If capacity exists, the server instructs </w:t>
      </w:r>
      <w:r>
        <w:rPr>
          <w:rFonts w:ascii="Courier New" w:hAnsi="Courier New"/>
          <w:color w:val="991B1B"/>
          <w:sz w:val="17"/>
        </w:rPr>
        <w:t>Data Store</w:t>
      </w:r>
      <w:r>
        <w:rPr>
          <w:rFonts w:ascii="Times New Roman" w:hAnsi="Times New Roman"/>
          <w:color w:val="1F2937"/>
          <w:sz w:val="20"/>
        </w:rPr>
        <w:t xml:space="preserve"> to </w:t>
      </w:r>
      <w:r>
        <w:rPr>
          <w:rFonts w:ascii="Courier New" w:hAnsi="Courier New"/>
          <w:color w:val="991B1B"/>
          <w:sz w:val="17"/>
        </w:rPr>
        <w:t>Insert appointment (status = scheduled)</w:t>
      </w:r>
      <w:r>
        <w:rPr>
          <w:rFonts w:ascii="Times New Roman" w:hAnsi="Times New Roman"/>
          <w:color w:val="1F2937"/>
          <w:sz w:val="20"/>
        </w:rPr>
        <w:t xml:space="preserve">, commands </w:t>
      </w:r>
      <w:r>
        <w:rPr>
          <w:rFonts w:ascii="Courier New" w:hAnsi="Courier New"/>
          <w:color w:val="991B1B"/>
          <w:sz w:val="17"/>
        </w:rPr>
        <w:t>Mailer</w:t>
      </w:r>
      <w:r>
        <w:rPr>
          <w:rFonts w:ascii="Times New Roman" w:hAnsi="Times New Roman"/>
          <w:color w:val="1F2937"/>
          <w:sz w:val="20"/>
        </w:rPr>
        <w:t xml:space="preserve"> to </w:t>
      </w:r>
      <w:r>
        <w:rPr>
          <w:rFonts w:ascii="Courier New" w:hAnsi="Courier New"/>
          <w:color w:val="991B1B"/>
          <w:sz w:val="17"/>
        </w:rPr>
        <w:t>sendEmail(booking confirmation)</w:t>
      </w:r>
      <w:r>
        <w:rPr>
          <w:rFonts w:ascii="Times New Roman" w:hAnsi="Times New Roman"/>
          <w:color w:val="1F2937"/>
          <w:sz w:val="20"/>
        </w:rPr>
        <w:t xml:space="preserve"> to the donor, and returns an HTTP 201 </w:t>
      </w:r>
      <w:r>
        <w:rPr>
          <w:rFonts w:ascii="Courier New" w:hAnsi="Courier New"/>
          <w:color w:val="991B1B"/>
          <w:sz w:val="17"/>
        </w:rPr>
        <w:t>success + appointmentId</w:t>
      </w:r>
      <w:r>
        <w:rPr>
          <w:rFonts w:ascii="Times New Roman" w:hAnsi="Times New Roman"/>
          <w:color w:val="1F2937"/>
          <w:sz w:val="20"/>
        </w:rPr>
        <w:t xml:space="preserve"> payload. </w:t>
      </w:r>
      <w:r>
        <w:rPr>
          <w:rFonts w:ascii="Courier New" w:hAnsi="Courier New"/>
          <w:color w:val="991B1B"/>
          <w:sz w:val="17"/>
        </w:rPr>
        <w:t>Frontend</w:t>
      </w:r>
      <w:r>
        <w:rPr>
          <w:rFonts w:ascii="Times New Roman" w:hAnsi="Times New Roman"/>
          <w:color w:val="1F2937"/>
          <w:sz w:val="20"/>
        </w:rPr>
        <w:t xml:space="preserve"> renders a verified confirmation screen.</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Models defensive programming: capacity overflow is intercepted and rejected with an explicit HTTP 409 status code.</w:t>
      </w:r>
    </w:p>
    <w:p>
      <w:pPr>
        <w:pStyle w:val="ListBullet"/>
        <w:keepNext/>
        <w:keepLines/>
        <w:spacing w:before="0" w:after="30" w:line="276" w:lineRule="auto"/>
      </w:pPr>
      <w:r>
        <w:rPr>
          <w:rFonts w:ascii="Times New Roman" w:hAnsi="Times New Roman"/>
          <w:color w:val="1F2937"/>
          <w:sz w:val="20"/>
        </w:rPr>
        <w:t xml:space="preserve">Ensures data consistency: appointments are persisted with </w:t>
      </w:r>
      <w:r>
        <w:rPr>
          <w:rFonts w:ascii="Courier New" w:hAnsi="Courier New"/>
          <w:color w:val="991B1B"/>
          <w:sz w:val="17"/>
        </w:rPr>
        <w:t>status = scheduled</w:t>
      </w:r>
      <w:r>
        <w:rPr>
          <w:rFonts w:ascii="Times New Roman" w:hAnsi="Times New Roman"/>
          <w:color w:val="1F2937"/>
          <w:sz w:val="20"/>
        </w:rPr>
        <w:t xml:space="preserve"> only after slot availability is verified.</w:t>
      </w:r>
    </w:p>
    <w:p>
      <w:pPr>
        <w:pStyle w:val="ListBullet"/>
        <w:keepLines/>
        <w:spacing w:before="0" w:after="30" w:line="276" w:lineRule="auto"/>
      </w:pPr>
      <w:r>
        <w:rPr>
          <w:rFonts w:ascii="Times New Roman" w:hAnsi="Times New Roman"/>
          <w:color w:val="1F2937"/>
          <w:sz w:val="20"/>
        </w:rPr>
        <w:t>Confirmation emails are dispatched asynchronously, ensuring fast sub-200ms API response times for the donor.</w:t>
      </w:r>
    </w:p>
    <w:p>
      <w:r>
        <w:br w:type="page"/>
      </w:r>
    </w:p>
    <w:p>
      <w:pPr>
        <w:keepNext/>
        <w:spacing w:before="120" w:after="40"/>
      </w:pPr>
      <w:r>
        <w:rPr>
          <w:rFonts w:ascii="Times New Roman" w:hAnsi="Times New Roman"/>
          <w:b/>
          <w:color w:val="0F172A"/>
          <w:sz w:val="24"/>
        </w:rPr>
        <w:t>8.17 Sequence Diagram — Admin Login</w:t>
      </w:r>
    </w:p>
    <w:p>
      <w:pPr>
        <w:keepNext/>
        <w:spacing w:after="50" w:line="276" w:lineRule="auto"/>
      </w:pPr>
      <w:r>
        <w:rPr>
          <w:rFonts w:ascii="Times New Roman" w:hAnsi="Times New Roman"/>
          <w:color w:val="1F2937"/>
          <w:sz w:val="20"/>
        </w:rPr>
        <w:t>The Sequence Diagram for Admin Login details the authentication lifeline, cryptographic password comparison, session token generation, and storage handling.</w:t>
      </w:r>
    </w:p>
    <w:p>
      <w:pPr>
        <w:keepNext/>
        <w:spacing w:before="40" w:after="120"/>
        <w:jc w:val="center"/>
      </w:pPr>
      <w:r>
        <w:drawing>
          <wp:inline xmlns:a="http://schemas.openxmlformats.org/drawingml/2006/main" xmlns:pic="http://schemas.openxmlformats.org/drawingml/2006/picture">
            <wp:extent cx="5715000" cy="3934362"/>
            <wp:docPr id="20" name="Picture 20"/>
            <wp:cNvGraphicFramePr>
              <a:graphicFrameLocks noChangeAspect="1"/>
            </wp:cNvGraphicFramePr>
            <a:graphic>
              <a:graphicData uri="http://schemas.openxmlformats.org/drawingml/2006/picture">
                <pic:pic>
                  <pic:nvPicPr>
                    <pic:cNvPr id="0" name="img-017.png"/>
                    <pic:cNvPicPr/>
                  </pic:nvPicPr>
                  <pic:blipFill>
                    <a:blip r:embed="rId31"/>
                    <a:stretch>
                      <a:fillRect/>
                    </a:stretch>
                  </pic:blipFill>
                  <pic:spPr>
                    <a:xfrm>
                      <a:off x="0" y="0"/>
                      <a:ext cx="5715000" cy="3934362"/>
                    </a:xfrm>
                    <a:prstGeom prst="rect"/>
                  </pic:spPr>
                </pic:pic>
              </a:graphicData>
            </a:graphic>
          </wp:inline>
        </w:drawing>
      </w:r>
    </w:p>
    <w:p>
      <w:pPr>
        <w:keepLines/>
        <w:spacing w:before="40" w:after="120"/>
        <w:jc w:val="center"/>
      </w:pPr>
      <w:r>
        <w:rPr>
          <w:rFonts w:ascii="Times New Roman" w:hAnsi="Times New Roman"/>
          <w:b/>
          <w:i/>
          <w:color w:val="475569"/>
          <w:sz w:val="18"/>
        </w:rPr>
        <w:t>Figure 8.17: Sequence Diagram - Admin Login</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 xml:space="preserve">This sequence diagram specifies the authentication handshake securing the administrator command portal. The sequence involves three primary entities: </w:t>
      </w:r>
      <w:r>
        <w:rPr>
          <w:rFonts w:ascii="Courier New" w:hAnsi="Courier New"/>
          <w:color w:val="991B1B"/>
          <w:sz w:val="17"/>
        </w:rPr>
        <w:t>Admin</w:t>
      </w:r>
      <w:r>
        <w:rPr>
          <w:rFonts w:ascii="Times New Roman" w:hAnsi="Times New Roman"/>
          <w:color w:val="1F2937"/>
          <w:sz w:val="20"/>
        </w:rPr>
        <w:t xml:space="preserve">, </w:t>
      </w:r>
      <w:r>
        <w:rPr>
          <w:rFonts w:ascii="Courier New" w:hAnsi="Courier New"/>
          <w:color w:val="991B1B"/>
          <w:sz w:val="17"/>
        </w:rPr>
        <w:t>Frontend</w:t>
      </w:r>
      <w:r>
        <w:rPr>
          <w:rFonts w:ascii="Times New Roman" w:hAnsi="Times New Roman"/>
          <w:color w:val="1F2937"/>
          <w:sz w:val="20"/>
        </w:rPr>
        <w:t xml:space="preserve">, and </w:t>
      </w:r>
      <w:r>
        <w:rPr>
          <w:rFonts w:ascii="Courier New" w:hAnsi="Courier New"/>
          <w:color w:val="991B1B"/>
          <w:sz w:val="17"/>
        </w:rPr>
        <w:t>Express Server</w:t>
      </w:r>
      <w:r>
        <w:rPr>
          <w:rFonts w:ascii="Times New Roman" w:hAnsi="Times New Roman"/>
          <w:color w:val="1F2937"/>
          <w:sz w:val="20"/>
        </w:rPr>
        <w:t xml:space="preserve">. The interaction begins when </w:t>
      </w:r>
      <w:r>
        <w:rPr>
          <w:rFonts w:ascii="Courier New" w:hAnsi="Courier New"/>
          <w:color w:val="991B1B"/>
          <w:sz w:val="17"/>
        </w:rPr>
        <w:t>Admin</w:t>
      </w:r>
      <w:r>
        <w:rPr>
          <w:rFonts w:ascii="Times New Roman" w:hAnsi="Times New Roman"/>
          <w:color w:val="1F2937"/>
          <w:sz w:val="20"/>
        </w:rPr>
        <w:t xml:space="preserve"> inputs administrative credentials into the login modal and submits the form. </w:t>
      </w:r>
      <w:r>
        <w:rPr>
          <w:rFonts w:ascii="Courier New" w:hAnsi="Courier New"/>
          <w:color w:val="991B1B"/>
          <w:sz w:val="17"/>
        </w:rPr>
        <w:t>Frontend</w:t>
      </w:r>
      <w:r>
        <w:rPr>
          <w:rFonts w:ascii="Times New Roman" w:hAnsi="Times New Roman"/>
          <w:color w:val="1F2937"/>
          <w:sz w:val="20"/>
        </w:rPr>
        <w:t xml:space="preserve"> dispatches an asynchronous network payload: </w:t>
      </w:r>
      <w:r>
        <w:rPr>
          <w:rFonts w:ascii="Courier New" w:hAnsi="Courier New"/>
          <w:color w:val="991B1B"/>
          <w:sz w:val="17"/>
        </w:rPr>
        <w:t>POST /api/admin/login</w:t>
      </w:r>
      <w:r>
        <w:rPr>
          <w:rFonts w:ascii="Times New Roman" w:hAnsi="Times New Roman"/>
          <w:color w:val="1F2937"/>
          <w:sz w:val="20"/>
        </w:rPr>
        <w:t xml:space="preserve"> to </w:t>
      </w:r>
      <w:r>
        <w:rPr>
          <w:rFonts w:ascii="Courier New" w:hAnsi="Courier New"/>
          <w:color w:val="991B1B"/>
          <w:sz w:val="17"/>
        </w:rPr>
        <w:t>Express Server</w:t>
      </w:r>
      <w:r>
        <w:rPr>
          <w:rFonts w:ascii="Times New Roman" w:hAnsi="Times New Roman"/>
          <w:color w:val="1F2937"/>
          <w:sz w:val="20"/>
        </w:rPr>
        <w:t>.</w:t>
      </w:r>
    </w:p>
    <w:p>
      <w:pPr>
        <w:spacing w:after="50" w:line="276" w:lineRule="auto"/>
      </w:pPr>
      <w:r>
        <w:rPr>
          <w:rFonts w:ascii="Times New Roman" w:hAnsi="Times New Roman"/>
          <w:color w:val="1F2937"/>
          <w:sz w:val="20"/>
        </w:rPr>
        <w:t xml:space="preserve">The </w:t>
      </w:r>
      <w:r>
        <w:rPr>
          <w:rFonts w:ascii="Courier New" w:hAnsi="Courier New"/>
          <w:color w:val="991B1B"/>
          <w:sz w:val="17"/>
        </w:rPr>
        <w:t>Express Server</w:t>
      </w:r>
      <w:r>
        <w:rPr>
          <w:rFonts w:ascii="Times New Roman" w:hAnsi="Times New Roman"/>
          <w:color w:val="1F2937"/>
          <w:sz w:val="20"/>
        </w:rPr>
        <w:t xml:space="preserve"> performs two verification steps:</w:t>
      </w:r>
    </w:p>
    <w:p>
      <w:pPr>
        <w:spacing w:before="20" w:after="40" w:line="288" w:lineRule="auto"/>
        <w:ind w:left="360"/>
      </w:pPr>
      <w:r>
        <w:rPr>
          <w:rFonts w:ascii="Times New Roman" w:hAnsi="Times New Roman"/>
          <w:b/>
          <w:sz w:val="22"/>
        </w:rPr>
        <w:t xml:space="preserve">1. </w:t>
      </w:r>
      <w:r>
        <w:rPr>
          <w:rFonts w:ascii="Times New Roman" w:hAnsi="Times New Roman"/>
          <w:color w:val="1F2937"/>
          <w:sz w:val="22"/>
        </w:rPr>
        <w:t xml:space="preserve">It compares the submitted username against </w:t>
      </w:r>
      <w:r>
        <w:rPr>
          <w:rFonts w:ascii="Courier New" w:hAnsi="Courier New"/>
          <w:color w:val="991B1B"/>
          <w:sz w:val="17"/>
        </w:rPr>
        <w:t>ADMIN_USERNAME</w:t>
      </w:r>
      <w:r>
        <w:rPr>
          <w:rFonts w:ascii="Times New Roman" w:hAnsi="Times New Roman"/>
          <w:color w:val="1F2937"/>
          <w:sz w:val="22"/>
        </w:rPr>
        <w:t xml:space="preserve"> configured in environment variables or database records.</w:t>
      </w:r>
    </w:p>
    <w:p>
      <w:pPr>
        <w:spacing w:before="20" w:after="40" w:line="288" w:lineRule="auto"/>
        <w:ind w:left="360"/>
      </w:pPr>
      <w:r>
        <w:rPr>
          <w:rFonts w:ascii="Times New Roman" w:hAnsi="Times New Roman"/>
          <w:b/>
          <w:sz w:val="22"/>
        </w:rPr>
        <w:t xml:space="preserve">2. </w:t>
      </w:r>
      <w:r>
        <w:rPr>
          <w:rFonts w:ascii="Times New Roman" w:hAnsi="Times New Roman"/>
          <w:color w:val="1F2937"/>
          <w:sz w:val="22"/>
        </w:rPr>
        <w:t xml:space="preserve">It executes a cryptographic hash evaluation via </w:t>
      </w:r>
      <w:r>
        <w:rPr>
          <w:rFonts w:ascii="Courier New" w:hAnsi="Courier New"/>
          <w:color w:val="991B1B"/>
          <w:sz w:val="17"/>
        </w:rPr>
        <w:t>bcrypt.compare(password, ADMIN_PASSWORD_HASH)</w:t>
      </w:r>
      <w:r>
        <w:rPr>
          <w:rFonts w:ascii="Times New Roman" w:hAnsi="Times New Roman"/>
          <w:color w:val="1F2937"/>
          <w:sz w:val="22"/>
        </w:rPr>
        <w:t>.</w:t>
      </w:r>
    </w:p>
    <w:p>
      <w:pPr>
        <w:spacing w:after="50" w:line="276" w:lineRule="auto"/>
      </w:pPr>
      <w:r>
        <w:rPr>
          <w:rFonts w:ascii="Times New Roman" w:hAnsi="Times New Roman"/>
          <w:color w:val="1F2937"/>
          <w:sz w:val="20"/>
        </w:rPr>
        <w:t>The execution branches into an alternative fragment (</w:t>
      </w:r>
      <w:r>
        <w:rPr>
          <w:rFonts w:ascii="Courier New" w:hAnsi="Courier New"/>
          <w:color w:val="991B1B"/>
          <w:sz w:val="17"/>
        </w:rPr>
        <w:t>alt</w:t>
      </w:r>
      <w:r>
        <w:rPr>
          <w:rFonts w:ascii="Times New Roman" w:hAnsi="Times New Roman"/>
          <w:color w:val="1F2937"/>
          <w:sz w:val="20"/>
        </w:rPr>
        <w:t>):</w:t>
      </w:r>
    </w:p>
    <w:p>
      <w:pPr>
        <w:pStyle w:val="ListBullet"/>
        <w:keepLines/>
        <w:spacing w:before="0" w:after="30" w:line="276" w:lineRule="auto"/>
      </w:pPr>
      <w:r>
        <w:rPr>
          <w:rFonts w:ascii="Times New Roman" w:hAnsi="Times New Roman"/>
          <w:b/>
          <w:color w:val="0F172A"/>
          <w:sz w:val="20"/>
        </w:rPr>
        <w:t>Alternative 1 [Credentials valid]:</w:t>
      </w:r>
      <w:r>
        <w:rPr>
          <w:rFonts w:ascii="Times New Roman" w:hAnsi="Times New Roman"/>
          <w:color w:val="1F2937"/>
          <w:sz w:val="20"/>
        </w:rPr>
        <w:t xml:space="preserve"> The server invokes </w:t>
      </w:r>
      <w:r>
        <w:rPr>
          <w:rFonts w:ascii="Courier New" w:hAnsi="Courier New"/>
          <w:color w:val="991B1B"/>
          <w:sz w:val="17"/>
        </w:rPr>
        <w:t>jwt.sign(role = admin, expires 8h)</w:t>
      </w:r>
      <w:r>
        <w:rPr>
          <w:rFonts w:ascii="Times New Roman" w:hAnsi="Times New Roman"/>
          <w:color w:val="1F2937"/>
          <w:sz w:val="20"/>
        </w:rPr>
        <w:t xml:space="preserve"> to generate an encrypted JSON Web Token valid for 8 hours. The server returns HTTP 200 with </w:t>
      </w:r>
      <w:r>
        <w:rPr>
          <w:rFonts w:ascii="Courier New" w:hAnsi="Courier New"/>
          <w:color w:val="991B1B"/>
          <w:sz w:val="17"/>
        </w:rPr>
        <w:t>success + token</w:t>
      </w:r>
      <w:r>
        <w:rPr>
          <w:rFonts w:ascii="Times New Roman" w:hAnsi="Times New Roman"/>
          <w:color w:val="1F2937"/>
          <w:sz w:val="20"/>
        </w:rPr>
        <w:t xml:space="preserve">. </w:t>
      </w:r>
      <w:r>
        <w:rPr>
          <w:rFonts w:ascii="Courier New" w:hAnsi="Courier New"/>
          <w:color w:val="991B1B"/>
          <w:sz w:val="17"/>
        </w:rPr>
        <w:t>Frontend</w:t>
      </w:r>
      <w:r>
        <w:rPr>
          <w:rFonts w:ascii="Times New Roman" w:hAnsi="Times New Roman"/>
          <w:color w:val="1F2937"/>
          <w:sz w:val="20"/>
        </w:rPr>
        <w:t xml:space="preserve"> saves the token in </w:t>
      </w:r>
      <w:r>
        <w:rPr>
          <w:rFonts w:ascii="Courier New" w:hAnsi="Courier New"/>
          <w:color w:val="991B1B"/>
          <w:sz w:val="17"/>
        </w:rPr>
        <w:t>sessionStorage</w:t>
      </w:r>
      <w:r>
        <w:rPr>
          <w:rFonts w:ascii="Times New Roman" w:hAnsi="Times New Roman"/>
          <w:color w:val="1F2937"/>
          <w:sz w:val="20"/>
        </w:rPr>
        <w:t xml:space="preserve"> (preventing persistent cross-session leakage) and renders the administrative dashboard.</w:t>
      </w:r>
    </w:p>
    <w:p>
      <w:pPr>
        <w:pStyle w:val="ListBullet"/>
        <w:keepLines/>
        <w:spacing w:before="0" w:after="30" w:line="276" w:lineRule="auto"/>
      </w:pPr>
      <w:r>
        <w:rPr>
          <w:rFonts w:ascii="Times New Roman" w:hAnsi="Times New Roman"/>
          <w:b/>
          <w:color w:val="0F172A"/>
          <w:sz w:val="20"/>
        </w:rPr>
        <w:t>Alternative 2 [Invalid credentials]:</w:t>
      </w:r>
      <w:r>
        <w:rPr>
          <w:rFonts w:ascii="Times New Roman" w:hAnsi="Times New Roman"/>
          <w:color w:val="1F2937"/>
          <w:sz w:val="20"/>
        </w:rPr>
        <w:t xml:space="preserve"> The server rejects the attempt, returning HTTP </w:t>
      </w:r>
      <w:r>
        <w:rPr>
          <w:rFonts w:ascii="Courier New" w:hAnsi="Courier New"/>
          <w:color w:val="991B1B"/>
          <w:sz w:val="17"/>
        </w:rPr>
        <w:t>401 Invalid username or password</w:t>
      </w:r>
      <w:r>
        <w:rPr>
          <w:rFonts w:ascii="Times New Roman" w:hAnsi="Times New Roman"/>
          <w:color w:val="1F2937"/>
          <w:sz w:val="20"/>
        </w:rPr>
        <w:t xml:space="preserve">. </w:t>
      </w:r>
      <w:r>
        <w:rPr>
          <w:rFonts w:ascii="Courier New" w:hAnsi="Courier New"/>
          <w:color w:val="991B1B"/>
          <w:sz w:val="17"/>
        </w:rPr>
        <w:t>Frontend</w:t>
      </w:r>
      <w:r>
        <w:rPr>
          <w:rFonts w:ascii="Times New Roman" w:hAnsi="Times New Roman"/>
          <w:color w:val="1F2937"/>
          <w:sz w:val="20"/>
        </w:rPr>
        <w:t xml:space="preserve"> displays an explicit error message and maintains the secure login barrier.</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Passwords are verified exclusively using one-way cryptographic hashing; plaintext passwords never leave the authentication controller.</w:t>
      </w:r>
    </w:p>
    <w:p>
      <w:pPr>
        <w:pStyle w:val="ListBullet"/>
        <w:keepNext/>
        <w:keepLines/>
        <w:spacing w:before="0" w:after="30" w:line="276" w:lineRule="auto"/>
      </w:pPr>
      <w:r>
        <w:rPr>
          <w:rFonts w:ascii="Times New Roman" w:hAnsi="Times New Roman"/>
          <w:color w:val="1F2937"/>
          <w:sz w:val="20"/>
        </w:rPr>
        <w:t xml:space="preserve">Successful sessions receive a time-bounded token (8-hour expiration) stored securely in </w:t>
      </w:r>
      <w:r>
        <w:rPr>
          <w:rFonts w:ascii="Courier New" w:hAnsi="Courier New"/>
          <w:color w:val="991B1B"/>
          <w:sz w:val="17"/>
        </w:rPr>
        <w:t>sessionStorage</w:t>
      </w:r>
      <w:r>
        <w:rPr>
          <w:rFonts w:ascii="Times New Roman" w:hAnsi="Times New Roman"/>
          <w:color w:val="1F2937"/>
          <w:sz w:val="20"/>
        </w:rPr>
        <w:t>.</w:t>
      </w:r>
    </w:p>
    <w:p>
      <w:pPr>
        <w:pStyle w:val="ListBullet"/>
        <w:keepLines/>
        <w:spacing w:before="0" w:after="30" w:line="276" w:lineRule="auto"/>
      </w:pPr>
      <w:r>
        <w:rPr>
          <w:rFonts w:ascii="Times New Roman" w:hAnsi="Times New Roman"/>
          <w:color w:val="1F2937"/>
          <w:sz w:val="20"/>
        </w:rPr>
        <w:t>Constant-time comparison semantics mitigate timing attacks during credential evaluation.</w:t>
      </w:r>
    </w:p>
    <w:p>
      <w:r>
        <w:br w:type="page"/>
      </w:r>
    </w:p>
    <w:p>
      <w:pPr>
        <w:keepNext/>
        <w:spacing w:before="120" w:after="40"/>
      </w:pPr>
      <w:r>
        <w:rPr>
          <w:rFonts w:ascii="Times New Roman" w:hAnsi="Times New Roman"/>
          <w:b/>
          <w:color w:val="0F172A"/>
          <w:sz w:val="24"/>
        </w:rPr>
        <w:t>8.18 Sequence Diagram — Certificate Verification (QR Scan)</w:t>
      </w:r>
    </w:p>
    <w:p>
      <w:pPr>
        <w:keepNext/>
        <w:spacing w:after="50" w:line="276" w:lineRule="auto"/>
      </w:pPr>
      <w:r>
        <w:rPr>
          <w:rFonts w:ascii="Times New Roman" w:hAnsi="Times New Roman"/>
          <w:color w:val="1F2937"/>
          <w:sz w:val="20"/>
        </w:rPr>
        <w:t>The Sequence Diagram for Certificate Verification details the public authentication lifeline executed when a third-party verifier scans a certificate's embedded QR code.</w:t>
      </w:r>
    </w:p>
    <w:p>
      <w:pPr>
        <w:keepNext/>
        <w:spacing w:before="40" w:after="120"/>
        <w:jc w:val="center"/>
      </w:pPr>
      <w:r>
        <w:drawing>
          <wp:inline xmlns:a="http://schemas.openxmlformats.org/drawingml/2006/main" xmlns:pic="http://schemas.openxmlformats.org/drawingml/2006/picture">
            <wp:extent cx="5715000" cy="3897678"/>
            <wp:docPr id="21" name="Picture 21"/>
            <wp:cNvGraphicFramePr>
              <a:graphicFrameLocks noChangeAspect="1"/>
            </wp:cNvGraphicFramePr>
            <a:graphic>
              <a:graphicData uri="http://schemas.openxmlformats.org/drawingml/2006/picture">
                <pic:pic>
                  <pic:nvPicPr>
                    <pic:cNvPr id="0" name="img-018.png"/>
                    <pic:cNvPicPr/>
                  </pic:nvPicPr>
                  <pic:blipFill>
                    <a:blip r:embed="rId32"/>
                    <a:stretch>
                      <a:fillRect/>
                    </a:stretch>
                  </pic:blipFill>
                  <pic:spPr>
                    <a:xfrm>
                      <a:off x="0" y="0"/>
                      <a:ext cx="5715000" cy="3897678"/>
                    </a:xfrm>
                    <a:prstGeom prst="rect"/>
                  </pic:spPr>
                </pic:pic>
              </a:graphicData>
            </a:graphic>
          </wp:inline>
        </w:drawing>
      </w:r>
    </w:p>
    <w:p>
      <w:pPr>
        <w:keepLines/>
        <w:spacing w:before="40" w:after="120"/>
        <w:jc w:val="center"/>
      </w:pPr>
      <w:r>
        <w:rPr>
          <w:rFonts w:ascii="Times New Roman" w:hAnsi="Times New Roman"/>
          <w:b/>
          <w:i/>
          <w:color w:val="475569"/>
          <w:sz w:val="18"/>
        </w:rPr>
        <w:t>Figure 8.18: Sequence Diagram - Certificate Verification (QR Scan)</w:t>
      </w:r>
    </w:p>
    <w:p>
      <w:r>
        <w:br w:type="page"/>
      </w:r>
    </w:p>
    <w:p>
      <w:pPr>
        <w:keepNext/>
        <w:spacing w:before="120" w:after="40"/>
      </w:pPr>
      <w:r>
        <w:rPr>
          <w:rFonts w:ascii="Times New Roman" w:hAnsi="Times New Roman"/>
          <w:b/>
          <w:color w:val="334155"/>
          <w:sz w:val="21"/>
        </w:rPr>
        <w:t>Architectural Explanation</w:t>
      </w:r>
    </w:p>
    <w:p>
      <w:pPr>
        <w:spacing w:after="50" w:line="276" w:lineRule="auto"/>
      </w:pPr>
      <w:r>
        <w:rPr>
          <w:rFonts w:ascii="Times New Roman" w:hAnsi="Times New Roman"/>
          <w:color w:val="1F2937"/>
          <w:sz w:val="20"/>
        </w:rPr>
        <w:t xml:space="preserve">This sequence diagram models the public verification workflow that enables employers, universities, healthcare regulators, or sports bodies to authenticate a LifeFlow donation certificate. The sequence involves four entities: </w:t>
      </w:r>
      <w:r>
        <w:rPr>
          <w:rFonts w:ascii="Courier New" w:hAnsi="Courier New"/>
          <w:color w:val="991B1B"/>
          <w:sz w:val="17"/>
        </w:rPr>
        <w:t>Public Verifier</w:t>
      </w:r>
      <w:r>
        <w:rPr>
          <w:rFonts w:ascii="Times New Roman" w:hAnsi="Times New Roman"/>
          <w:color w:val="1F2937"/>
          <w:sz w:val="20"/>
        </w:rPr>
        <w:t xml:space="preserve">, </w:t>
      </w:r>
      <w:r>
        <w:rPr>
          <w:rFonts w:ascii="Courier New" w:hAnsi="Courier New"/>
          <w:color w:val="991B1B"/>
          <w:sz w:val="17"/>
        </w:rPr>
        <w:t>Browser</w:t>
      </w:r>
      <w:r>
        <w:rPr>
          <w:rFonts w:ascii="Times New Roman" w:hAnsi="Times New Roman"/>
          <w:color w:val="1F2937"/>
          <w:sz w:val="20"/>
        </w:rPr>
        <w:t xml:space="preserve">, </w:t>
      </w:r>
      <w:r>
        <w:rPr>
          <w:rFonts w:ascii="Courier New" w:hAnsi="Courier New"/>
          <w:color w:val="991B1B"/>
          <w:sz w:val="17"/>
        </w:rPr>
        <w:t>Express Server</w:t>
      </w:r>
      <w:r>
        <w:rPr>
          <w:rFonts w:ascii="Times New Roman" w:hAnsi="Times New Roman"/>
          <w:color w:val="1F2937"/>
          <w:sz w:val="20"/>
        </w:rPr>
        <w:t xml:space="preserve">, and </w:t>
      </w:r>
      <w:r>
        <w:rPr>
          <w:rFonts w:ascii="Courier New" w:hAnsi="Courier New"/>
          <w:color w:val="991B1B"/>
          <w:sz w:val="17"/>
        </w:rPr>
        <w:t>Data Store</w:t>
      </w:r>
      <w:r>
        <w:rPr>
          <w:rFonts w:ascii="Times New Roman" w:hAnsi="Times New Roman"/>
          <w:color w:val="1F2937"/>
          <w:sz w:val="20"/>
        </w:rPr>
        <w:t xml:space="preserve">. The interaction initiates when </w:t>
      </w:r>
      <w:r>
        <w:rPr>
          <w:rFonts w:ascii="Courier New" w:hAnsi="Courier New"/>
          <w:color w:val="991B1B"/>
          <w:sz w:val="17"/>
        </w:rPr>
        <w:t>Public Verifier</w:t>
      </w:r>
      <w:r>
        <w:rPr>
          <w:rFonts w:ascii="Times New Roman" w:hAnsi="Times New Roman"/>
          <w:color w:val="1F2937"/>
          <w:sz w:val="20"/>
        </w:rPr>
        <w:t xml:space="preserve"> scans the QR code embedded on a donor's certificate using a smartphone camera, which resolves to an HTTP request: </w:t>
      </w:r>
      <w:r>
        <w:rPr>
          <w:rFonts w:ascii="Courier New" w:hAnsi="Courier New"/>
          <w:color w:val="991B1B"/>
          <w:sz w:val="17"/>
        </w:rPr>
        <w:t>GET /verify/:certificateId?k=verifyKey</w:t>
      </w:r>
      <w:r>
        <w:rPr>
          <w:rFonts w:ascii="Times New Roman" w:hAnsi="Times New Roman"/>
          <w:color w:val="1F2937"/>
          <w:sz w:val="20"/>
        </w:rPr>
        <w:t xml:space="preserve"> opened in the </w:t>
      </w:r>
      <w:r>
        <w:rPr>
          <w:rFonts w:ascii="Courier New" w:hAnsi="Courier New"/>
          <w:color w:val="991B1B"/>
          <w:sz w:val="17"/>
        </w:rPr>
        <w:t>Browser</w:t>
      </w:r>
      <w:r>
        <w:rPr>
          <w:rFonts w:ascii="Times New Roman" w:hAnsi="Times New Roman"/>
          <w:color w:val="1F2937"/>
          <w:sz w:val="20"/>
        </w:rPr>
        <w:t>.</w:t>
      </w:r>
    </w:p>
    <w:p>
      <w:pPr>
        <w:spacing w:after="50" w:line="276" w:lineRule="auto"/>
      </w:pPr>
      <w:r>
        <w:rPr>
          <w:rFonts w:ascii="Times New Roman" w:hAnsi="Times New Roman"/>
          <w:color w:val="1F2937"/>
          <w:sz w:val="20"/>
        </w:rPr>
        <w:t xml:space="preserve">The </w:t>
      </w:r>
      <w:r>
        <w:rPr>
          <w:rFonts w:ascii="Courier New" w:hAnsi="Courier New"/>
          <w:color w:val="991B1B"/>
          <w:sz w:val="17"/>
        </w:rPr>
        <w:t>Browser</w:t>
      </w:r>
      <w:r>
        <w:rPr>
          <w:rFonts w:ascii="Times New Roman" w:hAnsi="Times New Roman"/>
          <w:color w:val="1F2937"/>
          <w:sz w:val="20"/>
        </w:rPr>
        <w:t xml:space="preserve"> transmits the request to </w:t>
      </w:r>
      <w:r>
        <w:rPr>
          <w:rFonts w:ascii="Courier New" w:hAnsi="Courier New"/>
          <w:color w:val="991B1B"/>
          <w:sz w:val="17"/>
        </w:rPr>
        <w:t>Express Server</w:t>
      </w:r>
      <w:r>
        <w:rPr>
          <w:rFonts w:ascii="Times New Roman" w:hAnsi="Times New Roman"/>
          <w:color w:val="1F2937"/>
          <w:sz w:val="20"/>
        </w:rPr>
        <w:t xml:space="preserve">, which executes </w:t>
      </w:r>
      <w:r>
        <w:rPr>
          <w:rFonts w:ascii="Courier New" w:hAnsi="Courier New"/>
          <w:color w:val="991B1B"/>
          <w:sz w:val="17"/>
        </w:rPr>
        <w:t>findOne(certificate)</w:t>
      </w:r>
      <w:r>
        <w:rPr>
          <w:rFonts w:ascii="Times New Roman" w:hAnsi="Times New Roman"/>
          <w:color w:val="1F2937"/>
          <w:sz w:val="20"/>
        </w:rPr>
        <w:t xml:space="preserve"> against </w:t>
      </w:r>
      <w:r>
        <w:rPr>
          <w:rFonts w:ascii="Courier New" w:hAnsi="Courier New"/>
          <w:color w:val="991B1B"/>
          <w:sz w:val="17"/>
        </w:rPr>
        <w:t>Data Store</w:t>
      </w:r>
      <w:r>
        <w:rPr>
          <w:rFonts w:ascii="Times New Roman" w:hAnsi="Times New Roman"/>
          <w:color w:val="1F2937"/>
          <w:sz w:val="20"/>
        </w:rPr>
        <w:t>. The server evaluates the returned record across an alternative fragment (</w:t>
      </w:r>
      <w:r>
        <w:rPr>
          <w:rFonts w:ascii="Courier New" w:hAnsi="Courier New"/>
          <w:color w:val="991B1B"/>
          <w:sz w:val="17"/>
        </w:rPr>
        <w:t>alt</w:t>
      </w:r>
      <w:r>
        <w:rPr>
          <w:rFonts w:ascii="Times New Roman" w:hAnsi="Times New Roman"/>
          <w:color w:val="1F2937"/>
          <w:sz w:val="20"/>
        </w:rPr>
        <w:t>):</w:t>
      </w:r>
    </w:p>
    <w:p>
      <w:pPr>
        <w:pStyle w:val="ListBullet"/>
        <w:keepLines/>
        <w:spacing w:before="0" w:after="30" w:line="276" w:lineRule="auto"/>
      </w:pPr>
      <w:r>
        <w:rPr>
          <w:rFonts w:ascii="Times New Roman" w:hAnsi="Times New Roman"/>
          <w:b/>
          <w:color w:val="0F172A"/>
          <w:sz w:val="20"/>
        </w:rPr>
        <w:t>Alternative 1 [Not found or key does not match]:</w:t>
      </w:r>
      <w:r>
        <w:rPr>
          <w:rFonts w:ascii="Times New Roman" w:hAnsi="Times New Roman"/>
          <w:color w:val="1F2937"/>
          <w:sz w:val="20"/>
        </w:rPr>
        <w:t xml:space="preserve"> If the certificate ID does not exist or the URL cryptographic key </w:t>
      </w:r>
      <w:r>
        <w:rPr>
          <w:rFonts w:ascii="Courier New" w:hAnsi="Courier New"/>
          <w:color w:val="991B1B"/>
          <w:sz w:val="17"/>
        </w:rPr>
        <w:t>k</w:t>
      </w:r>
      <w:r>
        <w:rPr>
          <w:rFonts w:ascii="Times New Roman" w:hAnsi="Times New Roman"/>
          <w:color w:val="1F2937"/>
          <w:sz w:val="20"/>
        </w:rPr>
        <w:t xml:space="preserve"> does not match the stored </w:t>
      </w:r>
      <w:r>
        <w:rPr>
          <w:rFonts w:ascii="Courier New" w:hAnsi="Courier New"/>
          <w:color w:val="991B1B"/>
          <w:sz w:val="17"/>
        </w:rPr>
        <w:t>verifyKey</w:t>
      </w:r>
      <w:r>
        <w:rPr>
          <w:rFonts w:ascii="Times New Roman" w:hAnsi="Times New Roman"/>
          <w:color w:val="1F2937"/>
          <w:sz w:val="20"/>
        </w:rPr>
        <w:t xml:space="preserve">, the server returns an HTTP </w:t>
      </w:r>
      <w:r>
        <w:rPr>
          <w:rFonts w:ascii="Courier New" w:hAnsi="Courier New"/>
          <w:color w:val="991B1B"/>
          <w:sz w:val="17"/>
        </w:rPr>
        <w:t>404 Certificate Not Found</w:t>
      </w:r>
      <w:r>
        <w:rPr>
          <w:rFonts w:ascii="Times New Roman" w:hAnsi="Times New Roman"/>
          <w:color w:val="1F2937"/>
          <w:sz w:val="20"/>
        </w:rPr>
        <w:t xml:space="preserve"> error page.</w:t>
      </w:r>
    </w:p>
    <w:p>
      <w:pPr>
        <w:pStyle w:val="ListBullet"/>
        <w:keepLines/>
        <w:spacing w:before="0" w:after="30" w:line="276" w:lineRule="auto"/>
      </w:pPr>
      <w:r>
        <w:rPr>
          <w:rFonts w:ascii="Times New Roman" w:hAnsi="Times New Roman"/>
          <w:b/>
          <w:color w:val="0F172A"/>
          <w:sz w:val="20"/>
        </w:rPr>
        <w:t>Alternative 2 [Certificate revoked]:</w:t>
      </w:r>
      <w:r>
        <w:rPr>
          <w:rFonts w:ascii="Times New Roman" w:hAnsi="Times New Roman"/>
          <w:color w:val="1F2937"/>
          <w:sz w:val="20"/>
        </w:rPr>
        <w:t xml:space="preserve"> If the record exists but its status has been set to revoked by an administrator, the server renders an explicit </w:t>
      </w:r>
      <w:r>
        <w:rPr>
          <w:rFonts w:ascii="Courier New" w:hAnsi="Courier New"/>
          <w:color w:val="991B1B"/>
          <w:sz w:val="17"/>
        </w:rPr>
        <w:t>Certificate Revoked page</w:t>
      </w:r>
      <w:r>
        <w:rPr>
          <w:rFonts w:ascii="Times New Roman" w:hAnsi="Times New Roman"/>
          <w:color w:val="1F2937"/>
          <w:sz w:val="20"/>
        </w:rPr>
        <w:t xml:space="preserve"> detailing revocation status.</w:t>
      </w:r>
    </w:p>
    <w:p>
      <w:pPr>
        <w:pStyle w:val="ListBullet"/>
        <w:keepLines/>
        <w:spacing w:before="0" w:after="30" w:line="276" w:lineRule="auto"/>
      </w:pPr>
      <w:r>
        <w:rPr>
          <w:rFonts w:ascii="Times New Roman" w:hAnsi="Times New Roman"/>
          <w:b/>
          <w:color w:val="0F172A"/>
          <w:sz w:val="20"/>
        </w:rPr>
        <w:t>Alternative 3 [Certificate valid]:</w:t>
      </w:r>
      <w:r>
        <w:rPr>
          <w:rFonts w:ascii="Times New Roman" w:hAnsi="Times New Roman"/>
          <w:color w:val="1F2937"/>
          <w:sz w:val="20"/>
        </w:rPr>
        <w:t xml:space="preserve"> If the record is valid and authenticated, the server renders a </w:t>
      </w:r>
      <w:r>
        <w:rPr>
          <w:rFonts w:ascii="Courier New" w:hAnsi="Courier New"/>
          <w:color w:val="991B1B"/>
          <w:sz w:val="17"/>
        </w:rPr>
        <w:t>Valid Certificate</w:t>
      </w:r>
      <w:r>
        <w:rPr>
          <w:rFonts w:ascii="Times New Roman" w:hAnsi="Times New Roman"/>
          <w:color w:val="1F2937"/>
          <w:sz w:val="20"/>
        </w:rPr>
        <w:t xml:space="preserve"> screen displaying verified non-sensitive clinical data: donor initials, blood phenotype, collected units, collection center, and donation date.</w:t>
      </w:r>
    </w:p>
    <w:p>
      <w:pPr>
        <w:keepNext/>
        <w:spacing w:before="120" w:after="40"/>
      </w:pPr>
      <w:r>
        <w:rPr>
          <w:rFonts w:ascii="Times New Roman" w:hAnsi="Times New Roman"/>
          <w:b/>
          <w:color w:val="334155"/>
          <w:sz w:val="21"/>
        </w:rPr>
        <w:t>Key Observations</w:t>
      </w:r>
    </w:p>
    <w:p>
      <w:pPr>
        <w:pStyle w:val="ListBullet"/>
        <w:keepNext/>
        <w:keepLines/>
        <w:spacing w:before="0" w:after="30" w:line="276" w:lineRule="auto"/>
      </w:pPr>
      <w:r>
        <w:rPr>
          <w:rFonts w:ascii="Times New Roman" w:hAnsi="Times New Roman"/>
          <w:color w:val="1F2937"/>
          <w:sz w:val="20"/>
        </w:rPr>
        <w:t>Protects donor privacy by design: the public verification screen displays only donor initials rather than full legal names.</w:t>
      </w:r>
    </w:p>
    <w:p>
      <w:pPr>
        <w:pStyle w:val="ListBullet"/>
        <w:keepNext/>
        <w:keepLines/>
        <w:spacing w:before="0" w:after="30" w:line="276" w:lineRule="auto"/>
      </w:pPr>
      <w:r>
        <w:rPr>
          <w:rFonts w:ascii="Times New Roman" w:hAnsi="Times New Roman"/>
          <w:color w:val="1F2937"/>
          <w:sz w:val="20"/>
        </w:rPr>
        <w:t xml:space="preserve">Two-factor cryptographic verification: authenticating a certificate requires both the public serial ID and the high-entropy validation key </w:t>
      </w:r>
      <w:r>
        <w:rPr>
          <w:rFonts w:ascii="Courier New" w:hAnsi="Courier New"/>
          <w:color w:val="991B1B"/>
          <w:sz w:val="17"/>
        </w:rPr>
        <w:t>k</w:t>
      </w:r>
      <w:r>
        <w:rPr>
          <w:rFonts w:ascii="Times New Roman" w:hAnsi="Times New Roman"/>
          <w:color w:val="1F2937"/>
          <w:sz w:val="20"/>
        </w:rPr>
        <w:t xml:space="preserve"> embedded in the QR matrix.</w:t>
      </w:r>
    </w:p>
    <w:p>
      <w:pPr>
        <w:pStyle w:val="ListBullet"/>
        <w:keepLines/>
        <w:spacing w:before="0" w:after="30" w:line="276" w:lineRule="auto"/>
      </w:pPr>
      <w:r>
        <w:rPr>
          <w:rFonts w:ascii="Times New Roman" w:hAnsi="Times New Roman"/>
          <w:color w:val="1F2937"/>
          <w:sz w:val="20"/>
        </w:rPr>
        <w:t>Provides immediate transparency regarding administrative revocations, preventing the circulation of fraudulent or recalled blood certificates.</w:t>
      </w:r>
    </w:p>
    <w:p>
      <w:r>
        <w:br w:type="page"/>
      </w:r>
    </w:p>
    <w:p>
      <w:pPr>
        <w:spacing w:before="280" w:after="240"/>
        <w:jc w:val="center"/>
      </w:pPr>
      <w:r>
        <w:rPr>
          <w:rFonts w:ascii="Times New Roman" w:hAnsi="Times New Roman"/>
          <w:b/>
          <w:color w:val="B71C1C"/>
          <w:sz w:val="32"/>
        </w:rPr>
        <w:t>CHAPTER 9: SCREEN OUTPUTS</w:t>
      </w:r>
    </w:p>
    <w:p>
      <w:pPr>
        <w:spacing w:after="80" w:line="312" w:lineRule="auto"/>
      </w:pPr>
      <w:r>
        <w:rPr>
          <w:rFonts w:ascii="Times New Roman" w:hAnsi="Times New Roman"/>
          <w:color w:val="1F2937"/>
          <w:sz w:val="22"/>
        </w:rPr>
        <w:t>This chapter documents the user interface outputs, interactive screens, clinical data visualizations, and administrative command portals of the LifeFlow Blood Bank Management System. In strict adherence to the empirical verification standards of this report, all twelve figures reproduced herein represent unedited 1440 × 900 high-resolution screenshots captured directly from the live application running in the production test environment.</w:t>
      </w:r>
    </w:p>
    <w:p>
      <w:pPr>
        <w:spacing w:after="80" w:line="312" w:lineRule="auto"/>
      </w:pPr>
      <w:r>
        <w:rPr>
          <w:rFonts w:ascii="Times New Roman" w:hAnsi="Times New Roman"/>
          <w:color w:val="1F2937"/>
          <w:sz w:val="22"/>
        </w:rPr>
        <w:t>Each screen output section provides:</w:t>
      </w:r>
    </w:p>
    <w:p>
      <w:pPr>
        <w:pStyle w:val="ListBullet"/>
        <w:keepLines/>
        <w:spacing w:before="0" w:after="40" w:line="288" w:lineRule="auto"/>
      </w:pPr>
      <w:r>
        <w:rPr>
          <w:rFonts w:ascii="Times New Roman" w:hAnsi="Times New Roman"/>
          <w:color w:val="1F2937"/>
          <w:sz w:val="22"/>
        </w:rPr>
        <w:t>A full-width interface figure captioned below in accordance with university report standards.</w:t>
      </w:r>
    </w:p>
    <w:p>
      <w:pPr>
        <w:pStyle w:val="ListBullet"/>
        <w:keepLines/>
        <w:spacing w:before="0" w:after="40" w:line="288" w:lineRule="auto"/>
      </w:pPr>
      <w:r>
        <w:rPr>
          <w:rFonts w:ascii="Times New Roman" w:hAnsi="Times New Roman"/>
          <w:b/>
          <w:color w:val="0F172A"/>
          <w:sz w:val="22"/>
        </w:rPr>
        <w:t>Operational Purpose:</w:t>
      </w:r>
      <w:r>
        <w:rPr>
          <w:rFonts w:ascii="Times New Roman" w:hAnsi="Times New Roman"/>
          <w:color w:val="1F2937"/>
          <w:sz w:val="22"/>
        </w:rPr>
        <w:t xml:space="preserve"> The clinical or logistical objective fulfilled by the interface.</w:t>
      </w:r>
    </w:p>
    <w:p>
      <w:pPr>
        <w:pStyle w:val="ListBullet"/>
        <w:keepLines/>
        <w:spacing w:before="0" w:after="40" w:line="288" w:lineRule="auto"/>
      </w:pPr>
      <w:r>
        <w:rPr>
          <w:rFonts w:ascii="Times New Roman" w:hAnsi="Times New Roman"/>
          <w:b/>
          <w:color w:val="0F172A"/>
          <w:sz w:val="22"/>
        </w:rPr>
        <w:t>User Actions:</w:t>
      </w:r>
      <w:r>
        <w:rPr>
          <w:rFonts w:ascii="Times New Roman" w:hAnsi="Times New Roman"/>
          <w:color w:val="1F2937"/>
          <w:sz w:val="22"/>
        </w:rPr>
        <w:t xml:space="preserve"> The specific interactive controls, inputs, and navigation buttons available to interacting actors.</w:t>
      </w:r>
    </w:p>
    <w:p>
      <w:pPr>
        <w:pStyle w:val="ListBullet"/>
        <w:keepLines/>
        <w:spacing w:before="0" w:after="40" w:line="288" w:lineRule="auto"/>
      </w:pPr>
      <w:r>
        <w:rPr>
          <w:rFonts w:ascii="Times New Roman" w:hAnsi="Times New Roman"/>
          <w:b/>
          <w:color w:val="0F172A"/>
          <w:sz w:val="22"/>
        </w:rPr>
        <w:t>Validations &amp; Feedback Shown:</w:t>
      </w:r>
      <w:r>
        <w:rPr>
          <w:rFonts w:ascii="Times New Roman" w:hAnsi="Times New Roman"/>
          <w:color w:val="1F2937"/>
          <w:sz w:val="22"/>
        </w:rPr>
        <w:t xml:space="preserve"> The real-time visual status indicators, threshold warning alerts, and client/server validation responses displayed to users.</w:t>
      </w:r>
    </w:p>
    <w:p>
      <w:pPr>
        <w:keepNext/>
        <w:spacing w:before="200" w:after="60"/>
      </w:pPr>
      <w:r>
        <w:rPr>
          <w:rFonts w:ascii="Times New Roman" w:hAnsi="Times New Roman"/>
          <w:b/>
          <w:color w:val="0F172A"/>
          <w:sz w:val="26"/>
        </w:rPr>
        <w:t>9.1 Home / Hero Screen</w:t>
      </w:r>
    </w:p>
    <w:p>
      <w:pPr>
        <w:spacing w:after="80" w:line="312" w:lineRule="auto"/>
      </w:pPr>
      <w:r>
        <w:rPr>
          <w:rFonts w:ascii="Times New Roman" w:hAnsi="Times New Roman"/>
          <w:color w:val="1F2937"/>
          <w:sz w:val="22"/>
        </w:rPr>
        <w:t>The Home / Hero screen serves as the primary visual landing experience, presenting key institutional operational indicators and high-priority clinical action pathways.</w:t>
      </w:r>
    </w:p>
    <w:p>
      <w:pPr>
        <w:keepNext/>
        <w:spacing w:before="40" w:after="80"/>
        <w:jc w:val="center"/>
      </w:pPr>
      <w:r>
        <w:drawing>
          <wp:inline xmlns:a="http://schemas.openxmlformats.org/drawingml/2006/main" xmlns:pic="http://schemas.openxmlformats.org/drawingml/2006/picture">
            <wp:extent cx="5715000" cy="3071409"/>
            <wp:docPr id="22" name="Picture 22"/>
            <wp:cNvGraphicFramePr>
              <a:graphicFrameLocks noChangeAspect="1"/>
            </wp:cNvGraphicFramePr>
            <a:graphic>
              <a:graphicData uri="http://schemas.openxmlformats.org/drawingml/2006/picture">
                <pic:pic>
                  <pic:nvPicPr>
                    <pic:cNvPr id="0" name="9.1_home_hero.png"/>
                    <pic:cNvPicPr/>
                  </pic:nvPicPr>
                  <pic:blipFill>
                    <a:blip r:embed="rId33"/>
                    <a:stretch>
                      <a:fillRect/>
                    </a:stretch>
                  </pic:blipFill>
                  <pic:spPr>
                    <a:xfrm>
                      <a:off x="0" y="0"/>
                      <a:ext cx="5715000" cy="3071409"/>
                    </a:xfrm>
                    <a:prstGeom prst="rect"/>
                  </pic:spPr>
                </pic:pic>
              </a:graphicData>
            </a:graphic>
          </wp:inline>
        </w:drawing>
      </w:r>
    </w:p>
    <w:p>
      <w:pPr>
        <w:keepLines/>
        <w:spacing w:before="40" w:after="80"/>
        <w:jc w:val="center"/>
      </w:pPr>
      <w:r>
        <w:rPr>
          <w:rFonts w:ascii="Times New Roman" w:hAnsi="Times New Roman"/>
          <w:b/>
          <w:i/>
          <w:color w:val="475569"/>
          <w:sz w:val="18"/>
        </w:rPr>
        <w:t>Figure 9.1: Home / Hero Screen</w:t>
      </w:r>
    </w:p>
    <w:p>
      <w:pPr>
        <w:pStyle w:val="ListBullet"/>
        <w:keepLines/>
        <w:spacing w:before="0" w:after="40" w:line="288" w:lineRule="auto"/>
      </w:pPr>
      <w:r>
        <w:rPr>
          <w:rFonts w:ascii="Times New Roman" w:hAnsi="Times New Roman"/>
          <w:b/>
          <w:color w:val="0F172A"/>
          <w:sz w:val="22"/>
        </w:rPr>
        <w:t>Operational Purpose:</w:t>
      </w:r>
      <w:r>
        <w:rPr>
          <w:rFonts w:ascii="Times New Roman" w:hAnsi="Times New Roman"/>
          <w:color w:val="1F2937"/>
          <w:sz w:val="22"/>
        </w:rPr>
        <w:t xml:space="preserve"> Welcomes voluntary donors and clinical personnel, summarizes real-time network impact metrics, and provides instantaneous navigation to core blood banking workflows.</w:t>
      </w:r>
    </w:p>
    <w:p>
      <w:pPr>
        <w:pStyle w:val="ListBullet"/>
        <w:keepLines/>
        <w:spacing w:before="0" w:after="40" w:line="288" w:lineRule="auto"/>
      </w:pPr>
      <w:r>
        <w:rPr>
          <w:rFonts w:ascii="Times New Roman" w:hAnsi="Times New Roman"/>
          <w:b/>
          <w:color w:val="0F172A"/>
          <w:sz w:val="22"/>
        </w:rPr>
        <w:t>User Actions:</w:t>
      </w:r>
      <w:r>
        <w:rPr>
          <w:rFonts w:ascii="Times New Roman" w:hAnsi="Times New Roman"/>
          <w:color w:val="1F2937"/>
          <w:sz w:val="22"/>
        </w:rPr>
        <w:t xml:space="preserve"> Users can view live KPI summary pills (Total Donors, Active Requests, Verified Vault Units), click "Become a Donor" to initiate pre-screening, click "Request Blood" to submit an emergency hospital requisition, or engage the top sticky navigation bar.</w:t>
      </w:r>
    </w:p>
    <w:p>
      <w:pPr>
        <w:pStyle w:val="ListBullet"/>
        <w:keepLines/>
        <w:spacing w:before="0" w:after="40" w:line="288" w:lineRule="auto"/>
      </w:pPr>
      <w:r>
        <w:rPr>
          <w:rFonts w:ascii="Times New Roman" w:hAnsi="Times New Roman"/>
          <w:b/>
          <w:color w:val="0F172A"/>
          <w:sz w:val="22"/>
        </w:rPr>
        <w:t>Validations &amp; Feedback Shown:</w:t>
      </w:r>
      <w:r>
        <w:rPr>
          <w:rFonts w:ascii="Times New Roman" w:hAnsi="Times New Roman"/>
          <w:color w:val="1F2937"/>
          <w:sz w:val="22"/>
        </w:rPr>
        <w:t xml:space="preserve"> The top navigation bar dynamically calculates active critical shortages; if critical trauma requisitions exist, a pulsating amber alert badge ("Emergency Alert: X Critical Shortage Requisition(s)") is displayed. Smooth entrance reveals are coordinated via GSAP and ScrollTrigger while respecting </w:t>
      </w:r>
      <w:r>
        <w:rPr>
          <w:rFonts w:ascii="Courier New" w:hAnsi="Courier New"/>
          <w:color w:val="991B1B"/>
          <w:sz w:val="17"/>
        </w:rPr>
        <w:t>prefers-reduced-motion</w:t>
      </w:r>
      <w:r>
        <w:rPr>
          <w:rFonts w:ascii="Times New Roman" w:hAnsi="Times New Roman"/>
          <w:color w:val="1F2937"/>
          <w:sz w:val="22"/>
        </w:rPr>
        <w:t xml:space="preserve"> settings.</w:t>
      </w:r>
    </w:p>
    <w:p>
      <w:r>
        <w:br w:type="page"/>
      </w:r>
    </w:p>
    <w:p>
      <w:pPr>
        <w:keepNext/>
        <w:spacing w:before="200" w:after="60"/>
      </w:pPr>
      <w:r>
        <w:rPr>
          <w:rFonts w:ascii="Times New Roman" w:hAnsi="Times New Roman"/>
          <w:b/>
          <w:color w:val="0F172A"/>
          <w:sz w:val="26"/>
        </w:rPr>
        <w:t>9.2 Live Inventory Overview Screen</w:t>
      </w:r>
    </w:p>
    <w:p>
      <w:pPr>
        <w:spacing w:after="80" w:line="312" w:lineRule="auto"/>
      </w:pPr>
      <w:r>
        <w:rPr>
          <w:rFonts w:ascii="Times New Roman" w:hAnsi="Times New Roman"/>
          <w:color w:val="1F2937"/>
          <w:sz w:val="22"/>
        </w:rPr>
        <w:t>The Live Inventory Overview screen provides a high-level visual summary of vault availability across all eight human blood phenotypes.</w:t>
      </w:r>
    </w:p>
    <w:p>
      <w:pPr>
        <w:keepNext/>
        <w:spacing w:before="40" w:after="80"/>
        <w:jc w:val="center"/>
      </w:pPr>
      <w:r>
        <w:drawing>
          <wp:inline xmlns:a="http://schemas.openxmlformats.org/drawingml/2006/main" xmlns:pic="http://schemas.openxmlformats.org/drawingml/2006/picture">
            <wp:extent cx="5715000" cy="3071409"/>
            <wp:docPr id="23" name="Picture 23"/>
            <wp:cNvGraphicFramePr>
              <a:graphicFrameLocks noChangeAspect="1"/>
            </wp:cNvGraphicFramePr>
            <a:graphic>
              <a:graphicData uri="http://schemas.openxmlformats.org/drawingml/2006/picture">
                <pic:pic>
                  <pic:nvPicPr>
                    <pic:cNvPr id="0" name="9.2_live_inventory_overview.png"/>
                    <pic:cNvPicPr/>
                  </pic:nvPicPr>
                  <pic:blipFill>
                    <a:blip r:embed="rId34"/>
                    <a:stretch>
                      <a:fillRect/>
                    </a:stretch>
                  </pic:blipFill>
                  <pic:spPr>
                    <a:xfrm>
                      <a:off x="0" y="0"/>
                      <a:ext cx="5715000" cy="3071409"/>
                    </a:xfrm>
                    <a:prstGeom prst="rect"/>
                  </pic:spPr>
                </pic:pic>
              </a:graphicData>
            </a:graphic>
          </wp:inline>
        </w:drawing>
      </w:r>
    </w:p>
    <w:p>
      <w:pPr>
        <w:keepLines/>
        <w:spacing w:before="40" w:after="80"/>
        <w:jc w:val="center"/>
      </w:pPr>
      <w:r>
        <w:rPr>
          <w:rFonts w:ascii="Times New Roman" w:hAnsi="Times New Roman"/>
          <w:b/>
          <w:i/>
          <w:color w:val="475569"/>
          <w:sz w:val="18"/>
        </w:rPr>
        <w:t>Figure 9.2: Live Inventory Overview Screen</w:t>
      </w:r>
    </w:p>
    <w:p>
      <w:pPr>
        <w:pStyle w:val="ListBullet"/>
        <w:keepLines/>
        <w:spacing w:before="0" w:after="40" w:line="288" w:lineRule="auto"/>
      </w:pPr>
      <w:r>
        <w:rPr>
          <w:rFonts w:ascii="Times New Roman" w:hAnsi="Times New Roman"/>
          <w:b/>
          <w:color w:val="0F172A"/>
          <w:sz w:val="22"/>
        </w:rPr>
        <w:t>Operational Purpose:</w:t>
      </w:r>
      <w:r>
        <w:rPr>
          <w:rFonts w:ascii="Times New Roman" w:hAnsi="Times New Roman"/>
          <w:color w:val="1F2937"/>
          <w:sz w:val="22"/>
        </w:rPr>
        <w:t xml:space="preserve"> Eliminates regional information opacity by delivering immediate 24/7 visibility into available whole-blood reserves without requiring administrative authentication.</w:t>
      </w:r>
    </w:p>
    <w:p>
      <w:pPr>
        <w:pStyle w:val="ListBullet"/>
        <w:keepLines/>
        <w:spacing w:before="0" w:after="40" w:line="288" w:lineRule="auto"/>
      </w:pPr>
      <w:r>
        <w:rPr>
          <w:rFonts w:ascii="Times New Roman" w:hAnsi="Times New Roman"/>
          <w:b/>
          <w:color w:val="0F172A"/>
          <w:sz w:val="22"/>
        </w:rPr>
        <w:t>User Actions:</w:t>
      </w:r>
      <w:r>
        <w:rPr>
          <w:rFonts w:ascii="Times New Roman" w:hAnsi="Times New Roman"/>
          <w:color w:val="1F2937"/>
          <w:sz w:val="22"/>
        </w:rPr>
        <w:t xml:space="preserve"> Users inspect live unit balances for </w:t>
      </w:r>
      <w:r>
        <w:rPr>
          <w:rFonts w:ascii="Courier New" w:hAnsi="Courier New"/>
          <w:color w:val="991B1B"/>
          <w:sz w:val="17"/>
        </w:rPr>
        <w:t>A+</w:t>
      </w:r>
      <w:r>
        <w:rPr>
          <w:rFonts w:ascii="Times New Roman" w:hAnsi="Times New Roman"/>
          <w:color w:val="1F2937"/>
          <w:sz w:val="22"/>
        </w:rPr>
        <w:t xml:space="preserve">, </w:t>
      </w:r>
      <w:r>
        <w:rPr>
          <w:rFonts w:ascii="Courier New" w:hAnsi="Courier New"/>
          <w:color w:val="991B1B"/>
          <w:sz w:val="17"/>
        </w:rPr>
        <w:t>A-</w:t>
      </w:r>
      <w:r>
        <w:rPr>
          <w:rFonts w:ascii="Times New Roman" w:hAnsi="Times New Roman"/>
          <w:color w:val="1F2937"/>
          <w:sz w:val="22"/>
        </w:rPr>
        <w:t xml:space="preserve">, </w:t>
      </w:r>
      <w:r>
        <w:rPr>
          <w:rFonts w:ascii="Courier New" w:hAnsi="Courier New"/>
          <w:color w:val="991B1B"/>
          <w:sz w:val="17"/>
        </w:rPr>
        <w:t>B+</w:t>
      </w:r>
      <w:r>
        <w:rPr>
          <w:rFonts w:ascii="Times New Roman" w:hAnsi="Times New Roman"/>
          <w:color w:val="1F2937"/>
          <w:sz w:val="22"/>
        </w:rPr>
        <w:t xml:space="preserve">, </w:t>
      </w:r>
      <w:r>
        <w:rPr>
          <w:rFonts w:ascii="Courier New" w:hAnsi="Courier New"/>
          <w:color w:val="991B1B"/>
          <w:sz w:val="17"/>
        </w:rPr>
        <w:t>B-</w:t>
      </w:r>
      <w:r>
        <w:rPr>
          <w:rFonts w:ascii="Times New Roman" w:hAnsi="Times New Roman"/>
          <w:color w:val="1F2937"/>
          <w:sz w:val="22"/>
        </w:rPr>
        <w:t xml:space="preserve">, </w:t>
      </w:r>
      <w:r>
        <w:rPr>
          <w:rFonts w:ascii="Courier New" w:hAnsi="Courier New"/>
          <w:color w:val="991B1B"/>
          <w:sz w:val="17"/>
        </w:rPr>
        <w:t>AB+</w:t>
      </w:r>
      <w:r>
        <w:rPr>
          <w:rFonts w:ascii="Times New Roman" w:hAnsi="Times New Roman"/>
          <w:color w:val="1F2937"/>
          <w:sz w:val="22"/>
        </w:rPr>
        <w:t xml:space="preserve">, </w:t>
      </w:r>
      <w:r>
        <w:rPr>
          <w:rFonts w:ascii="Courier New" w:hAnsi="Courier New"/>
          <w:color w:val="991B1B"/>
          <w:sz w:val="17"/>
        </w:rPr>
        <w:t>AB-</w:t>
      </w:r>
      <w:r>
        <w:rPr>
          <w:rFonts w:ascii="Times New Roman" w:hAnsi="Times New Roman"/>
          <w:color w:val="1F2937"/>
          <w:sz w:val="22"/>
        </w:rPr>
        <w:t xml:space="preserve">, </w:t>
      </w:r>
      <w:r>
        <w:rPr>
          <w:rFonts w:ascii="Courier New" w:hAnsi="Courier New"/>
          <w:color w:val="991B1B"/>
          <w:sz w:val="17"/>
        </w:rPr>
        <w:t>O+</w:t>
      </w:r>
      <w:r>
        <w:rPr>
          <w:rFonts w:ascii="Times New Roman" w:hAnsi="Times New Roman"/>
          <w:color w:val="1F2937"/>
          <w:sz w:val="22"/>
        </w:rPr>
        <w:t xml:space="preserve">, and </w:t>
      </w:r>
      <w:r>
        <w:rPr>
          <w:rFonts w:ascii="Courier New" w:hAnsi="Courier New"/>
          <w:color w:val="991B1B"/>
          <w:sz w:val="17"/>
        </w:rPr>
        <w:t>O-</w:t>
      </w:r>
      <w:r>
        <w:rPr>
          <w:rFonts w:ascii="Times New Roman" w:hAnsi="Times New Roman"/>
          <w:color w:val="1F2937"/>
          <w:sz w:val="22"/>
        </w:rPr>
        <w:t>, review 7-day retrospective utilization trend curves, click "View All Stock" to navigate to detailed compatibility views, or click direct "Donate" and "Request" shortcuts mapped to specific phenotypes.</w:t>
      </w:r>
    </w:p>
    <w:p>
      <w:pPr>
        <w:pStyle w:val="ListBullet"/>
        <w:keepLines/>
        <w:spacing w:before="0" w:after="40" w:line="288" w:lineRule="auto"/>
      </w:pPr>
      <w:r>
        <w:rPr>
          <w:rFonts w:ascii="Times New Roman" w:hAnsi="Times New Roman"/>
          <w:b/>
          <w:color w:val="0F172A"/>
          <w:sz w:val="22"/>
        </w:rPr>
        <w:t>Validations &amp; Feedback Shown:</w:t>
      </w:r>
      <w:r>
        <w:rPr>
          <w:rFonts w:ascii="Times New Roman" w:hAnsi="Times New Roman"/>
          <w:color w:val="1F2937"/>
          <w:sz w:val="22"/>
        </w:rPr>
        <w:t xml:space="preserve"> Each phenotype card dynamically evaluates units against clinical safety thresholds: balances under 5 units trigger a pulsating red "Critical" alert border; balances between 5 and 12 units render an amber "Low Reserve" badge; balances exceeding 12 units display an emerald "Adequate" indicator.</w:t>
      </w:r>
    </w:p>
    <w:p>
      <w:r>
        <w:br w:type="page"/>
      </w:r>
    </w:p>
    <w:p>
      <w:pPr>
        <w:keepNext/>
        <w:spacing w:before="200" w:after="60"/>
      </w:pPr>
      <w:r>
        <w:rPr>
          <w:rFonts w:ascii="Times New Roman" w:hAnsi="Times New Roman"/>
          <w:b/>
          <w:color w:val="0F172A"/>
          <w:sz w:val="26"/>
        </w:rPr>
        <w:t>9.3 Blood Availability &amp; Compatibility Matrix Screen</w:t>
      </w:r>
    </w:p>
    <w:p>
      <w:pPr>
        <w:spacing w:after="80" w:line="312" w:lineRule="auto"/>
      </w:pPr>
      <w:r>
        <w:rPr>
          <w:rFonts w:ascii="Times New Roman" w:hAnsi="Times New Roman"/>
          <w:color w:val="1F2937"/>
          <w:sz w:val="22"/>
        </w:rPr>
        <w:t>The Blood Availability screen provides comprehensive inventory analytics paired with an educational transfusion compatibility guide.</w:t>
      </w:r>
    </w:p>
    <w:p>
      <w:pPr>
        <w:keepNext/>
        <w:spacing w:before="40" w:after="80"/>
        <w:jc w:val="center"/>
      </w:pPr>
      <w:r>
        <w:drawing>
          <wp:inline xmlns:a="http://schemas.openxmlformats.org/drawingml/2006/main" xmlns:pic="http://schemas.openxmlformats.org/drawingml/2006/picture">
            <wp:extent cx="5715000" cy="3071409"/>
            <wp:docPr id="24" name="Picture 24"/>
            <wp:cNvGraphicFramePr>
              <a:graphicFrameLocks noChangeAspect="1"/>
            </wp:cNvGraphicFramePr>
            <a:graphic>
              <a:graphicData uri="http://schemas.openxmlformats.org/drawingml/2006/picture">
                <pic:pic>
                  <pic:nvPicPr>
                    <pic:cNvPr id="0" name="9.3_blood_availability_charts.png"/>
                    <pic:cNvPicPr/>
                  </pic:nvPicPr>
                  <pic:blipFill>
                    <a:blip r:embed="rId35"/>
                    <a:stretch>
                      <a:fillRect/>
                    </a:stretch>
                  </pic:blipFill>
                  <pic:spPr>
                    <a:xfrm>
                      <a:off x="0" y="0"/>
                      <a:ext cx="5715000" cy="3071409"/>
                    </a:xfrm>
                    <a:prstGeom prst="rect"/>
                  </pic:spPr>
                </pic:pic>
              </a:graphicData>
            </a:graphic>
          </wp:inline>
        </w:drawing>
      </w:r>
    </w:p>
    <w:p>
      <w:pPr>
        <w:keepLines/>
        <w:spacing w:before="40" w:after="80"/>
        <w:jc w:val="center"/>
      </w:pPr>
      <w:r>
        <w:rPr>
          <w:rFonts w:ascii="Times New Roman" w:hAnsi="Times New Roman"/>
          <w:b/>
          <w:i/>
          <w:color w:val="475569"/>
          <w:sz w:val="18"/>
        </w:rPr>
        <w:t>Figure 9.3: Blood Availability &amp; Compatibility Matrix Screen</w:t>
      </w:r>
    </w:p>
    <w:p>
      <w:pPr>
        <w:pStyle w:val="ListBullet"/>
        <w:keepLines/>
        <w:spacing w:before="0" w:after="40" w:line="288" w:lineRule="auto"/>
      </w:pPr>
      <w:r>
        <w:rPr>
          <w:rFonts w:ascii="Times New Roman" w:hAnsi="Times New Roman"/>
          <w:b/>
          <w:color w:val="0F172A"/>
          <w:sz w:val="22"/>
        </w:rPr>
        <w:t>Operational Purpose:</w:t>
      </w:r>
      <w:r>
        <w:rPr>
          <w:rFonts w:ascii="Times New Roman" w:hAnsi="Times New Roman"/>
          <w:color w:val="1F2937"/>
          <w:sz w:val="22"/>
        </w:rPr>
        <w:t xml:space="preserve"> Delivers multi-dimensional inventory analytics via Chart.js and guides clinical personnel through safe reciprocal transfusion pathways for whole blood and packed red cells.</w:t>
      </w:r>
    </w:p>
    <w:p>
      <w:pPr>
        <w:pStyle w:val="ListBullet"/>
        <w:keepLines/>
        <w:spacing w:before="0" w:after="40" w:line="288" w:lineRule="auto"/>
      </w:pPr>
      <w:r>
        <w:rPr>
          <w:rFonts w:ascii="Times New Roman" w:hAnsi="Times New Roman"/>
          <w:b/>
          <w:color w:val="0F172A"/>
          <w:sz w:val="22"/>
        </w:rPr>
        <w:t>User Actions:</w:t>
      </w:r>
      <w:r>
        <w:rPr>
          <w:rFonts w:ascii="Times New Roman" w:hAnsi="Times New Roman"/>
          <w:color w:val="1F2937"/>
          <w:sz w:val="22"/>
        </w:rPr>
        <w:t xml:space="preserve"> Users can interact with the dynamic Chart.js doughnut chart (displaying proportional phenotype distribution) and bar chart (vault units vs minimum safety thresholds), click any cell on the 8×8 compatibility matrix to highlight reciprocal donor/recipient groups, and trigger manual inventory refreshes.</w:t>
      </w:r>
    </w:p>
    <w:p>
      <w:pPr>
        <w:pStyle w:val="ListBullet"/>
        <w:keepLines/>
        <w:spacing w:before="0" w:after="40" w:line="288" w:lineRule="auto"/>
      </w:pPr>
      <w:r>
        <w:rPr>
          <w:rFonts w:ascii="Times New Roman" w:hAnsi="Times New Roman"/>
          <w:b/>
          <w:color w:val="0F172A"/>
          <w:sz w:val="22"/>
        </w:rPr>
        <w:t>Validations &amp; Feedback Shown:</w:t>
      </w:r>
      <w:r>
        <w:rPr>
          <w:rFonts w:ascii="Times New Roman" w:hAnsi="Times New Roman"/>
          <w:color w:val="1F2937"/>
          <w:sz w:val="22"/>
        </w:rPr>
        <w:t xml:space="preserve"> Visual green checkmarks and crimson indicators delineate safe biological compatibility pathways. An explicit clinical disclaimer reminds healthcare personnel that educational compatibility matrices do not supersede mandatory laboratory serological cross-matching.</w:t>
      </w:r>
    </w:p>
    <w:p>
      <w:r>
        <w:br w:type="page"/>
      </w:r>
    </w:p>
    <w:p>
      <w:pPr>
        <w:keepNext/>
        <w:spacing w:before="200" w:after="60"/>
      </w:pPr>
      <w:r>
        <w:rPr>
          <w:rFonts w:ascii="Times New Roman" w:hAnsi="Times New Roman"/>
          <w:b/>
          <w:color w:val="0F172A"/>
          <w:sz w:val="26"/>
        </w:rPr>
        <w:t>9.4 Donor Registration &amp; Pre-Screening Screen</w:t>
      </w:r>
    </w:p>
    <w:p>
      <w:pPr>
        <w:spacing w:after="80" w:line="312" w:lineRule="auto"/>
      </w:pPr>
      <w:r>
        <w:rPr>
          <w:rFonts w:ascii="Times New Roman" w:hAnsi="Times New Roman"/>
          <w:color w:val="1F2937"/>
          <w:sz w:val="22"/>
        </w:rPr>
        <w:t>The Donor Registration screen guides voluntary donors through a structured demographic and physiological pre-screening assessment.</w:t>
      </w:r>
    </w:p>
    <w:p>
      <w:pPr>
        <w:keepNext/>
        <w:spacing w:before="40" w:after="80"/>
        <w:jc w:val="center"/>
      </w:pPr>
      <w:r>
        <w:drawing>
          <wp:inline xmlns:a="http://schemas.openxmlformats.org/drawingml/2006/main" xmlns:pic="http://schemas.openxmlformats.org/drawingml/2006/picture">
            <wp:extent cx="5715000" cy="3071409"/>
            <wp:docPr id="25" name="Picture 25"/>
            <wp:cNvGraphicFramePr>
              <a:graphicFrameLocks noChangeAspect="1"/>
            </wp:cNvGraphicFramePr>
            <a:graphic>
              <a:graphicData uri="http://schemas.openxmlformats.org/drawingml/2006/picture">
                <pic:pic>
                  <pic:nvPicPr>
                    <pic:cNvPr id="0" name="9.4_donor_registration.png"/>
                    <pic:cNvPicPr/>
                  </pic:nvPicPr>
                  <pic:blipFill>
                    <a:blip r:embed="rId36"/>
                    <a:stretch>
                      <a:fillRect/>
                    </a:stretch>
                  </pic:blipFill>
                  <pic:spPr>
                    <a:xfrm>
                      <a:off x="0" y="0"/>
                      <a:ext cx="5715000" cy="3071409"/>
                    </a:xfrm>
                    <a:prstGeom prst="rect"/>
                  </pic:spPr>
                </pic:pic>
              </a:graphicData>
            </a:graphic>
          </wp:inline>
        </w:drawing>
      </w:r>
    </w:p>
    <w:p>
      <w:pPr>
        <w:keepLines/>
        <w:spacing w:before="40" w:after="80"/>
        <w:jc w:val="center"/>
      </w:pPr>
      <w:r>
        <w:rPr>
          <w:rFonts w:ascii="Times New Roman" w:hAnsi="Times New Roman"/>
          <w:b/>
          <w:i/>
          <w:color w:val="475569"/>
          <w:sz w:val="18"/>
        </w:rPr>
        <w:t>Figure 9.4: Donor Registration &amp; Pre-Screening Screen</w:t>
      </w:r>
    </w:p>
    <w:p>
      <w:pPr>
        <w:pStyle w:val="ListBullet"/>
        <w:keepLines/>
        <w:spacing w:before="0" w:after="40" w:line="288" w:lineRule="auto"/>
      </w:pPr>
      <w:r>
        <w:rPr>
          <w:rFonts w:ascii="Times New Roman" w:hAnsi="Times New Roman"/>
          <w:b/>
          <w:color w:val="0F172A"/>
          <w:sz w:val="22"/>
        </w:rPr>
        <w:t>Operational Purpose:</w:t>
      </w:r>
      <w:r>
        <w:rPr>
          <w:rFonts w:ascii="Times New Roman" w:hAnsi="Times New Roman"/>
          <w:color w:val="1F2937"/>
          <w:sz w:val="22"/>
        </w:rPr>
        <w:t xml:space="preserve"> Pre-qualifies voluntary blood donors prior to collection center arrival, enforcing legal age, minimum body weight, and biological recovery intervals to safeguard donor cardiovascular health.</w:t>
      </w:r>
    </w:p>
    <w:p>
      <w:pPr>
        <w:pStyle w:val="ListBullet"/>
        <w:keepLines/>
        <w:spacing w:before="0" w:after="40" w:line="288" w:lineRule="auto"/>
      </w:pPr>
      <w:r>
        <w:rPr>
          <w:rFonts w:ascii="Times New Roman" w:hAnsi="Times New Roman"/>
          <w:b/>
          <w:color w:val="0F172A"/>
          <w:sz w:val="22"/>
        </w:rPr>
        <w:t>User Actions:</w:t>
      </w:r>
      <w:r>
        <w:rPr>
          <w:rFonts w:ascii="Times New Roman" w:hAnsi="Times New Roman"/>
          <w:color w:val="1F2937"/>
          <w:sz w:val="22"/>
        </w:rPr>
        <w:t xml:space="preserve"> Donors enter legal full name, select blood phenotype, input age and body weight, provide email and telephone contacts, report prior donation dates (or select first-time donor), choose primary and backup donation slots, and check the pre-screening health acknowledgment.</w:t>
      </w:r>
    </w:p>
    <w:p>
      <w:pPr>
        <w:pStyle w:val="ListBullet"/>
        <w:keepLines/>
        <w:spacing w:before="0" w:after="40" w:line="288" w:lineRule="auto"/>
      </w:pPr>
      <w:r>
        <w:rPr>
          <w:rFonts w:ascii="Times New Roman" w:hAnsi="Times New Roman"/>
          <w:b/>
          <w:color w:val="0F172A"/>
          <w:sz w:val="22"/>
        </w:rPr>
        <w:t>Validations &amp; Feedback Shown:</w:t>
      </w:r>
      <w:r>
        <w:rPr>
          <w:rFonts w:ascii="Times New Roman" w:hAnsi="Times New Roman"/>
          <w:color w:val="1F2937"/>
          <w:sz w:val="22"/>
        </w:rPr>
        <w:t xml:space="preserve"> Real-time JavaScript validation prevents submission if age is </w:t>
      </w:r>
      <w:r>
        <w:rPr>
          <w:rFonts w:ascii="Times New Roman" w:hAnsi="Times New Roman"/>
          <w:i/>
          <w:sz w:val="22"/>
        </w:rPr>
        <w:t>&lt;18</w:t>
      </w:r>
      <w:r>
        <w:rPr>
          <w:rFonts w:ascii="Times New Roman" w:hAnsi="Times New Roman"/>
          <w:color w:val="1F2937"/>
          <w:sz w:val="22"/>
        </w:rPr>
        <w:t xml:space="preserve"> or </w:t>
      </w:r>
      <w:r>
        <w:rPr>
          <w:rFonts w:ascii="Times New Roman" w:hAnsi="Times New Roman"/>
          <w:i/>
          <w:sz w:val="22"/>
        </w:rPr>
        <w:t>&gt;65</w:t>
      </w:r>
      <w:r>
        <w:rPr>
          <w:rFonts w:ascii="Times New Roman" w:hAnsi="Times New Roman"/>
          <w:color w:val="1F2937"/>
          <w:sz w:val="22"/>
        </w:rPr>
        <w:t xml:space="preserve">, or weight is </w:t>
      </w:r>
      <w:r>
        <w:rPr>
          <w:rFonts w:ascii="Times New Roman" w:hAnsi="Times New Roman"/>
          <w:i/>
          <w:sz w:val="22"/>
        </w:rPr>
        <w:t>&lt;50\text{ kg}</w:t>
      </w:r>
      <w:r>
        <w:rPr>
          <w:rFonts w:ascii="Times New Roman" w:hAnsi="Times New Roman"/>
          <w:color w:val="1F2937"/>
          <w:sz w:val="22"/>
        </w:rPr>
        <w:t xml:space="preserve">. The dynamic 56-day calculator instantly displays elapsed days and days remaining if a recent donation is detected, automatically assigning </w:t>
      </w:r>
      <w:r>
        <w:rPr>
          <w:rFonts w:ascii="Courier New" w:hAnsi="Courier New"/>
          <w:color w:val="991B1B"/>
          <w:sz w:val="17"/>
        </w:rPr>
        <w:t>Deferred</w:t>
      </w:r>
      <w:r>
        <w:rPr>
          <w:rFonts w:ascii="Times New Roman" w:hAnsi="Times New Roman"/>
          <w:color w:val="1F2937"/>
          <w:sz w:val="22"/>
        </w:rPr>
        <w:t xml:space="preserve"> status and recommending the earliest safe future appointment date.</w:t>
      </w:r>
    </w:p>
    <w:p>
      <w:r>
        <w:br w:type="page"/>
      </w:r>
    </w:p>
    <w:p>
      <w:pPr>
        <w:keepNext/>
        <w:spacing w:before="200" w:after="60"/>
      </w:pPr>
      <w:r>
        <w:rPr>
          <w:rFonts w:ascii="Times New Roman" w:hAnsi="Times New Roman"/>
          <w:b/>
          <w:color w:val="0F172A"/>
          <w:sz w:val="26"/>
        </w:rPr>
        <w:t>9.5 Donation Center Geospatial Locator Screen</w:t>
      </w:r>
    </w:p>
    <w:p>
      <w:pPr>
        <w:spacing w:after="80" w:line="312" w:lineRule="auto"/>
      </w:pPr>
      <w:r>
        <w:rPr>
          <w:rFonts w:ascii="Times New Roman" w:hAnsi="Times New Roman"/>
          <w:color w:val="1F2937"/>
          <w:sz w:val="22"/>
        </w:rPr>
        <w:t>The Donation Center Geospatial Locator screen integrates regional facility profiles with interactive mapping and routing capabilities.</w:t>
      </w:r>
    </w:p>
    <w:p>
      <w:pPr>
        <w:keepNext/>
        <w:spacing w:before="40" w:after="80"/>
        <w:jc w:val="center"/>
      </w:pPr>
      <w:r>
        <w:drawing>
          <wp:inline xmlns:a="http://schemas.openxmlformats.org/drawingml/2006/main" xmlns:pic="http://schemas.openxmlformats.org/drawingml/2006/picture">
            <wp:extent cx="5715000" cy="3071409"/>
            <wp:docPr id="26" name="Picture 26"/>
            <wp:cNvGraphicFramePr>
              <a:graphicFrameLocks noChangeAspect="1"/>
            </wp:cNvGraphicFramePr>
            <a:graphic>
              <a:graphicData uri="http://schemas.openxmlformats.org/drawingml/2006/picture">
                <pic:pic>
                  <pic:nvPicPr>
                    <pic:cNvPr id="0" name="9.5_donation_center_map.png"/>
                    <pic:cNvPicPr/>
                  </pic:nvPicPr>
                  <pic:blipFill>
                    <a:blip r:embed="rId37"/>
                    <a:stretch>
                      <a:fillRect/>
                    </a:stretch>
                  </pic:blipFill>
                  <pic:spPr>
                    <a:xfrm>
                      <a:off x="0" y="0"/>
                      <a:ext cx="5715000" cy="3071409"/>
                    </a:xfrm>
                    <a:prstGeom prst="rect"/>
                  </pic:spPr>
                </pic:pic>
              </a:graphicData>
            </a:graphic>
          </wp:inline>
        </w:drawing>
      </w:r>
    </w:p>
    <w:p>
      <w:pPr>
        <w:keepLines/>
        <w:spacing w:before="40" w:after="80"/>
        <w:jc w:val="center"/>
      </w:pPr>
      <w:r>
        <w:rPr>
          <w:rFonts w:ascii="Times New Roman" w:hAnsi="Times New Roman"/>
          <w:b/>
          <w:i/>
          <w:color w:val="475569"/>
          <w:sz w:val="18"/>
        </w:rPr>
        <w:t>Figure 9.5: Donation Center Geospatial Locator Screen</w:t>
      </w:r>
    </w:p>
    <w:p>
      <w:pPr>
        <w:pStyle w:val="ListBullet"/>
        <w:keepLines/>
        <w:spacing w:before="0" w:after="40" w:line="288" w:lineRule="auto"/>
      </w:pPr>
      <w:r>
        <w:rPr>
          <w:rFonts w:ascii="Times New Roman" w:hAnsi="Times New Roman"/>
          <w:b/>
          <w:color w:val="0F172A"/>
          <w:sz w:val="22"/>
        </w:rPr>
        <w:t>Operational Purpose:</w:t>
      </w:r>
      <w:r>
        <w:rPr>
          <w:rFonts w:ascii="Times New Roman" w:hAnsi="Times New Roman"/>
          <w:color w:val="1F2937"/>
          <w:sz w:val="22"/>
        </w:rPr>
        <w:t xml:space="preserve"> Enables voluntary donors to discover nearby accredited transfusion hubs, check operating hours, inspect daily collection capacities, and plan travel routes.</w:t>
      </w:r>
    </w:p>
    <w:p>
      <w:pPr>
        <w:pStyle w:val="ListBullet"/>
        <w:keepLines/>
        <w:spacing w:before="0" w:after="40" w:line="288" w:lineRule="auto"/>
      </w:pPr>
      <w:r>
        <w:rPr>
          <w:rFonts w:ascii="Times New Roman" w:hAnsi="Times New Roman"/>
          <w:b/>
          <w:color w:val="0F172A"/>
          <w:sz w:val="22"/>
        </w:rPr>
        <w:t>User Actions:</w:t>
      </w:r>
      <w:r>
        <w:rPr>
          <w:rFonts w:ascii="Times New Roman" w:hAnsi="Times New Roman"/>
          <w:color w:val="1F2937"/>
          <w:sz w:val="22"/>
        </w:rPr>
        <w:t xml:space="preserve"> Donors can filter collection centers by category (</w:t>
      </w:r>
      <w:r>
        <w:rPr>
          <w:rFonts w:ascii="Courier New" w:hAnsi="Courier New"/>
          <w:color w:val="991B1B"/>
          <w:sz w:val="17"/>
        </w:rPr>
        <w:t>Hospital Hub</w:t>
      </w:r>
      <w:r>
        <w:rPr>
          <w:rFonts w:ascii="Times New Roman" w:hAnsi="Times New Roman"/>
          <w:color w:val="1F2937"/>
          <w:sz w:val="22"/>
        </w:rPr>
        <w:t xml:space="preserve">, </w:t>
      </w:r>
      <w:r>
        <w:rPr>
          <w:rFonts w:ascii="Courier New" w:hAnsi="Courier New"/>
          <w:color w:val="991B1B"/>
          <w:sz w:val="17"/>
        </w:rPr>
        <w:t>Regional Center</w:t>
      </w:r>
      <w:r>
        <w:rPr>
          <w:rFonts w:ascii="Times New Roman" w:hAnsi="Times New Roman"/>
          <w:color w:val="1F2937"/>
          <w:sz w:val="22"/>
        </w:rPr>
        <w:t xml:space="preserve">, </w:t>
      </w:r>
      <w:r>
        <w:rPr>
          <w:rFonts w:ascii="Courier New" w:hAnsi="Courier New"/>
          <w:color w:val="991B1B"/>
          <w:sz w:val="17"/>
        </w:rPr>
        <w:t>Community Clinic</w:t>
      </w:r>
      <w:r>
        <w:rPr>
          <w:rFonts w:ascii="Times New Roman" w:hAnsi="Times New Roman"/>
          <w:color w:val="1F2937"/>
          <w:sz w:val="22"/>
        </w:rPr>
        <w:t xml:space="preserve">, </w:t>
      </w:r>
      <w:r>
        <w:rPr>
          <w:rFonts w:ascii="Courier New" w:hAnsi="Courier New"/>
          <w:color w:val="991B1B"/>
          <w:sz w:val="17"/>
        </w:rPr>
        <w:t>Mobile Camp</w:t>
      </w:r>
      <w:r>
        <w:rPr>
          <w:rFonts w:ascii="Times New Roman" w:hAnsi="Times New Roman"/>
          <w:color w:val="1F2937"/>
          <w:sz w:val="22"/>
        </w:rPr>
        <w:t>), inspect verified facility phone numbers and physical street addresses, view available appointment slots for the day, and click "Get Directions" to open Google Maps navigation.</w:t>
      </w:r>
    </w:p>
    <w:p>
      <w:pPr>
        <w:pStyle w:val="ListBullet"/>
        <w:keepLines/>
        <w:spacing w:before="0" w:after="40" w:line="288" w:lineRule="auto"/>
      </w:pPr>
      <w:r>
        <w:rPr>
          <w:rFonts w:ascii="Times New Roman" w:hAnsi="Times New Roman"/>
          <w:b/>
          <w:color w:val="0F172A"/>
          <w:sz w:val="22"/>
        </w:rPr>
        <w:t>Validations &amp; Feedback Shown:</w:t>
      </w:r>
      <w:r>
        <w:rPr>
          <w:rFonts w:ascii="Times New Roman" w:hAnsi="Times New Roman"/>
          <w:color w:val="1F2937"/>
          <w:sz w:val="22"/>
        </w:rPr>
        <w:t xml:space="preserve"> Selecting a center dynamically updates the donor registration profile, automatically pre-filling the center name and physical address for inclusion in the donor's digital appointment pass and confirmation email.</w:t>
      </w:r>
    </w:p>
    <w:p>
      <w:r>
        <w:br w:type="page"/>
      </w:r>
    </w:p>
    <w:p>
      <w:pPr>
        <w:keepNext/>
        <w:spacing w:before="200" w:after="60"/>
      </w:pPr>
      <w:r>
        <w:rPr>
          <w:rFonts w:ascii="Times New Roman" w:hAnsi="Times New Roman"/>
          <w:b/>
          <w:color w:val="0F172A"/>
          <w:sz w:val="26"/>
        </w:rPr>
        <w:t>9.6 Hospital Blood Requisition Form Screen</w:t>
      </w:r>
    </w:p>
    <w:p>
      <w:pPr>
        <w:spacing w:after="80" w:line="312" w:lineRule="auto"/>
      </w:pPr>
      <w:r>
        <w:rPr>
          <w:rFonts w:ascii="Times New Roman" w:hAnsi="Times New Roman"/>
          <w:color w:val="1F2937"/>
          <w:sz w:val="22"/>
        </w:rPr>
        <w:t>The Hospital Blood Requisition screen provides authorized medical personnel with an emergency order placement interface.</w:t>
      </w:r>
    </w:p>
    <w:p>
      <w:pPr>
        <w:keepNext/>
        <w:spacing w:before="40" w:after="80"/>
        <w:jc w:val="center"/>
      </w:pPr>
      <w:r>
        <w:drawing>
          <wp:inline xmlns:a="http://schemas.openxmlformats.org/drawingml/2006/main" xmlns:pic="http://schemas.openxmlformats.org/drawingml/2006/picture">
            <wp:extent cx="5715000" cy="3071409"/>
            <wp:docPr id="27" name="Picture 27"/>
            <wp:cNvGraphicFramePr>
              <a:graphicFrameLocks noChangeAspect="1"/>
            </wp:cNvGraphicFramePr>
            <a:graphic>
              <a:graphicData uri="http://schemas.openxmlformats.org/drawingml/2006/picture">
                <pic:pic>
                  <pic:nvPicPr>
                    <pic:cNvPr id="0" name="9.6_hospital_request_form.png"/>
                    <pic:cNvPicPr/>
                  </pic:nvPicPr>
                  <pic:blipFill>
                    <a:blip r:embed="rId38"/>
                    <a:stretch>
                      <a:fillRect/>
                    </a:stretch>
                  </pic:blipFill>
                  <pic:spPr>
                    <a:xfrm>
                      <a:off x="0" y="0"/>
                      <a:ext cx="5715000" cy="3071409"/>
                    </a:xfrm>
                    <a:prstGeom prst="rect"/>
                  </pic:spPr>
                </pic:pic>
              </a:graphicData>
            </a:graphic>
          </wp:inline>
        </w:drawing>
      </w:r>
    </w:p>
    <w:p>
      <w:pPr>
        <w:keepLines/>
        <w:spacing w:before="40" w:after="80"/>
        <w:jc w:val="center"/>
      </w:pPr>
      <w:r>
        <w:rPr>
          <w:rFonts w:ascii="Times New Roman" w:hAnsi="Times New Roman"/>
          <w:b/>
          <w:i/>
          <w:color w:val="475569"/>
          <w:sz w:val="18"/>
        </w:rPr>
        <w:t>Figure 9.6: Hospital Blood Requisition Form Screen</w:t>
      </w:r>
    </w:p>
    <w:p>
      <w:pPr>
        <w:pStyle w:val="ListBullet"/>
        <w:keepLines/>
        <w:spacing w:before="0" w:after="40" w:line="288" w:lineRule="auto"/>
      </w:pPr>
      <w:r>
        <w:rPr>
          <w:rFonts w:ascii="Times New Roman" w:hAnsi="Times New Roman"/>
          <w:b/>
          <w:color w:val="0F172A"/>
          <w:sz w:val="22"/>
        </w:rPr>
        <w:t>Operational Purpose:</w:t>
      </w:r>
      <w:r>
        <w:rPr>
          <w:rFonts w:ascii="Times New Roman" w:hAnsi="Times New Roman"/>
          <w:color w:val="1F2937"/>
          <w:sz w:val="22"/>
        </w:rPr>
        <w:t xml:space="preserve"> Ingests urgent and routine hospital blood orders, establishing immediate clinical triage priority ratings and generating collision-safe tracking references.</w:t>
      </w:r>
    </w:p>
    <w:p>
      <w:pPr>
        <w:pStyle w:val="ListBullet"/>
        <w:keepLines/>
        <w:spacing w:before="0" w:after="40" w:line="288" w:lineRule="auto"/>
      </w:pPr>
      <w:r>
        <w:rPr>
          <w:rFonts w:ascii="Times New Roman" w:hAnsi="Times New Roman"/>
          <w:b/>
          <w:color w:val="0F172A"/>
          <w:sz w:val="22"/>
        </w:rPr>
        <w:t>User Actions:</w:t>
      </w:r>
      <w:r>
        <w:rPr>
          <w:rFonts w:ascii="Times New Roman" w:hAnsi="Times New Roman"/>
          <w:color w:val="1F2937"/>
          <w:sz w:val="22"/>
        </w:rPr>
        <w:t xml:space="preserve"> Medical staff input hospital institution name, optional patient trauma code, required blood phenotype, requested unit volume (</w:t>
      </w:r>
      <w:r>
        <w:rPr>
          <w:rFonts w:ascii="Times New Roman" w:hAnsi="Times New Roman"/>
          <w:i/>
          <w:sz w:val="22"/>
        </w:rPr>
        <w:t>1</w:t>
      </w:r>
      <w:r>
        <w:rPr>
          <w:rFonts w:ascii="Times New Roman" w:hAnsi="Times New Roman"/>
          <w:color w:val="1F2937"/>
          <w:sz w:val="22"/>
        </w:rPr>
        <w:t xml:space="preserve"> to </w:t>
      </w:r>
      <w:r>
        <w:rPr>
          <w:rFonts w:ascii="Times New Roman" w:hAnsi="Times New Roman"/>
          <w:i/>
          <w:sz w:val="22"/>
        </w:rPr>
        <w:t>50</w:t>
      </w:r>
      <w:r>
        <w:rPr>
          <w:rFonts w:ascii="Times New Roman" w:hAnsi="Times New Roman"/>
          <w:color w:val="1F2937"/>
          <w:sz w:val="22"/>
        </w:rPr>
        <w:t xml:space="preserve"> units), clinical urgency tier (</w:t>
      </w:r>
      <w:r>
        <w:rPr>
          <w:rFonts w:ascii="Courier New" w:hAnsi="Courier New"/>
          <w:color w:val="991B1B"/>
          <w:sz w:val="17"/>
        </w:rPr>
        <w:t>Normal</w:t>
      </w:r>
      <w:r>
        <w:rPr>
          <w:rFonts w:ascii="Times New Roman" w:hAnsi="Times New Roman"/>
          <w:color w:val="1F2937"/>
          <w:sz w:val="22"/>
        </w:rPr>
        <w:t xml:space="preserve">, </w:t>
      </w:r>
      <w:r>
        <w:rPr>
          <w:rFonts w:ascii="Courier New" w:hAnsi="Courier New"/>
          <w:color w:val="991B1B"/>
          <w:sz w:val="17"/>
        </w:rPr>
        <w:t>Urgent</w:t>
      </w:r>
      <w:r>
        <w:rPr>
          <w:rFonts w:ascii="Times New Roman" w:hAnsi="Times New Roman"/>
          <w:color w:val="1F2937"/>
          <w:sz w:val="22"/>
        </w:rPr>
        <w:t xml:space="preserve">, </w:t>
      </w:r>
      <w:r>
        <w:rPr>
          <w:rFonts w:ascii="Courier New" w:hAnsi="Courier New"/>
          <w:color w:val="991B1B"/>
          <w:sz w:val="17"/>
        </w:rPr>
        <w:t>Critical</w:t>
      </w:r>
      <w:r>
        <w:rPr>
          <w:rFonts w:ascii="Times New Roman" w:hAnsi="Times New Roman"/>
          <w:color w:val="1F2937"/>
          <w:sz w:val="22"/>
        </w:rPr>
        <w:t>), authorized physician contact liaison details, and clinical justification.</w:t>
      </w:r>
    </w:p>
    <w:p>
      <w:pPr>
        <w:pStyle w:val="ListBullet"/>
        <w:keepLines/>
        <w:spacing w:before="0" w:after="40" w:line="288" w:lineRule="auto"/>
      </w:pPr>
      <w:r>
        <w:rPr>
          <w:rFonts w:ascii="Times New Roman" w:hAnsi="Times New Roman"/>
          <w:b/>
          <w:color w:val="0F172A"/>
          <w:sz w:val="22"/>
        </w:rPr>
        <w:t>Validations &amp; Feedback Shown:</w:t>
      </w:r>
      <w:r>
        <w:rPr>
          <w:rFonts w:ascii="Times New Roman" w:hAnsi="Times New Roman"/>
          <w:color w:val="1F2937"/>
          <w:sz w:val="22"/>
        </w:rPr>
        <w:t xml:space="preserve"> Client and server-side validators reject submissions with missing hospital credentials or requested units outside the 1–50 safety bounds. Upon successful submission, a toast alert displays the assigned reference (e.g., </w:t>
      </w:r>
      <w:r>
        <w:rPr>
          <w:rFonts w:ascii="Courier New" w:hAnsi="Courier New"/>
          <w:color w:val="991B1B"/>
          <w:sz w:val="17"/>
        </w:rPr>
        <w:t>REQ-8021</w:t>
      </w:r>
      <w:r>
        <w:rPr>
          <w:rFonts w:ascii="Times New Roman" w:hAnsi="Times New Roman"/>
          <w:color w:val="1F2937"/>
          <w:sz w:val="22"/>
        </w:rPr>
        <w:t>) and provides a direct one-click bridge to the public tracking stepper.</w:t>
      </w:r>
    </w:p>
    <w:p>
      <w:r>
        <w:br w:type="page"/>
      </w:r>
    </w:p>
    <w:p>
      <w:pPr>
        <w:keepNext/>
        <w:spacing w:before="200" w:after="60"/>
      </w:pPr>
      <w:r>
        <w:rPr>
          <w:rFonts w:ascii="Times New Roman" w:hAnsi="Times New Roman"/>
          <w:b/>
          <w:color w:val="0F172A"/>
          <w:sz w:val="26"/>
        </w:rPr>
        <w:t>9.7 Public Chain-of-Custody Request Tracker Screen</w:t>
      </w:r>
    </w:p>
    <w:p>
      <w:pPr>
        <w:spacing w:after="80" w:line="312" w:lineRule="auto"/>
      </w:pPr>
      <w:r>
        <w:rPr>
          <w:rFonts w:ascii="Times New Roman" w:hAnsi="Times New Roman"/>
          <w:color w:val="1F2937"/>
          <w:sz w:val="22"/>
        </w:rPr>
        <w:t>The Public Request Tracker screen renders a sanitized, rate-limited visual chain of custody for submitted hospital requisitions.</w:t>
      </w:r>
    </w:p>
    <w:p>
      <w:pPr>
        <w:keepNext/>
        <w:spacing w:before="40" w:after="80"/>
        <w:jc w:val="center"/>
      </w:pPr>
      <w:r>
        <w:drawing>
          <wp:inline xmlns:a="http://schemas.openxmlformats.org/drawingml/2006/main" xmlns:pic="http://schemas.openxmlformats.org/drawingml/2006/picture">
            <wp:extent cx="5715000" cy="3071409"/>
            <wp:docPr id="28" name="Picture 28"/>
            <wp:cNvGraphicFramePr>
              <a:graphicFrameLocks noChangeAspect="1"/>
            </wp:cNvGraphicFramePr>
            <a:graphic>
              <a:graphicData uri="http://schemas.openxmlformats.org/drawingml/2006/picture">
                <pic:pic>
                  <pic:nvPicPr>
                    <pic:cNvPr id="0" name="9.7_request_tracker.png"/>
                    <pic:cNvPicPr/>
                  </pic:nvPicPr>
                  <pic:blipFill>
                    <a:blip r:embed="rId39"/>
                    <a:stretch>
                      <a:fillRect/>
                    </a:stretch>
                  </pic:blipFill>
                  <pic:spPr>
                    <a:xfrm>
                      <a:off x="0" y="0"/>
                      <a:ext cx="5715000" cy="3071409"/>
                    </a:xfrm>
                    <a:prstGeom prst="rect"/>
                  </pic:spPr>
                </pic:pic>
              </a:graphicData>
            </a:graphic>
          </wp:inline>
        </w:drawing>
      </w:r>
    </w:p>
    <w:p>
      <w:pPr>
        <w:keepLines/>
        <w:spacing w:before="40" w:after="80"/>
        <w:jc w:val="center"/>
      </w:pPr>
      <w:r>
        <w:rPr>
          <w:rFonts w:ascii="Times New Roman" w:hAnsi="Times New Roman"/>
          <w:b/>
          <w:i/>
          <w:color w:val="475569"/>
          <w:sz w:val="18"/>
        </w:rPr>
        <w:t>Figure 9.7: Public Chain-of-Custody Request Tracker Screen</w:t>
      </w:r>
    </w:p>
    <w:p>
      <w:pPr>
        <w:pStyle w:val="ListBullet"/>
        <w:keepLines/>
        <w:spacing w:before="0" w:after="40" w:line="288" w:lineRule="auto"/>
      </w:pPr>
      <w:r>
        <w:rPr>
          <w:rFonts w:ascii="Times New Roman" w:hAnsi="Times New Roman"/>
          <w:b/>
          <w:color w:val="0F172A"/>
          <w:sz w:val="22"/>
        </w:rPr>
        <w:t>Operational Purpose:</w:t>
      </w:r>
      <w:r>
        <w:rPr>
          <w:rFonts w:ascii="Times New Roman" w:hAnsi="Times New Roman"/>
          <w:color w:val="1F2937"/>
          <w:sz w:val="22"/>
        </w:rPr>
        <w:t xml:space="preserve"> Provides hospital surgical teams and trauma coordinators with live, transparent tracking of requisition triage, cross-matching, and courier transport without exposing private health data.</w:t>
      </w:r>
    </w:p>
    <w:p>
      <w:pPr>
        <w:pStyle w:val="ListBullet"/>
        <w:keepLines/>
        <w:spacing w:before="0" w:after="40" w:line="288" w:lineRule="auto"/>
      </w:pPr>
      <w:r>
        <w:rPr>
          <w:rFonts w:ascii="Times New Roman" w:hAnsi="Times New Roman"/>
          <w:b/>
          <w:color w:val="0F172A"/>
          <w:sz w:val="22"/>
        </w:rPr>
        <w:t>User Actions:</w:t>
      </w:r>
      <w:r>
        <w:rPr>
          <w:rFonts w:ascii="Times New Roman" w:hAnsi="Times New Roman"/>
          <w:color w:val="1F2937"/>
          <w:sz w:val="22"/>
        </w:rPr>
        <w:t xml:space="preserve"> Users enter a valid requisition reference (e.g., </w:t>
      </w:r>
      <w:r>
        <w:rPr>
          <w:rFonts w:ascii="Courier New" w:hAnsi="Courier New"/>
          <w:color w:val="991B1B"/>
          <w:sz w:val="17"/>
        </w:rPr>
        <w:t>REQ-8021</w:t>
      </w:r>
      <w:r>
        <w:rPr>
          <w:rFonts w:ascii="Times New Roman" w:hAnsi="Times New Roman"/>
          <w:color w:val="1F2937"/>
          <w:sz w:val="22"/>
        </w:rPr>
        <w:t>) into the search bar and click "Track Order", or arrive pre-filled from an order confirmation link.</w:t>
      </w:r>
    </w:p>
    <w:p>
      <w:pPr>
        <w:pStyle w:val="ListBullet"/>
        <w:keepLines/>
        <w:spacing w:before="0" w:after="40" w:line="288" w:lineRule="auto"/>
      </w:pPr>
      <w:r>
        <w:rPr>
          <w:rFonts w:ascii="Times New Roman" w:hAnsi="Times New Roman"/>
          <w:b/>
          <w:color w:val="0F172A"/>
          <w:sz w:val="22"/>
        </w:rPr>
        <w:t>Validations &amp; Feedback Shown:</w:t>
      </w:r>
      <w:r>
        <w:rPr>
          <w:rFonts w:ascii="Times New Roman" w:hAnsi="Times New Roman"/>
          <w:color w:val="1F2937"/>
          <w:sz w:val="22"/>
        </w:rPr>
        <w:t xml:space="preserve"> Renders a 4-stage visual stepper (</w:t>
      </w:r>
      <w:r>
        <w:rPr>
          <w:rFonts w:ascii="Courier New" w:hAnsi="Courier New"/>
          <w:color w:val="991B1B"/>
          <w:sz w:val="17"/>
        </w:rPr>
        <w:t>Submitted</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Triage Review</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Cross-Match</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Dispatched</w:t>
      </w:r>
      <w:r>
        <w:rPr>
          <w:rFonts w:ascii="Times New Roman" w:hAnsi="Times New Roman"/>
          <w:color w:val="1F2937"/>
          <w:sz w:val="22"/>
        </w:rPr>
        <w:t>), accompanied by an audit timestamp log and cold-chain courier transport notices. High-frequency queries exceeding 60 requests per minute are throttled with HTTP 429 to mitigate automated reconnaissance.</w:t>
      </w:r>
    </w:p>
    <w:p>
      <w:r>
        <w:br w:type="page"/>
      </w:r>
    </w:p>
    <w:p>
      <w:pPr>
        <w:keepNext/>
        <w:spacing w:before="200" w:after="60"/>
      </w:pPr>
      <w:r>
        <w:rPr>
          <w:rFonts w:ascii="Times New Roman" w:hAnsi="Times New Roman"/>
          <w:b/>
          <w:color w:val="0F172A"/>
          <w:sz w:val="26"/>
        </w:rPr>
        <w:t>9.8 Administrator Authentication Screen</w:t>
      </w:r>
    </w:p>
    <w:p>
      <w:pPr>
        <w:spacing w:after="80" w:line="312" w:lineRule="auto"/>
      </w:pPr>
      <w:r>
        <w:rPr>
          <w:rFonts w:ascii="Times New Roman" w:hAnsi="Times New Roman"/>
          <w:color w:val="1F2937"/>
          <w:sz w:val="22"/>
        </w:rPr>
        <w:t>The Administrator Authentication screen provides an encrypted security gateway protecting privileged blood bank command operations.</w:t>
      </w:r>
    </w:p>
    <w:p>
      <w:pPr>
        <w:keepNext/>
        <w:spacing w:before="40" w:after="80"/>
        <w:jc w:val="center"/>
      </w:pPr>
      <w:r>
        <w:drawing>
          <wp:inline xmlns:a="http://schemas.openxmlformats.org/drawingml/2006/main" xmlns:pic="http://schemas.openxmlformats.org/drawingml/2006/picture">
            <wp:extent cx="5715000" cy="3071409"/>
            <wp:docPr id="29" name="Picture 29"/>
            <wp:cNvGraphicFramePr>
              <a:graphicFrameLocks noChangeAspect="1"/>
            </wp:cNvGraphicFramePr>
            <a:graphic>
              <a:graphicData uri="http://schemas.openxmlformats.org/drawingml/2006/picture">
                <pic:pic>
                  <pic:nvPicPr>
                    <pic:cNvPr id="0" name="9.8_admin_login.png"/>
                    <pic:cNvPicPr/>
                  </pic:nvPicPr>
                  <pic:blipFill>
                    <a:blip r:embed="rId40"/>
                    <a:stretch>
                      <a:fillRect/>
                    </a:stretch>
                  </pic:blipFill>
                  <pic:spPr>
                    <a:xfrm>
                      <a:off x="0" y="0"/>
                      <a:ext cx="5715000" cy="3071409"/>
                    </a:xfrm>
                    <a:prstGeom prst="rect"/>
                  </pic:spPr>
                </pic:pic>
              </a:graphicData>
            </a:graphic>
          </wp:inline>
        </w:drawing>
      </w:r>
    </w:p>
    <w:p>
      <w:pPr>
        <w:keepLines/>
        <w:spacing w:before="40" w:after="80"/>
        <w:jc w:val="center"/>
      </w:pPr>
      <w:r>
        <w:rPr>
          <w:rFonts w:ascii="Times New Roman" w:hAnsi="Times New Roman"/>
          <w:b/>
          <w:i/>
          <w:color w:val="475569"/>
          <w:sz w:val="18"/>
        </w:rPr>
        <w:t>Figure 9.8: Administrator Authentication Screen</w:t>
      </w:r>
    </w:p>
    <w:p>
      <w:pPr>
        <w:pStyle w:val="ListBullet"/>
        <w:keepLines/>
        <w:spacing w:before="0" w:after="40" w:line="288" w:lineRule="auto"/>
      </w:pPr>
      <w:r>
        <w:rPr>
          <w:rFonts w:ascii="Times New Roman" w:hAnsi="Times New Roman"/>
          <w:b/>
          <w:color w:val="0F172A"/>
          <w:sz w:val="22"/>
        </w:rPr>
        <w:t>Operational Purpose:</w:t>
      </w:r>
      <w:r>
        <w:rPr>
          <w:rFonts w:ascii="Times New Roman" w:hAnsi="Times New Roman"/>
          <w:color w:val="1F2937"/>
          <w:sz w:val="22"/>
        </w:rPr>
        <w:t xml:space="preserve"> Restricts access to inventory mutations, requisition approvals, donor registries, and audit logs to authorized medical directors and inventory managers.</w:t>
      </w:r>
    </w:p>
    <w:p>
      <w:pPr>
        <w:pStyle w:val="ListBullet"/>
        <w:keepLines/>
        <w:spacing w:before="0" w:after="40" w:line="288" w:lineRule="auto"/>
      </w:pPr>
      <w:r>
        <w:rPr>
          <w:rFonts w:ascii="Times New Roman" w:hAnsi="Times New Roman"/>
          <w:b/>
          <w:color w:val="0F172A"/>
          <w:sz w:val="22"/>
        </w:rPr>
        <w:t>User Actions:</w:t>
      </w:r>
      <w:r>
        <w:rPr>
          <w:rFonts w:ascii="Times New Roman" w:hAnsi="Times New Roman"/>
          <w:color w:val="1F2937"/>
          <w:sz w:val="22"/>
        </w:rPr>
        <w:t xml:space="preserve"> Administrators enter their assigned username and master password, view evaluation credential tooltips, and submit the login form.</w:t>
      </w:r>
    </w:p>
    <w:p>
      <w:pPr>
        <w:pStyle w:val="ListBullet"/>
        <w:keepLines/>
        <w:spacing w:before="0" w:after="40" w:line="288" w:lineRule="auto"/>
      </w:pPr>
      <w:r>
        <w:rPr>
          <w:rFonts w:ascii="Times New Roman" w:hAnsi="Times New Roman"/>
          <w:b/>
          <w:color w:val="0F172A"/>
          <w:sz w:val="22"/>
        </w:rPr>
        <w:t>Validations &amp; Feedback Shown:</w:t>
      </w:r>
      <w:r>
        <w:rPr>
          <w:rFonts w:ascii="Times New Roman" w:hAnsi="Times New Roman"/>
          <w:color w:val="1F2937"/>
          <w:sz w:val="22"/>
        </w:rPr>
        <w:t xml:space="preserve"> Submissions are validated against stored PBKDF2 SHA-512 hashes. Invalid credentials display an immediate red error alert ("Invalid admin credentials"). Successful authentication issues a 24-hour cryptographically secure random Bearer token and redirects to the administrative command dashboard.</w:t>
      </w:r>
    </w:p>
    <w:p>
      <w:r>
        <w:br w:type="page"/>
      </w:r>
    </w:p>
    <w:p>
      <w:pPr>
        <w:keepNext/>
        <w:spacing w:before="200" w:after="60"/>
      </w:pPr>
      <w:r>
        <w:rPr>
          <w:rFonts w:ascii="Times New Roman" w:hAnsi="Times New Roman"/>
          <w:b/>
          <w:color w:val="0F172A"/>
          <w:sz w:val="26"/>
        </w:rPr>
        <w:t>9.9 Administrator Command Dashboard (Requisitions Queue) Screen</w:t>
      </w:r>
    </w:p>
    <w:p>
      <w:pPr>
        <w:spacing w:after="80" w:line="312" w:lineRule="auto"/>
      </w:pPr>
      <w:r>
        <w:rPr>
          <w:rFonts w:ascii="Times New Roman" w:hAnsi="Times New Roman"/>
          <w:color w:val="1F2937"/>
          <w:sz w:val="22"/>
        </w:rPr>
        <w:t>The Administrator Command Dashboard serves as the central operational control plane for reviewing and progressing hospital triage orders.</w:t>
      </w:r>
    </w:p>
    <w:p>
      <w:pPr>
        <w:keepNext/>
        <w:spacing w:before="40" w:after="80"/>
        <w:jc w:val="center"/>
      </w:pPr>
      <w:r>
        <w:drawing>
          <wp:inline xmlns:a="http://schemas.openxmlformats.org/drawingml/2006/main" xmlns:pic="http://schemas.openxmlformats.org/drawingml/2006/picture">
            <wp:extent cx="5715000" cy="3071409"/>
            <wp:docPr id="30" name="Picture 30"/>
            <wp:cNvGraphicFramePr>
              <a:graphicFrameLocks noChangeAspect="1"/>
            </wp:cNvGraphicFramePr>
            <a:graphic>
              <a:graphicData uri="http://schemas.openxmlformats.org/drawingml/2006/picture">
                <pic:pic>
                  <pic:nvPicPr>
                    <pic:cNvPr id="0" name="9.9_admin_dashboard.png"/>
                    <pic:cNvPicPr/>
                  </pic:nvPicPr>
                  <pic:blipFill>
                    <a:blip r:embed="rId41"/>
                    <a:stretch>
                      <a:fillRect/>
                    </a:stretch>
                  </pic:blipFill>
                  <pic:spPr>
                    <a:xfrm>
                      <a:off x="0" y="0"/>
                      <a:ext cx="5715000" cy="3071409"/>
                    </a:xfrm>
                    <a:prstGeom prst="rect"/>
                  </pic:spPr>
                </pic:pic>
              </a:graphicData>
            </a:graphic>
          </wp:inline>
        </w:drawing>
      </w:r>
    </w:p>
    <w:p>
      <w:pPr>
        <w:keepLines/>
        <w:spacing w:before="40" w:after="80"/>
        <w:jc w:val="center"/>
      </w:pPr>
      <w:r>
        <w:rPr>
          <w:rFonts w:ascii="Times New Roman" w:hAnsi="Times New Roman"/>
          <w:b/>
          <w:i/>
          <w:color w:val="475569"/>
          <w:sz w:val="18"/>
        </w:rPr>
        <w:t>Figure 9.9: Administrator Command Dashboard Screen</w:t>
      </w:r>
    </w:p>
    <w:p>
      <w:pPr>
        <w:pStyle w:val="ListBullet"/>
        <w:keepLines/>
        <w:spacing w:before="0" w:after="40" w:line="288" w:lineRule="auto"/>
      </w:pPr>
      <w:r>
        <w:rPr>
          <w:rFonts w:ascii="Times New Roman" w:hAnsi="Times New Roman"/>
          <w:b/>
          <w:color w:val="0F172A"/>
          <w:sz w:val="22"/>
        </w:rPr>
        <w:t>Operational Purpose:</w:t>
      </w:r>
      <w:r>
        <w:rPr>
          <w:rFonts w:ascii="Times New Roman" w:hAnsi="Times New Roman"/>
          <w:color w:val="1F2937"/>
          <w:sz w:val="22"/>
        </w:rPr>
        <w:t xml:space="preserve"> Enables the medical director to oversee all incoming hospital blood requisitions, filter orders by urgency or status, inspect clinical justifications, and manage stage progressions.</w:t>
      </w:r>
    </w:p>
    <w:p>
      <w:pPr>
        <w:pStyle w:val="ListBullet"/>
        <w:keepLines/>
        <w:spacing w:before="0" w:after="40" w:line="288" w:lineRule="auto"/>
      </w:pPr>
      <w:r>
        <w:rPr>
          <w:rFonts w:ascii="Times New Roman" w:hAnsi="Times New Roman"/>
          <w:b/>
          <w:color w:val="0F172A"/>
          <w:sz w:val="22"/>
        </w:rPr>
        <w:t>User Actions:</w:t>
      </w:r>
      <w:r>
        <w:rPr>
          <w:rFonts w:ascii="Times New Roman" w:hAnsi="Times New Roman"/>
          <w:color w:val="1F2937"/>
          <w:sz w:val="22"/>
        </w:rPr>
        <w:t xml:space="preserve"> Administrators can filter the triage queue by status (</w:t>
      </w:r>
      <w:r>
        <w:rPr>
          <w:rFonts w:ascii="Courier New" w:hAnsi="Courier New"/>
          <w:color w:val="991B1B"/>
          <w:sz w:val="17"/>
        </w:rPr>
        <w:t>Pending</w:t>
      </w:r>
      <w:r>
        <w:rPr>
          <w:rFonts w:ascii="Times New Roman" w:hAnsi="Times New Roman"/>
          <w:color w:val="1F2937"/>
          <w:sz w:val="22"/>
        </w:rPr>
        <w:t xml:space="preserve">, </w:t>
      </w:r>
      <w:r>
        <w:rPr>
          <w:rFonts w:ascii="Courier New" w:hAnsi="Courier New"/>
          <w:color w:val="991B1B"/>
          <w:sz w:val="17"/>
        </w:rPr>
        <w:t>Approved</w:t>
      </w:r>
      <w:r>
        <w:rPr>
          <w:rFonts w:ascii="Times New Roman" w:hAnsi="Times New Roman"/>
          <w:color w:val="1F2937"/>
          <w:sz w:val="22"/>
        </w:rPr>
        <w:t xml:space="preserve">, </w:t>
      </w:r>
      <w:r>
        <w:rPr>
          <w:rFonts w:ascii="Courier New" w:hAnsi="Courier New"/>
          <w:color w:val="991B1B"/>
          <w:sz w:val="17"/>
        </w:rPr>
        <w:t>Fulfilled</w:t>
      </w:r>
      <w:r>
        <w:rPr>
          <w:rFonts w:ascii="Times New Roman" w:hAnsi="Times New Roman"/>
          <w:color w:val="1F2937"/>
          <w:sz w:val="22"/>
        </w:rPr>
        <w:t xml:space="preserve">, </w:t>
      </w:r>
      <w:r>
        <w:rPr>
          <w:rFonts w:ascii="Courier New" w:hAnsi="Courier New"/>
          <w:color w:val="991B1B"/>
          <w:sz w:val="17"/>
        </w:rPr>
        <w:t>Rejected</w:t>
      </w:r>
      <w:r>
        <w:rPr>
          <w:rFonts w:ascii="Times New Roman" w:hAnsi="Times New Roman"/>
          <w:color w:val="1F2937"/>
          <w:sz w:val="22"/>
        </w:rPr>
        <w:t>) or urgency (</w:t>
      </w:r>
      <w:r>
        <w:rPr>
          <w:rFonts w:ascii="Courier New" w:hAnsi="Courier New"/>
          <w:color w:val="991B1B"/>
          <w:sz w:val="17"/>
        </w:rPr>
        <w:t>Critical</w:t>
      </w:r>
      <w:r>
        <w:rPr>
          <w:rFonts w:ascii="Times New Roman" w:hAnsi="Times New Roman"/>
          <w:color w:val="1F2937"/>
          <w:sz w:val="22"/>
        </w:rPr>
        <w:t xml:space="preserve">, </w:t>
      </w:r>
      <w:r>
        <w:rPr>
          <w:rFonts w:ascii="Courier New" w:hAnsi="Courier New"/>
          <w:color w:val="991B1B"/>
          <w:sz w:val="17"/>
        </w:rPr>
        <w:t>Urgent</w:t>
      </w:r>
      <w:r>
        <w:rPr>
          <w:rFonts w:ascii="Times New Roman" w:hAnsi="Times New Roman"/>
          <w:color w:val="1F2937"/>
          <w:sz w:val="22"/>
        </w:rPr>
        <w:t xml:space="preserve">, </w:t>
      </w:r>
      <w:r>
        <w:rPr>
          <w:rFonts w:ascii="Courier New" w:hAnsi="Courier New"/>
          <w:color w:val="991B1B"/>
          <w:sz w:val="17"/>
        </w:rPr>
        <w:t>Normal</w:t>
      </w:r>
      <w:r>
        <w:rPr>
          <w:rFonts w:ascii="Times New Roman" w:hAnsi="Times New Roman"/>
          <w:color w:val="1F2937"/>
          <w:sz w:val="22"/>
        </w:rPr>
        <w:t>), search by hospital name or patient reference, click any order to open the detailed review modal, record administrative triage notes, and progress the stage.</w:t>
      </w:r>
    </w:p>
    <w:p>
      <w:pPr>
        <w:pStyle w:val="ListBullet"/>
        <w:keepLines/>
        <w:spacing w:before="0" w:after="40" w:line="288" w:lineRule="auto"/>
      </w:pPr>
      <w:r>
        <w:rPr>
          <w:rFonts w:ascii="Times New Roman" w:hAnsi="Times New Roman"/>
          <w:b/>
          <w:color w:val="0F172A"/>
          <w:sz w:val="22"/>
        </w:rPr>
        <w:t>Validations &amp; Feedback Shown:</w:t>
      </w:r>
      <w:r>
        <w:rPr>
          <w:rFonts w:ascii="Times New Roman" w:hAnsi="Times New Roman"/>
          <w:color w:val="1F2937"/>
          <w:sz w:val="22"/>
        </w:rPr>
        <w:t xml:space="preserve"> Critical urgency requisitions display prominent red callout badges. Transitioning an order to </w:t>
      </w:r>
      <w:r>
        <w:rPr>
          <w:rFonts w:ascii="Courier New" w:hAnsi="Courier New"/>
          <w:color w:val="991B1B"/>
          <w:sz w:val="17"/>
        </w:rPr>
        <w:t>Dispatched</w:t>
      </w:r>
      <w:r>
        <w:rPr>
          <w:rFonts w:ascii="Times New Roman" w:hAnsi="Times New Roman"/>
          <w:color w:val="1F2937"/>
          <w:sz w:val="22"/>
        </w:rPr>
        <w:t xml:space="preserve"> triggers backend verification that unreserved vault stock exists; if stock is inadequate, fulfillment is rejected with an explanatory error.</w:t>
      </w:r>
    </w:p>
    <w:p>
      <w:r>
        <w:br w:type="page"/>
      </w:r>
    </w:p>
    <w:p>
      <w:pPr>
        <w:keepNext/>
        <w:spacing w:before="200" w:after="60"/>
      </w:pPr>
      <w:r>
        <w:rPr>
          <w:rFonts w:ascii="Times New Roman" w:hAnsi="Times New Roman"/>
          <w:b/>
          <w:color w:val="0F172A"/>
          <w:sz w:val="26"/>
        </w:rPr>
        <w:t>9.10 Inventory Mutation &amp; Audit Ledger Modal Screen</w:t>
      </w:r>
    </w:p>
    <w:p>
      <w:pPr>
        <w:spacing w:after="80" w:line="312" w:lineRule="auto"/>
      </w:pPr>
      <w:r>
        <w:rPr>
          <w:rFonts w:ascii="Times New Roman" w:hAnsi="Times New Roman"/>
          <w:color w:val="1F2937"/>
          <w:sz w:val="22"/>
        </w:rPr>
        <w:t>The Inventory Mutation interface allows administrators to execute explicit, atomic stock mutations with mandatory audit logging.</w:t>
      </w:r>
    </w:p>
    <w:p>
      <w:pPr>
        <w:keepNext/>
        <w:spacing w:before="40" w:after="80"/>
        <w:jc w:val="center"/>
      </w:pPr>
      <w:r>
        <w:drawing>
          <wp:inline xmlns:a="http://schemas.openxmlformats.org/drawingml/2006/main" xmlns:pic="http://schemas.openxmlformats.org/drawingml/2006/picture">
            <wp:extent cx="5715000" cy="3071409"/>
            <wp:docPr id="31" name="Picture 31"/>
            <wp:cNvGraphicFramePr>
              <a:graphicFrameLocks noChangeAspect="1"/>
            </wp:cNvGraphicFramePr>
            <a:graphic>
              <a:graphicData uri="http://schemas.openxmlformats.org/drawingml/2006/picture">
                <pic:pic>
                  <pic:nvPicPr>
                    <pic:cNvPr id="0" name="9.10_inventory_mutation_audit.png"/>
                    <pic:cNvPicPr/>
                  </pic:nvPicPr>
                  <pic:blipFill>
                    <a:blip r:embed="rId42"/>
                    <a:stretch>
                      <a:fillRect/>
                    </a:stretch>
                  </pic:blipFill>
                  <pic:spPr>
                    <a:xfrm>
                      <a:off x="0" y="0"/>
                      <a:ext cx="5715000" cy="3071409"/>
                    </a:xfrm>
                    <a:prstGeom prst="rect"/>
                  </pic:spPr>
                </pic:pic>
              </a:graphicData>
            </a:graphic>
          </wp:inline>
        </w:drawing>
      </w:r>
    </w:p>
    <w:p>
      <w:pPr>
        <w:keepLines/>
        <w:spacing w:before="40" w:after="80"/>
        <w:jc w:val="center"/>
      </w:pPr>
      <w:r>
        <w:rPr>
          <w:rFonts w:ascii="Times New Roman" w:hAnsi="Times New Roman"/>
          <w:b/>
          <w:i/>
          <w:color w:val="475569"/>
          <w:sz w:val="18"/>
        </w:rPr>
        <w:t>Figure 9.10: Inventory Mutation &amp; Audit Ledger Screen</w:t>
      </w:r>
    </w:p>
    <w:p>
      <w:pPr>
        <w:pStyle w:val="ListBullet"/>
        <w:keepLines/>
        <w:spacing w:before="0" w:after="40" w:line="288" w:lineRule="auto"/>
      </w:pPr>
      <w:r>
        <w:rPr>
          <w:rFonts w:ascii="Times New Roman" w:hAnsi="Times New Roman"/>
          <w:b/>
          <w:color w:val="0F172A"/>
          <w:sz w:val="22"/>
        </w:rPr>
        <w:t>Operational Purpose:</w:t>
      </w:r>
      <w:r>
        <w:rPr>
          <w:rFonts w:ascii="Times New Roman" w:hAnsi="Times New Roman"/>
          <w:color w:val="1F2937"/>
          <w:sz w:val="22"/>
        </w:rPr>
        <w:t xml:space="preserve"> Maintains absolute physical inventory fidelity by supporting explicit Intake (</w:t>
      </w:r>
      <w:r>
        <w:rPr>
          <w:rFonts w:ascii="Courier New" w:hAnsi="Courier New"/>
          <w:color w:val="991B1B"/>
          <w:sz w:val="17"/>
        </w:rPr>
        <w:t>+</w:t>
      </w:r>
      <w:r>
        <w:rPr>
          <w:rFonts w:ascii="Times New Roman" w:hAnsi="Times New Roman"/>
          <w:color w:val="1F2937"/>
          <w:sz w:val="22"/>
        </w:rPr>
        <w:t>), Dispatch (</w:t>
      </w:r>
      <w:r>
        <w:rPr>
          <w:rFonts w:ascii="Courier New" w:hAnsi="Courier New"/>
          <w:color w:val="991B1B"/>
          <w:sz w:val="17"/>
        </w:rPr>
        <w:t>-</w:t>
      </w:r>
      <w:r>
        <w:rPr>
          <w:rFonts w:ascii="Times New Roman" w:hAnsi="Times New Roman"/>
          <w:color w:val="1F2937"/>
          <w:sz w:val="22"/>
        </w:rPr>
        <w:t>), and Physical Count Reconciliation (</w:t>
      </w:r>
      <w:r>
        <w:rPr>
          <w:rFonts w:ascii="Courier New" w:hAnsi="Courier New"/>
          <w:color w:val="991B1B"/>
          <w:sz w:val="17"/>
        </w:rPr>
        <w:t>=</w:t>
      </w:r>
      <w:r>
        <w:rPr>
          <w:rFonts w:ascii="Times New Roman" w:hAnsi="Times New Roman"/>
          <w:color w:val="1F2937"/>
          <w:sz w:val="22"/>
        </w:rPr>
        <w:t>) operations governed by transaction locks.</w:t>
      </w:r>
    </w:p>
    <w:p>
      <w:pPr>
        <w:pStyle w:val="ListBullet"/>
        <w:keepLines/>
        <w:spacing w:before="0" w:after="40" w:line="288" w:lineRule="auto"/>
      </w:pPr>
      <w:r>
        <w:rPr>
          <w:rFonts w:ascii="Times New Roman" w:hAnsi="Times New Roman"/>
          <w:b/>
          <w:color w:val="0F172A"/>
          <w:sz w:val="22"/>
        </w:rPr>
        <w:t>User Actions:</w:t>
      </w:r>
      <w:r>
        <w:rPr>
          <w:rFonts w:ascii="Times New Roman" w:hAnsi="Times New Roman"/>
          <w:color w:val="1F2937"/>
          <w:sz w:val="22"/>
        </w:rPr>
        <w:t xml:space="preserve"> Administrators select a blood phenotype, choose an operation mode (</w:t>
      </w:r>
      <w:r>
        <w:rPr>
          <w:rFonts w:ascii="Courier New" w:hAnsi="Courier New"/>
          <w:color w:val="991B1B"/>
          <w:sz w:val="17"/>
        </w:rPr>
        <w:t>+</w:t>
      </w:r>
      <w:r>
        <w:rPr>
          <w:rFonts w:ascii="Times New Roman" w:hAnsi="Times New Roman"/>
          <w:color w:val="1F2937"/>
          <w:sz w:val="22"/>
        </w:rPr>
        <w:t xml:space="preserve">, </w:t>
      </w:r>
      <w:r>
        <w:rPr>
          <w:rFonts w:ascii="Courier New" w:hAnsi="Courier New"/>
          <w:color w:val="991B1B"/>
          <w:sz w:val="17"/>
        </w:rPr>
        <w:t>-</w:t>
      </w:r>
      <w:r>
        <w:rPr>
          <w:rFonts w:ascii="Times New Roman" w:hAnsi="Times New Roman"/>
          <w:color w:val="1F2937"/>
          <w:sz w:val="22"/>
        </w:rPr>
        <w:t xml:space="preserve">, </w:t>
      </w:r>
      <w:r>
        <w:rPr>
          <w:rFonts w:ascii="Courier New" w:hAnsi="Courier New"/>
          <w:color w:val="991B1B"/>
          <w:sz w:val="17"/>
        </w:rPr>
        <w:t>=</w:t>
      </w:r>
      <w:r>
        <w:rPr>
          <w:rFonts w:ascii="Times New Roman" w:hAnsi="Times New Roman"/>
          <w:color w:val="1F2937"/>
          <w:sz w:val="22"/>
        </w:rPr>
        <w:t>), input unit quantity, enter a mandatory clinical/audit justification reason, and execute the mutation.</w:t>
      </w:r>
    </w:p>
    <w:p>
      <w:pPr>
        <w:pStyle w:val="ListBullet"/>
        <w:keepLines/>
        <w:spacing w:before="0" w:after="40" w:line="288" w:lineRule="auto"/>
      </w:pPr>
      <w:r>
        <w:rPr>
          <w:rFonts w:ascii="Times New Roman" w:hAnsi="Times New Roman"/>
          <w:b/>
          <w:color w:val="0F172A"/>
          <w:sz w:val="22"/>
        </w:rPr>
        <w:t>Validations &amp; Feedback Shown:</w:t>
      </w:r>
      <w:r>
        <w:rPr>
          <w:rFonts w:ascii="Times New Roman" w:hAnsi="Times New Roman"/>
          <w:color w:val="1F2937"/>
          <w:sz w:val="22"/>
        </w:rPr>
        <w:t xml:space="preserve"> The interface strictly blocks dispatch mutations (</w:t>
      </w:r>
      <w:r>
        <w:rPr>
          <w:rFonts w:ascii="Courier New" w:hAnsi="Courier New"/>
          <w:color w:val="991B1B"/>
          <w:sz w:val="17"/>
        </w:rPr>
        <w:t>-</w:t>
      </w:r>
      <w:r>
        <w:rPr>
          <w:rFonts w:ascii="Times New Roman" w:hAnsi="Times New Roman"/>
          <w:color w:val="1F2937"/>
          <w:sz w:val="22"/>
        </w:rPr>
        <w:t>) if the requested quantity exceeds physical vault reserves, displaying an explicit error message. Committing a mutation immediately prepends an immutable entry to the Audit Ledger table below, logging before/after balances, operator identity, and timestamp.</w:t>
      </w:r>
    </w:p>
    <w:p>
      <w:r>
        <w:br w:type="page"/>
      </w:r>
    </w:p>
    <w:p>
      <w:pPr>
        <w:keepNext/>
        <w:spacing w:before="200" w:after="60"/>
      </w:pPr>
      <w:r>
        <w:rPr>
          <w:rFonts w:ascii="Times New Roman" w:hAnsi="Times New Roman"/>
          <w:b/>
          <w:color w:val="0F172A"/>
          <w:sz w:val="26"/>
        </w:rPr>
        <w:t>9.11 Donor Registry &amp; CSV Export Screen</w:t>
      </w:r>
    </w:p>
    <w:p>
      <w:pPr>
        <w:spacing w:after="80" w:line="312" w:lineRule="auto"/>
      </w:pPr>
      <w:r>
        <w:rPr>
          <w:rFonts w:ascii="Times New Roman" w:hAnsi="Times New Roman"/>
          <w:color w:val="1F2937"/>
          <w:sz w:val="22"/>
        </w:rPr>
        <w:t>The Donor Registry screen provides administrative tools for searching, filtering, and exporting voluntary donor records for clinical campaigns.</w:t>
      </w:r>
    </w:p>
    <w:p>
      <w:pPr>
        <w:keepNext/>
        <w:spacing w:before="40" w:after="80"/>
        <w:jc w:val="center"/>
      </w:pPr>
      <w:r>
        <w:drawing>
          <wp:inline xmlns:a="http://schemas.openxmlformats.org/drawingml/2006/main" xmlns:pic="http://schemas.openxmlformats.org/drawingml/2006/picture">
            <wp:extent cx="5715000" cy="3071409"/>
            <wp:docPr id="32" name="Picture 32"/>
            <wp:cNvGraphicFramePr>
              <a:graphicFrameLocks noChangeAspect="1"/>
            </wp:cNvGraphicFramePr>
            <a:graphic>
              <a:graphicData uri="http://schemas.openxmlformats.org/drawingml/2006/picture">
                <pic:pic>
                  <pic:nvPicPr>
                    <pic:cNvPr id="0" name="9.11_donor_registry_csv.png"/>
                    <pic:cNvPicPr/>
                  </pic:nvPicPr>
                  <pic:blipFill>
                    <a:blip r:embed="rId43"/>
                    <a:stretch>
                      <a:fillRect/>
                    </a:stretch>
                  </pic:blipFill>
                  <pic:spPr>
                    <a:xfrm>
                      <a:off x="0" y="0"/>
                      <a:ext cx="5715000" cy="3071409"/>
                    </a:xfrm>
                    <a:prstGeom prst="rect"/>
                  </pic:spPr>
                </pic:pic>
              </a:graphicData>
            </a:graphic>
          </wp:inline>
        </w:drawing>
      </w:r>
    </w:p>
    <w:p>
      <w:pPr>
        <w:keepLines/>
        <w:spacing w:before="40" w:after="80"/>
        <w:jc w:val="center"/>
      </w:pPr>
      <w:r>
        <w:rPr>
          <w:rFonts w:ascii="Times New Roman" w:hAnsi="Times New Roman"/>
          <w:b/>
          <w:i/>
          <w:color w:val="475569"/>
          <w:sz w:val="18"/>
        </w:rPr>
        <w:t>Figure 9.11: Donor Registry &amp; CSV Export Screen</w:t>
      </w:r>
    </w:p>
    <w:p>
      <w:pPr>
        <w:pStyle w:val="ListBullet"/>
        <w:keepLines/>
        <w:spacing w:before="0" w:after="40" w:line="288" w:lineRule="auto"/>
      </w:pPr>
      <w:r>
        <w:rPr>
          <w:rFonts w:ascii="Times New Roman" w:hAnsi="Times New Roman"/>
          <w:b/>
          <w:color w:val="0F172A"/>
          <w:sz w:val="22"/>
        </w:rPr>
        <w:t>Operational Purpose:</w:t>
      </w:r>
      <w:r>
        <w:rPr>
          <w:rFonts w:ascii="Times New Roman" w:hAnsi="Times New Roman"/>
          <w:color w:val="1F2937"/>
          <w:sz w:val="22"/>
        </w:rPr>
        <w:t xml:space="preserve"> Facilitates targeted donor recruitment and clinical communications during acute blood shortages while maintaining organized donor records.</w:t>
      </w:r>
    </w:p>
    <w:p>
      <w:pPr>
        <w:pStyle w:val="ListBullet"/>
        <w:keepLines/>
        <w:spacing w:before="0" w:after="40" w:line="288" w:lineRule="auto"/>
      </w:pPr>
      <w:r>
        <w:rPr>
          <w:rFonts w:ascii="Times New Roman" w:hAnsi="Times New Roman"/>
          <w:b/>
          <w:color w:val="0F172A"/>
          <w:sz w:val="22"/>
        </w:rPr>
        <w:t>User Actions:</w:t>
      </w:r>
      <w:r>
        <w:rPr>
          <w:rFonts w:ascii="Times New Roman" w:hAnsi="Times New Roman"/>
          <w:color w:val="1F2937"/>
          <w:sz w:val="22"/>
        </w:rPr>
        <w:t xml:space="preserve"> Administrators can search donors by legal name, city, phone, or assigned </w:t>
      </w:r>
      <w:r>
        <w:rPr>
          <w:rFonts w:ascii="Courier New" w:hAnsi="Courier New"/>
          <w:color w:val="991B1B"/>
          <w:sz w:val="17"/>
        </w:rPr>
        <w:t>DNR-xxxx</w:t>
      </w:r>
      <w:r>
        <w:rPr>
          <w:rFonts w:ascii="Times New Roman" w:hAnsi="Times New Roman"/>
          <w:color w:val="1F2937"/>
          <w:sz w:val="22"/>
        </w:rPr>
        <w:t xml:space="preserve"> ID, filter the table by blood phenotype, view cumulative lifetime donation tallies, inspect 56-day interval eligibility notes, and click "Export CSV".</w:t>
      </w:r>
    </w:p>
    <w:p>
      <w:pPr>
        <w:pStyle w:val="ListBullet"/>
        <w:keepLines/>
        <w:spacing w:before="0" w:after="40" w:line="288" w:lineRule="auto"/>
      </w:pPr>
      <w:r>
        <w:rPr>
          <w:rFonts w:ascii="Times New Roman" w:hAnsi="Times New Roman"/>
          <w:b/>
          <w:color w:val="0F172A"/>
          <w:sz w:val="22"/>
        </w:rPr>
        <w:t>Validations &amp; Feedback Shown:</w:t>
      </w:r>
      <w:r>
        <w:rPr>
          <w:rFonts w:ascii="Times New Roman" w:hAnsi="Times New Roman"/>
          <w:color w:val="1F2937"/>
          <w:sz w:val="22"/>
        </w:rPr>
        <w:t xml:space="preserve"> The table clearly distinguishes </w:t>
      </w:r>
      <w:r>
        <w:rPr>
          <w:rFonts w:ascii="Courier New" w:hAnsi="Courier New"/>
          <w:color w:val="991B1B"/>
          <w:sz w:val="17"/>
        </w:rPr>
        <w:t>Active</w:t>
      </w:r>
      <w:r>
        <w:rPr>
          <w:rFonts w:ascii="Times New Roman" w:hAnsi="Times New Roman"/>
          <w:color w:val="1F2937"/>
          <w:sz w:val="22"/>
        </w:rPr>
        <w:t xml:space="preserve"> donors from clinically </w:t>
      </w:r>
      <w:r>
        <w:rPr>
          <w:rFonts w:ascii="Courier New" w:hAnsi="Courier New"/>
          <w:color w:val="991B1B"/>
          <w:sz w:val="17"/>
        </w:rPr>
        <w:t>Deferred</w:t>
      </w:r>
      <w:r>
        <w:rPr>
          <w:rFonts w:ascii="Times New Roman" w:hAnsi="Times New Roman"/>
          <w:color w:val="1F2937"/>
          <w:sz w:val="22"/>
        </w:rPr>
        <w:t xml:space="preserve"> donors using color-coded status badges. Clicking "Export CSV" generates an instant, client-side RFC 4180-compliant spreadsheet containing all filtered records.</w:t>
      </w:r>
    </w:p>
    <w:p>
      <w:r>
        <w:br w:type="page"/>
      </w:r>
    </w:p>
    <w:p>
      <w:pPr>
        <w:keepNext/>
        <w:spacing w:before="200" w:after="60"/>
      </w:pPr>
      <w:r>
        <w:rPr>
          <w:rFonts w:ascii="Times New Roman" w:hAnsi="Times New Roman"/>
          <w:b/>
          <w:color w:val="0F172A"/>
          <w:sz w:val="26"/>
        </w:rPr>
        <w:t>9.12 Validation &amp; Error Handling States Screen</w:t>
      </w:r>
    </w:p>
    <w:p>
      <w:pPr>
        <w:spacing w:after="80" w:line="312" w:lineRule="auto"/>
      </w:pPr>
      <w:r>
        <w:rPr>
          <w:rFonts w:ascii="Times New Roman" w:hAnsi="Times New Roman"/>
          <w:color w:val="1F2937"/>
          <w:sz w:val="22"/>
        </w:rPr>
        <w:t>The Validation &amp; Error Handling screen demonstrates the platform's defensive programming and boundary condition enforcement.</w:t>
      </w:r>
    </w:p>
    <w:p>
      <w:pPr>
        <w:keepNext/>
        <w:spacing w:before="40" w:after="80"/>
        <w:jc w:val="center"/>
      </w:pPr>
      <w:r>
        <w:drawing>
          <wp:inline xmlns:a="http://schemas.openxmlformats.org/drawingml/2006/main" xmlns:pic="http://schemas.openxmlformats.org/drawingml/2006/picture">
            <wp:extent cx="5715000" cy="3071409"/>
            <wp:docPr id="33" name="Picture 33"/>
            <wp:cNvGraphicFramePr>
              <a:graphicFrameLocks noChangeAspect="1"/>
            </wp:cNvGraphicFramePr>
            <a:graphic>
              <a:graphicData uri="http://schemas.openxmlformats.org/drawingml/2006/picture">
                <pic:pic>
                  <pic:nvPicPr>
                    <pic:cNvPr id="0" name="9.12_validation_error_states.png"/>
                    <pic:cNvPicPr/>
                  </pic:nvPicPr>
                  <pic:blipFill>
                    <a:blip r:embed="rId44"/>
                    <a:stretch>
                      <a:fillRect/>
                    </a:stretch>
                  </pic:blipFill>
                  <pic:spPr>
                    <a:xfrm>
                      <a:off x="0" y="0"/>
                      <a:ext cx="5715000" cy="3071409"/>
                    </a:xfrm>
                    <a:prstGeom prst="rect"/>
                  </pic:spPr>
                </pic:pic>
              </a:graphicData>
            </a:graphic>
          </wp:inline>
        </w:drawing>
      </w:r>
    </w:p>
    <w:p>
      <w:pPr>
        <w:keepLines/>
        <w:spacing w:before="40" w:after="80"/>
        <w:jc w:val="center"/>
      </w:pPr>
      <w:r>
        <w:rPr>
          <w:rFonts w:ascii="Times New Roman" w:hAnsi="Times New Roman"/>
          <w:b/>
          <w:i/>
          <w:color w:val="475569"/>
          <w:sz w:val="18"/>
        </w:rPr>
        <w:t>Figure 9.12: Validation &amp; Error Handling States Screen</w:t>
      </w:r>
    </w:p>
    <w:p>
      <w:pPr>
        <w:pStyle w:val="ListBullet"/>
        <w:keepLines/>
        <w:spacing w:before="0" w:after="40" w:line="288" w:lineRule="auto"/>
      </w:pPr>
      <w:r>
        <w:rPr>
          <w:rFonts w:ascii="Times New Roman" w:hAnsi="Times New Roman"/>
          <w:b/>
          <w:color w:val="0F172A"/>
          <w:sz w:val="22"/>
        </w:rPr>
        <w:t>Operational Purpose:</w:t>
      </w:r>
      <w:r>
        <w:rPr>
          <w:rFonts w:ascii="Times New Roman" w:hAnsi="Times New Roman"/>
          <w:color w:val="1F2937"/>
          <w:sz w:val="22"/>
        </w:rPr>
        <w:t xml:space="preserve"> Verifies that user errors, clinical boundary violations, and malicious inputs are gracefully intercepted, clearly explained, and rejected without system failure.</w:t>
      </w:r>
    </w:p>
    <w:p>
      <w:pPr>
        <w:pStyle w:val="ListBullet"/>
        <w:keepLines/>
        <w:spacing w:before="0" w:after="40" w:line="288" w:lineRule="auto"/>
      </w:pPr>
      <w:r>
        <w:rPr>
          <w:rFonts w:ascii="Times New Roman" w:hAnsi="Times New Roman"/>
          <w:b/>
          <w:color w:val="0F172A"/>
          <w:sz w:val="22"/>
        </w:rPr>
        <w:t>User Actions:</w:t>
      </w:r>
      <w:r>
        <w:rPr>
          <w:rFonts w:ascii="Times New Roman" w:hAnsi="Times New Roman"/>
          <w:color w:val="1F2937"/>
          <w:sz w:val="22"/>
        </w:rPr>
        <w:t xml:space="preserve"> Displayed when a user submits an incomplete registration form, enters an age outside the 18–65 legal bracket, inputs a weight under 50 kg, or attempts an invalid inventory adjustment.</w:t>
      </w:r>
    </w:p>
    <w:p>
      <w:pPr>
        <w:pStyle w:val="ListBullet"/>
        <w:keepLines/>
        <w:spacing w:before="0" w:after="40" w:line="288" w:lineRule="auto"/>
      </w:pPr>
      <w:r>
        <w:rPr>
          <w:rFonts w:ascii="Times New Roman" w:hAnsi="Times New Roman"/>
          <w:b/>
          <w:color w:val="0F172A"/>
          <w:sz w:val="22"/>
        </w:rPr>
        <w:t>Validations &amp; Feedback Shown:</w:t>
      </w:r>
      <w:r>
        <w:rPr>
          <w:rFonts w:ascii="Times New Roman" w:hAnsi="Times New Roman"/>
          <w:color w:val="1F2937"/>
          <w:sz w:val="22"/>
        </w:rPr>
        <w:t xml:space="preserve"> The interface renders high-contrast crimson error alert banners ("Voluntary donors must be between 18 and 65 years of age", "Donors must weigh at least 50 kg for cardiovascular safety", "Mandatory audit reason is required"). Focus is shifted to offending input fields with highlighted red border styling.</w:t>
      </w:r>
    </w:p>
    <w:p>
      <w:r>
        <w:br w:type="page"/>
      </w:r>
    </w:p>
    <w:p>
      <w:pPr>
        <w:spacing w:before="280" w:after="240"/>
        <w:jc w:val="center"/>
      </w:pPr>
      <w:r>
        <w:rPr>
          <w:rFonts w:ascii="Times New Roman" w:hAnsi="Times New Roman"/>
          <w:b/>
          <w:color w:val="B71C1C"/>
          <w:sz w:val="32"/>
        </w:rPr>
        <w:t>CHAPTER 10: TESTING</w:t>
      </w:r>
    </w:p>
    <w:p>
      <w:pPr>
        <w:keepNext/>
        <w:spacing w:before="200" w:after="60"/>
      </w:pPr>
      <w:r>
        <w:rPr>
          <w:rFonts w:ascii="Times New Roman" w:hAnsi="Times New Roman"/>
          <w:b/>
          <w:color w:val="0F172A"/>
          <w:sz w:val="26"/>
        </w:rPr>
        <w:t>10.1 Introduction</w:t>
      </w:r>
    </w:p>
    <w:p>
      <w:pPr>
        <w:spacing w:after="80" w:line="312" w:lineRule="auto"/>
      </w:pPr>
      <w:r>
        <w:rPr>
          <w:rFonts w:ascii="Times New Roman" w:hAnsi="Times New Roman"/>
          <w:color w:val="1F2937"/>
          <w:sz w:val="22"/>
        </w:rPr>
        <w:t>Software testing is an indispensable engineering discipline in clinical health informatics. In a blood banking management platform, software defects, race conditions, or unhandled validation errors can lead directly to biological asset loss, stock overselling, or life-threatening delays in emergency trauma transfusions. Testing provides formal verification that the software implementation strictly satisfies the functional, performance, and security requirements delineated in Chapter 4.</w:t>
      </w:r>
    </w:p>
    <w:p>
      <w:pPr>
        <w:spacing w:after="80" w:line="312" w:lineRule="auto"/>
      </w:pPr>
      <w:r>
        <w:rPr>
          <w:rFonts w:ascii="Times New Roman" w:hAnsi="Times New Roman"/>
          <w:color w:val="1F2937"/>
          <w:sz w:val="22"/>
        </w:rPr>
        <w:t>The LifeFlow testing program implemented a rigorous, multi-tiered verification methodology combining automated API test suites (</w:t>
      </w:r>
      <w:r>
        <w:rPr>
          <w:rFonts w:ascii="Courier New" w:hAnsi="Courier New"/>
          <w:color w:val="991B1B"/>
          <w:sz w:val="17"/>
        </w:rPr>
        <w:t>tests/api.test.ts</w:t>
      </w:r>
      <w:r>
        <w:rPr>
          <w:rFonts w:ascii="Times New Roman" w:hAnsi="Times New Roman"/>
          <w:color w:val="1F2937"/>
          <w:sz w:val="22"/>
        </w:rPr>
        <w:t>), static type validation (</w:t>
      </w:r>
      <w:r>
        <w:rPr>
          <w:rFonts w:ascii="Courier New" w:hAnsi="Courier New"/>
          <w:color w:val="991B1B"/>
          <w:sz w:val="17"/>
        </w:rPr>
        <w:t>tsc --noEmit</w:t>
      </w:r>
      <w:r>
        <w:rPr>
          <w:rFonts w:ascii="Times New Roman" w:hAnsi="Times New Roman"/>
          <w:color w:val="1F2937"/>
          <w:sz w:val="22"/>
        </w:rPr>
        <w:t>), end-to-end integration tests, negative boundary condition analyses, and manual user-interface verification. This chapter details the testing objectives, testing methodologies, thirty-six comprehensive test case executions, raw terminal run outputs, and the final quality verification summary.</w:t>
      </w:r>
    </w:p>
    <w:p>
      <w:pPr>
        <w:keepNext/>
        <w:spacing w:before="200" w:after="60"/>
      </w:pPr>
      <w:r>
        <w:rPr>
          <w:rFonts w:ascii="Times New Roman" w:hAnsi="Times New Roman"/>
          <w:b/>
          <w:color w:val="0F172A"/>
          <w:sz w:val="26"/>
        </w:rPr>
        <w:t>10.2 Testing Objectives</w:t>
      </w:r>
    </w:p>
    <w:p>
      <w:pPr>
        <w:spacing w:after="80" w:line="312" w:lineRule="auto"/>
      </w:pPr>
      <w:r>
        <w:rPr>
          <w:rFonts w:ascii="Times New Roman" w:hAnsi="Times New Roman"/>
          <w:color w:val="1F2937"/>
          <w:sz w:val="22"/>
        </w:rPr>
        <w:t>The primary objectives governing the LifeFlow testing program were:</w:t>
      </w:r>
    </w:p>
    <w:p>
      <w:pPr>
        <w:pStyle w:val="ListBullet"/>
        <w:keepLines/>
        <w:spacing w:before="0" w:after="40" w:line="288" w:lineRule="auto"/>
      </w:pPr>
      <w:r>
        <w:rPr>
          <w:rFonts w:ascii="Times New Roman" w:hAnsi="Times New Roman"/>
          <w:b/>
          <w:color w:val="0F172A"/>
          <w:sz w:val="22"/>
        </w:rPr>
        <w:t>Verification of Phenotype Integrity:</w:t>
      </w:r>
      <w:r>
        <w:rPr>
          <w:rFonts w:ascii="Times New Roman" w:hAnsi="Times New Roman"/>
          <w:color w:val="1F2937"/>
          <w:sz w:val="22"/>
        </w:rPr>
        <w:t xml:space="preserve"> Ensure that all eight standard ABO and Rh blood groups (</w:t>
      </w:r>
      <w:r>
        <w:rPr>
          <w:rFonts w:ascii="Courier New" w:hAnsi="Courier New"/>
          <w:color w:val="991B1B"/>
          <w:sz w:val="17"/>
        </w:rPr>
        <w:t>A+</w:t>
      </w:r>
      <w:r>
        <w:rPr>
          <w:rFonts w:ascii="Times New Roman" w:hAnsi="Times New Roman"/>
          <w:color w:val="1F2937"/>
          <w:sz w:val="22"/>
        </w:rPr>
        <w:t xml:space="preserve">, </w:t>
      </w:r>
      <w:r>
        <w:rPr>
          <w:rFonts w:ascii="Courier New" w:hAnsi="Courier New"/>
          <w:color w:val="991B1B"/>
          <w:sz w:val="17"/>
        </w:rPr>
        <w:t>A-</w:t>
      </w:r>
      <w:r>
        <w:rPr>
          <w:rFonts w:ascii="Times New Roman" w:hAnsi="Times New Roman"/>
          <w:color w:val="1F2937"/>
          <w:sz w:val="22"/>
        </w:rPr>
        <w:t xml:space="preserve">, </w:t>
      </w:r>
      <w:r>
        <w:rPr>
          <w:rFonts w:ascii="Courier New" w:hAnsi="Courier New"/>
          <w:color w:val="991B1B"/>
          <w:sz w:val="17"/>
        </w:rPr>
        <w:t>B+</w:t>
      </w:r>
      <w:r>
        <w:rPr>
          <w:rFonts w:ascii="Times New Roman" w:hAnsi="Times New Roman"/>
          <w:color w:val="1F2937"/>
          <w:sz w:val="22"/>
        </w:rPr>
        <w:t xml:space="preserve">, </w:t>
      </w:r>
      <w:r>
        <w:rPr>
          <w:rFonts w:ascii="Courier New" w:hAnsi="Courier New"/>
          <w:color w:val="991B1B"/>
          <w:sz w:val="17"/>
        </w:rPr>
        <w:t>B-</w:t>
      </w:r>
      <w:r>
        <w:rPr>
          <w:rFonts w:ascii="Times New Roman" w:hAnsi="Times New Roman"/>
          <w:color w:val="1F2937"/>
          <w:sz w:val="22"/>
        </w:rPr>
        <w:t xml:space="preserve">, </w:t>
      </w:r>
      <w:r>
        <w:rPr>
          <w:rFonts w:ascii="Courier New" w:hAnsi="Courier New"/>
          <w:color w:val="991B1B"/>
          <w:sz w:val="17"/>
        </w:rPr>
        <w:t>AB+</w:t>
      </w:r>
      <w:r>
        <w:rPr>
          <w:rFonts w:ascii="Times New Roman" w:hAnsi="Times New Roman"/>
          <w:color w:val="1F2937"/>
          <w:sz w:val="22"/>
        </w:rPr>
        <w:t xml:space="preserve">, </w:t>
      </w:r>
      <w:r>
        <w:rPr>
          <w:rFonts w:ascii="Courier New" w:hAnsi="Courier New"/>
          <w:color w:val="991B1B"/>
          <w:sz w:val="17"/>
        </w:rPr>
        <w:t>AB-</w:t>
      </w:r>
      <w:r>
        <w:rPr>
          <w:rFonts w:ascii="Times New Roman" w:hAnsi="Times New Roman"/>
          <w:color w:val="1F2937"/>
          <w:sz w:val="22"/>
        </w:rPr>
        <w:t xml:space="preserve">, </w:t>
      </w:r>
      <w:r>
        <w:rPr>
          <w:rFonts w:ascii="Courier New" w:hAnsi="Courier New"/>
          <w:color w:val="991B1B"/>
          <w:sz w:val="17"/>
        </w:rPr>
        <w:t>O+</w:t>
      </w:r>
      <w:r>
        <w:rPr>
          <w:rFonts w:ascii="Times New Roman" w:hAnsi="Times New Roman"/>
          <w:color w:val="1F2937"/>
          <w:sz w:val="22"/>
        </w:rPr>
        <w:t xml:space="preserve">, </w:t>
      </w:r>
      <w:r>
        <w:rPr>
          <w:rFonts w:ascii="Courier New" w:hAnsi="Courier New"/>
          <w:color w:val="991B1B"/>
          <w:sz w:val="17"/>
        </w:rPr>
        <w:t>O-</w:t>
      </w:r>
      <w:r>
        <w:rPr>
          <w:rFonts w:ascii="Times New Roman" w:hAnsi="Times New Roman"/>
          <w:color w:val="1F2937"/>
          <w:sz w:val="22"/>
        </w:rPr>
        <w:t>) are tracked, retrieved, and mutated accurately without data truncation.</w:t>
      </w:r>
    </w:p>
    <w:p>
      <w:pPr>
        <w:pStyle w:val="ListBullet"/>
        <w:keepLines/>
        <w:spacing w:before="0" w:after="40" w:line="288" w:lineRule="auto"/>
      </w:pPr>
      <w:r>
        <w:rPr>
          <w:rFonts w:ascii="Times New Roman" w:hAnsi="Times New Roman"/>
          <w:b/>
          <w:color w:val="0F172A"/>
          <w:sz w:val="22"/>
        </w:rPr>
        <w:t>Enforcement of Concurrency Locking:</w:t>
      </w:r>
      <w:r>
        <w:rPr>
          <w:rFonts w:ascii="Times New Roman" w:hAnsi="Times New Roman"/>
          <w:color w:val="1F2937"/>
          <w:sz w:val="22"/>
        </w:rPr>
        <w:t xml:space="preserve"> Verify that simultaneous inventory mutations execute atomically inside </w:t>
      </w:r>
      <w:r>
        <w:rPr>
          <w:rFonts w:ascii="Courier New" w:hAnsi="Courier New"/>
          <w:color w:val="991B1B"/>
          <w:sz w:val="17"/>
        </w:rPr>
        <w:t>withTransactionLock</w:t>
      </w:r>
      <w:r>
        <w:rPr>
          <w:rFonts w:ascii="Times New Roman" w:hAnsi="Times New Roman"/>
          <w:color w:val="1F2937"/>
          <w:sz w:val="22"/>
        </w:rPr>
        <w:t>, mathematically eliminating race conditions and overselling.</w:t>
      </w:r>
    </w:p>
    <w:p>
      <w:pPr>
        <w:pStyle w:val="ListBullet"/>
        <w:keepLines/>
        <w:spacing w:before="0" w:after="40" w:line="288" w:lineRule="auto"/>
      </w:pPr>
      <w:r>
        <w:rPr>
          <w:rFonts w:ascii="Times New Roman" w:hAnsi="Times New Roman"/>
          <w:b/>
          <w:color w:val="0F172A"/>
          <w:sz w:val="22"/>
        </w:rPr>
        <w:t>Validation of Clinical Safety Bounds:</w:t>
      </w:r>
      <w:r>
        <w:rPr>
          <w:rFonts w:ascii="Times New Roman" w:hAnsi="Times New Roman"/>
          <w:color w:val="1F2937"/>
          <w:sz w:val="22"/>
        </w:rPr>
        <w:t xml:space="preserve"> Confirm that donor registrations adhere strictly to physiological bounds (age 18–65, weight </w:t>
      </w:r>
      <w:r>
        <w:rPr>
          <w:rFonts w:ascii="Times New Roman" w:hAnsi="Times New Roman"/>
          <w:i/>
          <w:sz w:val="22"/>
        </w:rPr>
        <w:t>\ge 50\text{ kg}</w:t>
      </w:r>
      <w:r>
        <w:rPr>
          <w:rFonts w:ascii="Times New Roman" w:hAnsi="Times New Roman"/>
          <w:color w:val="1F2937"/>
          <w:sz w:val="22"/>
        </w:rPr>
        <w:t>) and that the 56-day whole-blood interval correctly defers non-compliant donors.</w:t>
      </w:r>
    </w:p>
    <w:p>
      <w:pPr>
        <w:pStyle w:val="ListBullet"/>
        <w:keepLines/>
        <w:spacing w:before="0" w:after="40" w:line="288" w:lineRule="auto"/>
      </w:pPr>
      <w:r>
        <w:rPr>
          <w:rFonts w:ascii="Times New Roman" w:hAnsi="Times New Roman"/>
          <w:b/>
          <w:color w:val="0F172A"/>
          <w:sz w:val="22"/>
        </w:rPr>
        <w:t>Verification of Chain of Custody:</w:t>
      </w:r>
      <w:r>
        <w:rPr>
          <w:rFonts w:ascii="Times New Roman" w:hAnsi="Times New Roman"/>
          <w:color w:val="1F2937"/>
          <w:sz w:val="22"/>
        </w:rPr>
        <w:t xml:space="preserve"> Ensure that hospital requisitions advance through all four workflow stages (</w:t>
      </w:r>
      <w:r>
        <w:rPr>
          <w:rFonts w:ascii="Courier New" w:hAnsi="Courier New"/>
          <w:color w:val="991B1B"/>
          <w:sz w:val="17"/>
        </w:rPr>
        <w:t>Submitted</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Triage Review</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Cross-Match</w:t>
      </w:r>
      <w:r>
        <w:rPr>
          <w:rFonts w:ascii="Times New Roman" w:hAnsi="Times New Roman"/>
          <w:color w:val="1F2937"/>
          <w:sz w:val="22"/>
        </w:rPr>
        <w:t xml:space="preserve"> </w:t>
      </w:r>
      <w:r>
        <w:rPr>
          <w:rFonts w:ascii="Times New Roman" w:hAnsi="Times New Roman"/>
          <w:i/>
          <w:sz w:val="22"/>
        </w:rPr>
        <w:t>\rightarrow</w:t>
      </w:r>
      <w:r>
        <w:rPr>
          <w:rFonts w:ascii="Times New Roman" w:hAnsi="Times New Roman"/>
          <w:color w:val="1F2937"/>
          <w:sz w:val="22"/>
        </w:rPr>
        <w:t xml:space="preserve"> </w:t>
      </w:r>
      <w:r>
        <w:rPr>
          <w:rFonts w:ascii="Courier New" w:hAnsi="Courier New"/>
          <w:color w:val="991B1B"/>
          <w:sz w:val="17"/>
        </w:rPr>
        <w:t>Dispatched</w:t>
      </w:r>
      <w:r>
        <w:rPr>
          <w:rFonts w:ascii="Times New Roman" w:hAnsi="Times New Roman"/>
          <w:color w:val="1F2937"/>
          <w:sz w:val="22"/>
        </w:rPr>
        <w:t>), verifying that physical stock deduction occurs atomically upon dispatch.</w:t>
      </w:r>
    </w:p>
    <w:p>
      <w:pPr>
        <w:pStyle w:val="ListBullet"/>
        <w:keepLines/>
        <w:spacing w:before="0" w:after="40" w:line="288" w:lineRule="auto"/>
      </w:pPr>
      <w:r>
        <w:rPr>
          <w:rFonts w:ascii="Times New Roman" w:hAnsi="Times New Roman"/>
          <w:b/>
          <w:color w:val="0F172A"/>
          <w:sz w:val="22"/>
        </w:rPr>
        <w:t>Security &amp; Privacy Audit:</w:t>
      </w:r>
      <w:r>
        <w:rPr>
          <w:rFonts w:ascii="Times New Roman" w:hAnsi="Times New Roman"/>
          <w:color w:val="1F2937"/>
          <w:sz w:val="22"/>
        </w:rPr>
        <w:t xml:space="preserve"> Confirm that unauthenticated requests to protected endpoints receive HTTP 401, that rate limiting triggers HTTP 429 when abused, and that public tracking endpoints strictly redact private physician and patient data.</w:t>
      </w:r>
    </w:p>
    <w:p>
      <w:pPr>
        <w:keepNext/>
        <w:spacing w:before="200" w:after="60"/>
      </w:pPr>
      <w:r>
        <w:rPr>
          <w:rFonts w:ascii="Times New Roman" w:hAnsi="Times New Roman"/>
          <w:b/>
          <w:color w:val="0F172A"/>
          <w:sz w:val="26"/>
        </w:rPr>
        <w:t>10.3 Types of Testing Performed</w:t>
      </w:r>
    </w:p>
    <w:p>
      <w:pPr>
        <w:spacing w:after="80" w:line="312" w:lineRule="auto"/>
      </w:pPr>
      <w:r>
        <w:rPr>
          <w:rFonts w:ascii="Times New Roman" w:hAnsi="Times New Roman"/>
          <w:color w:val="1F2937"/>
          <w:sz w:val="22"/>
        </w:rPr>
        <w:t>In adherence to the rule of honest empirical evidence, only testing methodologies actually conducted during the development and verification lifecycle are reported:</w:t>
      </w:r>
    </w:p>
    <w:p>
      <w:pPr>
        <w:pStyle w:val="ListBullet"/>
        <w:keepLines/>
        <w:spacing w:before="0" w:after="40" w:line="288" w:lineRule="auto"/>
      </w:pPr>
      <w:r>
        <w:rPr>
          <w:rFonts w:ascii="Times New Roman" w:hAnsi="Times New Roman"/>
          <w:b/>
          <w:color w:val="0F172A"/>
          <w:sz w:val="22"/>
        </w:rPr>
        <w:t>Static Type &amp; Lint Testing:</w:t>
      </w:r>
      <w:r>
        <w:rPr>
          <w:rFonts w:ascii="Times New Roman" w:hAnsi="Times New Roman"/>
          <w:color w:val="1F2937"/>
          <w:sz w:val="22"/>
        </w:rPr>
        <w:t xml:space="preserve"> Executed via </w:t>
      </w:r>
      <w:r>
        <w:rPr>
          <w:rFonts w:ascii="Courier New" w:hAnsi="Courier New"/>
          <w:color w:val="991B1B"/>
          <w:sz w:val="17"/>
        </w:rPr>
        <w:t>npm run lint</w:t>
      </w:r>
      <w:r>
        <w:rPr>
          <w:rFonts w:ascii="Times New Roman" w:hAnsi="Times New Roman"/>
          <w:color w:val="1F2937"/>
          <w:sz w:val="22"/>
        </w:rPr>
        <w:t xml:space="preserve"> (</w:t>
      </w:r>
      <w:r>
        <w:rPr>
          <w:rFonts w:ascii="Courier New" w:hAnsi="Courier New"/>
          <w:color w:val="991B1B"/>
          <w:sz w:val="17"/>
        </w:rPr>
        <w:t>tsc --noEmit</w:t>
      </w:r>
      <w:r>
        <w:rPr>
          <w:rFonts w:ascii="Times New Roman" w:hAnsi="Times New Roman"/>
          <w:color w:val="1F2937"/>
          <w:sz w:val="22"/>
        </w:rPr>
        <w:t>), verifying that all TypeScript interfaces, component props, and API controllers satisfy strict static typing with zero compilation errors.</w:t>
      </w:r>
    </w:p>
    <w:p>
      <w:pPr>
        <w:pStyle w:val="ListBullet"/>
        <w:keepLines/>
        <w:spacing w:before="0" w:after="40" w:line="288" w:lineRule="auto"/>
      </w:pPr>
      <w:r>
        <w:rPr>
          <w:rFonts w:ascii="Times New Roman" w:hAnsi="Times New Roman"/>
          <w:b/>
          <w:color w:val="0F172A"/>
          <w:sz w:val="22"/>
        </w:rPr>
        <w:t>Automated API &amp; Integration Testing:</w:t>
      </w:r>
      <w:r>
        <w:rPr>
          <w:rFonts w:ascii="Times New Roman" w:hAnsi="Times New Roman"/>
          <w:color w:val="1F2937"/>
          <w:sz w:val="22"/>
        </w:rPr>
        <w:t xml:space="preserve"> Executed via </w:t>
      </w:r>
      <w:r>
        <w:rPr>
          <w:rFonts w:ascii="Courier New" w:hAnsi="Courier New"/>
          <w:color w:val="991B1B"/>
          <w:sz w:val="17"/>
        </w:rPr>
        <w:t>npm test</w:t>
      </w:r>
      <w:r>
        <w:rPr>
          <w:rFonts w:ascii="Times New Roman" w:hAnsi="Times New Roman"/>
          <w:color w:val="1F2937"/>
          <w:sz w:val="22"/>
        </w:rPr>
        <w:t xml:space="preserve"> (</w:t>
      </w:r>
      <w:r>
        <w:rPr>
          <w:rFonts w:ascii="Courier New" w:hAnsi="Courier New"/>
          <w:color w:val="991B1B"/>
          <w:sz w:val="17"/>
        </w:rPr>
        <w:t>tsx tests/api.test.ts</w:t>
      </w:r>
      <w:r>
        <w:rPr>
          <w:rFonts w:ascii="Times New Roman" w:hAnsi="Times New Roman"/>
          <w:color w:val="1F2937"/>
          <w:sz w:val="22"/>
        </w:rPr>
        <w:t>), validating the complete HTTP request-response cycle across live server endpoints on port 5000.</w:t>
      </w:r>
    </w:p>
    <w:p>
      <w:pPr>
        <w:pStyle w:val="ListBullet"/>
        <w:keepLines/>
        <w:spacing w:before="0" w:after="40" w:line="288" w:lineRule="auto"/>
      </w:pPr>
      <w:r>
        <w:rPr>
          <w:rFonts w:ascii="Times New Roman" w:hAnsi="Times New Roman"/>
          <w:b/>
          <w:color w:val="0F172A"/>
          <w:sz w:val="22"/>
        </w:rPr>
        <w:t>Negative Boundary Testing:</w:t>
      </w:r>
      <w:r>
        <w:rPr>
          <w:rFonts w:ascii="Times New Roman" w:hAnsi="Times New Roman"/>
          <w:color w:val="1F2937"/>
          <w:sz w:val="22"/>
        </w:rPr>
        <w:t xml:space="preserve"> Systematically submitting invalid payloads (under-age donors, negative inventory counts, non-existent phenotypes, dispatch requests exceeding available stock) to ensure deterministic error rejection.</w:t>
      </w:r>
    </w:p>
    <w:p>
      <w:pPr>
        <w:pStyle w:val="ListBullet"/>
        <w:keepLines/>
        <w:spacing w:before="0" w:after="40" w:line="288" w:lineRule="auto"/>
      </w:pPr>
      <w:r>
        <w:rPr>
          <w:rFonts w:ascii="Times New Roman" w:hAnsi="Times New Roman"/>
          <w:b/>
          <w:color w:val="0F172A"/>
          <w:sz w:val="22"/>
        </w:rPr>
        <w:t>Security &amp; Authorization Testing:</w:t>
      </w:r>
      <w:r>
        <w:rPr>
          <w:rFonts w:ascii="Times New Roman" w:hAnsi="Times New Roman"/>
          <w:color w:val="1F2937"/>
          <w:sz w:val="22"/>
        </w:rPr>
        <w:t xml:space="preserve"> Attempting administrative operations without authorization tokens, with malformed bearer headers, and with invalid credentials to verify cryptographic rejection.</w:t>
      </w:r>
    </w:p>
    <w:p>
      <w:pPr>
        <w:pStyle w:val="ListBullet"/>
        <w:keepLines/>
        <w:spacing w:before="0" w:after="40" w:line="288" w:lineRule="auto"/>
      </w:pPr>
      <w:r>
        <w:rPr>
          <w:rFonts w:ascii="Times New Roman" w:hAnsi="Times New Roman"/>
          <w:b/>
          <w:color w:val="0F172A"/>
          <w:sz w:val="22"/>
        </w:rPr>
        <w:t>Rate-Limiting &amp; Anti-Reconnaissance Testing:</w:t>
      </w:r>
      <w:r>
        <w:rPr>
          <w:rFonts w:ascii="Times New Roman" w:hAnsi="Times New Roman"/>
          <w:color w:val="1F2937"/>
          <w:sz w:val="22"/>
        </w:rPr>
        <w:t xml:space="preserve"> Simulating high-frequency automated requests against public tracking endpoints to confirm that IP sliding-window throttling responds with HTTP 429.</w:t>
      </w:r>
    </w:p>
    <w:p>
      <w:pPr>
        <w:pStyle w:val="ListBullet"/>
        <w:keepLines/>
        <w:spacing w:before="0" w:after="40" w:line="288" w:lineRule="auto"/>
      </w:pPr>
      <w:r>
        <w:rPr>
          <w:rFonts w:ascii="Times New Roman" w:hAnsi="Times New Roman"/>
          <w:b/>
          <w:color w:val="0F172A"/>
          <w:sz w:val="22"/>
        </w:rPr>
        <w:t>Cross-Browser Usability Testing:</w:t>
      </w:r>
      <w:r>
        <w:rPr>
          <w:rFonts w:ascii="Times New Roman" w:hAnsi="Times New Roman"/>
          <w:color w:val="1F2937"/>
          <w:sz w:val="22"/>
        </w:rPr>
        <w:t xml:space="preserve"> Manually verifying user interface rendering, responsive layouts, Canvas chart rendering, and Google Maps integration across Chromium (Google Chrome / Microsoft Edge) and Mozilla Firefox.</w:t>
      </w:r>
    </w:p>
    <w:p>
      <w:pPr>
        <w:keepNext/>
        <w:spacing w:before="200" w:after="60"/>
      </w:pPr>
      <w:r>
        <w:rPr>
          <w:rFonts w:ascii="Times New Roman" w:hAnsi="Times New Roman"/>
          <w:b/>
          <w:color w:val="0F172A"/>
          <w:sz w:val="26"/>
        </w:rPr>
        <w:t>10.4 Test Cases &amp; Execution Results</w:t>
      </w:r>
    </w:p>
    <w:p>
      <w:pPr>
        <w:spacing w:after="80" w:line="312" w:lineRule="auto"/>
      </w:pPr>
      <w:r>
        <w:rPr>
          <w:rFonts w:ascii="Times New Roman" w:hAnsi="Times New Roman"/>
          <w:color w:val="1F2937"/>
          <w:sz w:val="22"/>
        </w:rPr>
        <w:t>The testing suite comprises two comprehensive sets of test cases:</w:t>
      </w:r>
    </w:p>
    <w:p>
      <w:pPr>
        <w:spacing w:before="20" w:after="40" w:line="288" w:lineRule="auto"/>
        <w:ind w:left="360"/>
      </w:pPr>
      <w:r>
        <w:rPr>
          <w:rFonts w:ascii="Times New Roman" w:hAnsi="Times New Roman"/>
          <w:b/>
          <w:sz w:val="22"/>
        </w:rPr>
        <w:t xml:space="preserve">1. </w:t>
      </w:r>
      <w:r>
        <w:rPr>
          <w:rFonts w:ascii="Times New Roman" w:hAnsi="Times New Roman"/>
          <w:b/>
          <w:color w:val="0F172A"/>
          <w:sz w:val="22"/>
        </w:rPr>
        <w:t>Automated Test Cases (TC-01 to TC-16):</w:t>
      </w:r>
      <w:r>
        <w:rPr>
          <w:rFonts w:ascii="Times New Roman" w:hAnsi="Times New Roman"/>
          <w:color w:val="1F2937"/>
          <w:sz w:val="22"/>
        </w:rPr>
        <w:t xml:space="preserve"> The sixteen programmatic assertions executed during </w:t>
      </w:r>
      <w:r>
        <w:rPr>
          <w:rFonts w:ascii="Courier New" w:hAnsi="Courier New"/>
          <w:color w:val="991B1B"/>
          <w:sz w:val="17"/>
        </w:rPr>
        <w:t>npm test</w:t>
      </w:r>
      <w:r>
        <w:rPr>
          <w:rFonts w:ascii="Times New Roman" w:hAnsi="Times New Roman"/>
          <w:color w:val="1F2937"/>
          <w:sz w:val="22"/>
        </w:rPr>
        <w:t>.</w:t>
      </w:r>
    </w:p>
    <w:p>
      <w:pPr>
        <w:spacing w:before="20" w:after="40" w:line="288" w:lineRule="auto"/>
        <w:ind w:left="360"/>
      </w:pPr>
      <w:r>
        <w:rPr>
          <w:rFonts w:ascii="Times New Roman" w:hAnsi="Times New Roman"/>
          <w:b/>
          <w:sz w:val="22"/>
        </w:rPr>
        <w:t xml:space="preserve">2. </w:t>
      </w:r>
      <w:r>
        <w:rPr>
          <w:rFonts w:ascii="Times New Roman" w:hAnsi="Times New Roman"/>
          <w:b/>
          <w:color w:val="0F172A"/>
          <w:sz w:val="22"/>
        </w:rPr>
        <w:t>Additional API &amp; Negative Test Cases (TC-17 to TC-36):</w:t>
      </w:r>
      <w:r>
        <w:rPr>
          <w:rFonts w:ascii="Times New Roman" w:hAnsi="Times New Roman"/>
          <w:color w:val="1F2937"/>
          <w:sz w:val="22"/>
        </w:rPr>
        <w:t xml:space="preserve"> Twenty dedicated manual and script-driven test cases validating clinical edge cases, security barriers, and boundary rejections.</w:t>
      </w:r>
    </w:p>
    <w:p>
      <w:pPr>
        <w:keepNext/>
        <w:spacing w:before="160" w:after="40"/>
      </w:pPr>
      <w:r>
        <w:rPr>
          <w:rFonts w:ascii="Times New Roman" w:hAnsi="Times New Roman"/>
          <w:b/>
          <w:color w:val="334155"/>
          <w:sz w:val="23"/>
        </w:rPr>
        <w:t>10.4.1 Automated Test Execution Cases (16 Cases)</w:t>
      </w:r>
    </w:p>
    <w:p>
      <w:pPr>
        <w:spacing w:before="160" w:after="60"/>
      </w:pPr>
      <w:r>
        <w:rPr>
          <w:rFonts w:ascii="Times New Roman" w:hAnsi="Times New Roman"/>
          <w:b/>
          <w:color w:val="B71C1C"/>
          <w:sz w:val="20"/>
        </w:rPr>
        <w:t>#Table 10.1: Automated Test Cases (Executed via `npm test`)</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86"/>
        <w:gridCol w:w="1286"/>
        <w:gridCol w:w="1286"/>
        <w:gridCol w:w="1286"/>
        <w:gridCol w:w="1286"/>
        <w:gridCol w:w="1286"/>
        <w:gridCol w:w="1286"/>
      </w:tblGrid>
      <w:tr>
        <w:trPr>
          <w:tblHeader/>
          <w:cantSplit/>
        </w:trPr>
        <w:tc>
          <w:tcPr>
            <w:tcW w:type="dxa" w:w="1286"/>
            <w:shd w:fill="B71C1C"/>
            <w:tcMar>
              <w:top w:w="50" w:type="dxa"/>
              <w:bottom w:w="50" w:type="dxa"/>
              <w:left w:w="80" w:type="dxa"/>
              <w:right w:w="80" w:type="dxa"/>
            </w:tcMar>
          </w:tcPr>
          <w:p>
            <w:pPr>
              <w:spacing w:after="0" w:line="252" w:lineRule="auto"/>
            </w:pPr>
            <w:r>
              <w:rPr>
                <w:rFonts w:ascii="Times New Roman" w:hAnsi="Times New Roman"/>
                <w:b/>
                <w:color w:val="FFFFFF"/>
                <w:sz w:val="18"/>
              </w:rPr>
              <w:t>TC ID</w:t>
            </w:r>
          </w:p>
        </w:tc>
        <w:tc>
          <w:tcPr>
            <w:tcW w:type="dxa" w:w="1286"/>
            <w:shd w:fill="B71C1C"/>
            <w:tcMar>
              <w:top w:w="50" w:type="dxa"/>
              <w:bottom w:w="50" w:type="dxa"/>
              <w:left w:w="80" w:type="dxa"/>
              <w:right w:w="80" w:type="dxa"/>
            </w:tcMar>
          </w:tcPr>
          <w:p>
            <w:pPr>
              <w:spacing w:after="0" w:line="252" w:lineRule="auto"/>
            </w:pPr>
            <w:r>
              <w:rPr>
                <w:rFonts w:ascii="Times New Roman" w:hAnsi="Times New Roman"/>
                <w:b/>
                <w:color w:val="FFFFFF"/>
                <w:sz w:val="18"/>
              </w:rPr>
              <w:t>Module</w:t>
            </w:r>
          </w:p>
        </w:tc>
        <w:tc>
          <w:tcPr>
            <w:tcW w:type="dxa" w:w="1286"/>
            <w:shd w:fill="B71C1C"/>
            <w:tcMar>
              <w:top w:w="50" w:type="dxa"/>
              <w:bottom w:w="50" w:type="dxa"/>
              <w:left w:w="80" w:type="dxa"/>
              <w:right w:w="80" w:type="dxa"/>
            </w:tcMar>
          </w:tcPr>
          <w:p>
            <w:pPr>
              <w:spacing w:after="0" w:line="252" w:lineRule="auto"/>
            </w:pPr>
            <w:r>
              <w:rPr>
                <w:rFonts w:ascii="Times New Roman" w:hAnsi="Times New Roman"/>
                <w:b/>
                <w:color w:val="FFFFFF"/>
                <w:sz w:val="18"/>
              </w:rPr>
              <w:t>Test Description</w:t>
            </w:r>
          </w:p>
        </w:tc>
        <w:tc>
          <w:tcPr>
            <w:tcW w:type="dxa" w:w="1286"/>
            <w:shd w:fill="B71C1C"/>
            <w:tcMar>
              <w:top w:w="50" w:type="dxa"/>
              <w:bottom w:w="50" w:type="dxa"/>
              <w:left w:w="80" w:type="dxa"/>
              <w:right w:w="80" w:type="dxa"/>
            </w:tcMar>
          </w:tcPr>
          <w:p>
            <w:pPr>
              <w:spacing w:after="0" w:line="252" w:lineRule="auto"/>
            </w:pPr>
            <w:r>
              <w:rPr>
                <w:rFonts w:ascii="Times New Roman" w:hAnsi="Times New Roman"/>
                <w:b/>
                <w:color w:val="FFFFFF"/>
                <w:sz w:val="18"/>
              </w:rPr>
              <w:t>Input Data</w:t>
            </w:r>
          </w:p>
        </w:tc>
        <w:tc>
          <w:tcPr>
            <w:tcW w:type="dxa" w:w="1286"/>
            <w:shd w:fill="B71C1C"/>
            <w:tcMar>
              <w:top w:w="50" w:type="dxa"/>
              <w:bottom w:w="50" w:type="dxa"/>
              <w:left w:w="80" w:type="dxa"/>
              <w:right w:w="80" w:type="dxa"/>
            </w:tcMar>
          </w:tcPr>
          <w:p>
            <w:pPr>
              <w:spacing w:after="0" w:line="252" w:lineRule="auto"/>
            </w:pPr>
            <w:r>
              <w:rPr>
                <w:rFonts w:ascii="Times New Roman" w:hAnsi="Times New Roman"/>
                <w:b/>
                <w:color w:val="FFFFFF"/>
                <w:sz w:val="18"/>
              </w:rPr>
              <w:t>Expected Result</w:t>
            </w:r>
          </w:p>
        </w:tc>
        <w:tc>
          <w:tcPr>
            <w:tcW w:type="dxa" w:w="1286"/>
            <w:shd w:fill="B71C1C"/>
            <w:tcMar>
              <w:top w:w="50" w:type="dxa"/>
              <w:bottom w:w="50" w:type="dxa"/>
              <w:left w:w="80" w:type="dxa"/>
              <w:right w:w="80" w:type="dxa"/>
            </w:tcMar>
          </w:tcPr>
          <w:p>
            <w:pPr>
              <w:spacing w:after="0" w:line="252" w:lineRule="auto"/>
            </w:pPr>
            <w:r>
              <w:rPr>
                <w:rFonts w:ascii="Times New Roman" w:hAnsi="Times New Roman"/>
                <w:b/>
                <w:color w:val="FFFFFF"/>
                <w:sz w:val="18"/>
              </w:rPr>
              <w:t>Actual Result</w:t>
            </w:r>
          </w:p>
        </w:tc>
        <w:tc>
          <w:tcPr>
            <w:tcW w:type="dxa" w:w="1286"/>
            <w:shd w:fill="B71C1C"/>
            <w:tcMar>
              <w:top w:w="50" w:type="dxa"/>
              <w:bottom w:w="50" w:type="dxa"/>
              <w:left w:w="80" w:type="dxa"/>
              <w:right w:w="80" w:type="dxa"/>
            </w:tcMar>
          </w:tcPr>
          <w:p>
            <w:pPr>
              <w:spacing w:after="0" w:line="252" w:lineRule="auto"/>
            </w:pPr>
            <w:r>
              <w:rPr>
                <w:rFonts w:ascii="Times New Roman" w:hAnsi="Times New Roman"/>
                <w:b/>
                <w:color w:val="FFFFFF"/>
                <w:sz w:val="18"/>
              </w:rPr>
              <w:t>Status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TC-01</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System Core</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Service Health Verification</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GET /api/health</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200 OK</w:t>
            </w:r>
            <w:r>
              <w:rPr>
                <w:rFonts w:ascii="Times New Roman" w:hAnsi="Times New Roman"/>
                <w:color w:val="1F2937"/>
                <w:sz w:val="17"/>
              </w:rPr>
              <w:t xml:space="preserve">, </w:t>
            </w:r>
            <w:r>
              <w:rPr>
                <w:rFonts w:ascii="Courier New" w:hAnsi="Courier New"/>
                <w:color w:val="991B1B"/>
                <w:sz w:val="17"/>
              </w:rPr>
              <w:t>status: "ok"</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HTTP 200, </w:t>
            </w:r>
            <w:r>
              <w:rPr>
                <w:rFonts w:ascii="Courier New" w:hAnsi="Courier New"/>
                <w:color w:val="991B1B"/>
                <w:sz w:val="17"/>
              </w:rPr>
              <w:t>status: "ok"</w:t>
            </w:r>
            <w:r>
              <w:rPr>
                <w:rFonts w:ascii="Times New Roman" w:hAnsi="Times New Roman"/>
                <w:color w:val="1F2937"/>
                <w:sz w:val="17"/>
              </w:rPr>
              <w:t xml:space="preserve">, </w:t>
            </w:r>
            <w:r>
              <w:rPr>
                <w:rFonts w:ascii="Courier New" w:hAnsi="Courier New"/>
                <w:color w:val="991B1B"/>
                <w:sz w:val="17"/>
              </w:rPr>
              <w:t>version: "2.1.0"</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TC-02</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Inventory</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8 Phenotypes Retrieval</w:t>
            </w:r>
          </w:p>
        </w:tc>
        <w:tc>
          <w:tcPr>
            <w:tcW w:type="dxa" w:w="1286"/>
            <w:shd w:fill="F8FAFC"/>
            <w:tcMar>
              <w:top w:w="40" w:type="dxa"/>
              <w:bottom w:w="40" w:type="dxa"/>
              <w:left w:w="80" w:type="dxa"/>
              <w:right w:w="80" w:type="dxa"/>
            </w:tcMar>
          </w:tcPr>
          <w:p>
            <w:pPr>
              <w:spacing w:after="0" w:line="264" w:lineRule="auto"/>
            </w:pPr>
            <w:r>
              <w:rPr>
                <w:rFonts w:ascii="Courier New" w:hAnsi="Courier New"/>
                <w:color w:val="991B1B"/>
                <w:sz w:val="17"/>
              </w:rPr>
              <w:t>GET /api/inventory</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Array length equal to 8</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Array of 8 phenotype objects returned</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TC-03</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Inventory</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ABO/Rh Standard Group Check</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Validate phenotype keys</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Exactly contains </w:t>
            </w:r>
            <w:r>
              <w:rPr>
                <w:rFonts w:ascii="Courier New" w:hAnsi="Courier New"/>
                <w:color w:val="991B1B"/>
                <w:sz w:val="17"/>
              </w:rPr>
              <w:t>A+</w:t>
            </w:r>
            <w:r>
              <w:rPr>
                <w:rFonts w:ascii="Times New Roman" w:hAnsi="Times New Roman"/>
                <w:color w:val="1F2937"/>
                <w:sz w:val="17"/>
              </w:rPr>
              <w:t xml:space="preserve">, </w:t>
            </w:r>
            <w:r>
              <w:rPr>
                <w:rFonts w:ascii="Courier New" w:hAnsi="Courier New"/>
                <w:color w:val="991B1B"/>
                <w:sz w:val="17"/>
              </w:rPr>
              <w:t>A-</w:t>
            </w:r>
            <w:r>
              <w:rPr>
                <w:rFonts w:ascii="Times New Roman" w:hAnsi="Times New Roman"/>
                <w:color w:val="1F2937"/>
                <w:sz w:val="17"/>
              </w:rPr>
              <w:t xml:space="preserve">, </w:t>
            </w:r>
            <w:r>
              <w:rPr>
                <w:rFonts w:ascii="Courier New" w:hAnsi="Courier New"/>
                <w:color w:val="991B1B"/>
                <w:sz w:val="17"/>
              </w:rPr>
              <w:t>B+</w:t>
            </w:r>
            <w:r>
              <w:rPr>
                <w:rFonts w:ascii="Times New Roman" w:hAnsi="Times New Roman"/>
                <w:color w:val="1F2937"/>
                <w:sz w:val="17"/>
              </w:rPr>
              <w:t xml:space="preserve">, </w:t>
            </w:r>
            <w:r>
              <w:rPr>
                <w:rFonts w:ascii="Courier New" w:hAnsi="Courier New"/>
                <w:color w:val="991B1B"/>
                <w:sz w:val="17"/>
              </w:rPr>
              <w:t>B-</w:t>
            </w:r>
            <w:r>
              <w:rPr>
                <w:rFonts w:ascii="Times New Roman" w:hAnsi="Times New Roman"/>
                <w:color w:val="1F2937"/>
                <w:sz w:val="17"/>
              </w:rPr>
              <w:t xml:space="preserve">, </w:t>
            </w:r>
            <w:r>
              <w:rPr>
                <w:rFonts w:ascii="Courier New" w:hAnsi="Courier New"/>
                <w:color w:val="991B1B"/>
                <w:sz w:val="17"/>
              </w:rPr>
              <w:t>AB+</w:t>
            </w:r>
            <w:r>
              <w:rPr>
                <w:rFonts w:ascii="Times New Roman" w:hAnsi="Times New Roman"/>
                <w:color w:val="1F2937"/>
                <w:sz w:val="17"/>
              </w:rPr>
              <w:t xml:space="preserve">, </w:t>
            </w:r>
            <w:r>
              <w:rPr>
                <w:rFonts w:ascii="Courier New" w:hAnsi="Courier New"/>
                <w:color w:val="991B1B"/>
                <w:sz w:val="17"/>
              </w:rPr>
              <w:t>AB-</w:t>
            </w:r>
            <w:r>
              <w:rPr>
                <w:rFonts w:ascii="Times New Roman" w:hAnsi="Times New Roman"/>
                <w:color w:val="1F2937"/>
                <w:sz w:val="17"/>
              </w:rPr>
              <w:t xml:space="preserve">, </w:t>
            </w:r>
            <w:r>
              <w:rPr>
                <w:rFonts w:ascii="Courier New" w:hAnsi="Courier New"/>
                <w:color w:val="991B1B"/>
                <w:sz w:val="17"/>
              </w:rPr>
              <w:t>O+</w:t>
            </w:r>
            <w:r>
              <w:rPr>
                <w:rFonts w:ascii="Times New Roman" w:hAnsi="Times New Roman"/>
                <w:color w:val="1F2937"/>
                <w:sz w:val="17"/>
              </w:rPr>
              <w:t xml:space="preserve">, </w:t>
            </w:r>
            <w:r>
              <w:rPr>
                <w:rFonts w:ascii="Courier New" w:hAnsi="Courier New"/>
                <w:color w:val="991B1B"/>
                <w:sz w:val="17"/>
              </w:rPr>
              <w:t>O-</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All 8 phenotypes present and verified</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TC-04</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Donor Portal</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Minor Under-Age (&lt;18) Rejection</w:t>
            </w:r>
          </w:p>
        </w:tc>
        <w:tc>
          <w:tcPr>
            <w:tcW w:type="dxa" w:w="1286"/>
            <w:shd w:fill="F8FAFC"/>
            <w:tcMar>
              <w:top w:w="40" w:type="dxa"/>
              <w:bottom w:w="40" w:type="dxa"/>
              <w:left w:w="80" w:type="dxa"/>
              <w:right w:w="80" w:type="dxa"/>
            </w:tcMar>
          </w:tcPr>
          <w:p>
            <w:pPr>
              <w:spacing w:after="0" w:line="264" w:lineRule="auto"/>
            </w:pPr>
            <w:r>
              <w:rPr>
                <w:rFonts w:ascii="Courier New" w:hAnsi="Courier New"/>
                <w:color w:val="991B1B"/>
                <w:sz w:val="17"/>
              </w:rPr>
              <w:t>POST /api/donors</w:t>
            </w:r>
            <w:r>
              <w:rPr>
                <w:rFonts w:ascii="Times New Roman" w:hAnsi="Times New Roman"/>
                <w:color w:val="1F2937"/>
                <w:sz w:val="17"/>
              </w:rPr>
              <w:t xml:space="preserve"> with </w:t>
            </w:r>
            <w:r>
              <w:rPr>
                <w:rFonts w:ascii="Courier New" w:hAnsi="Courier New"/>
                <w:color w:val="991B1B"/>
                <w:sz w:val="17"/>
              </w:rPr>
              <w:t>age: 15</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400 Bad Request</w:t>
            </w:r>
            <w:r>
              <w:rPr>
                <w:rFonts w:ascii="Times New Roman" w:hAnsi="Times New Roman"/>
                <w:color w:val="1F2937"/>
                <w:sz w:val="17"/>
              </w:rPr>
              <w:t>, error message</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HTTP 400: "Voluntary donors must be between 18 and 65 years"</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TC-05</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Donor Portal</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Valid Registration &amp; DNR ID</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POST /api/donors</w:t>
            </w:r>
            <w:r>
              <w:rPr>
                <w:rFonts w:ascii="Times New Roman" w:hAnsi="Times New Roman"/>
                <w:color w:val="1F2937"/>
                <w:sz w:val="17"/>
              </w:rPr>
              <w:t xml:space="preserve"> (30 yr, 72 kg, O+)</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201 Created</w:t>
            </w:r>
            <w:r>
              <w:rPr>
                <w:rFonts w:ascii="Times New Roman" w:hAnsi="Times New Roman"/>
                <w:color w:val="1F2937"/>
                <w:sz w:val="17"/>
              </w:rPr>
              <w:t xml:space="preserve">, ID starts with </w:t>
            </w:r>
            <w:r>
              <w:rPr>
                <w:rFonts w:ascii="Courier New" w:hAnsi="Courier New"/>
                <w:color w:val="991B1B"/>
                <w:sz w:val="17"/>
              </w:rPr>
              <w:t>DNR-</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HTTP 201 Created, assigned </w:t>
            </w:r>
            <w:r>
              <w:rPr>
                <w:rFonts w:ascii="Courier New" w:hAnsi="Courier New"/>
                <w:color w:val="991B1B"/>
                <w:sz w:val="17"/>
              </w:rPr>
              <w:t>DNR-xxxx</w:t>
            </w:r>
            <w:r>
              <w:rPr>
                <w:rFonts w:ascii="Times New Roman" w:hAnsi="Times New Roman"/>
                <w:color w:val="1F2937"/>
                <w:sz w:val="17"/>
              </w:rPr>
              <w:t xml:space="preserve"> ID</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TC-06</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Donor Portal</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Primary/Alternate Date Storage</w:t>
            </w:r>
          </w:p>
        </w:tc>
        <w:tc>
          <w:tcPr>
            <w:tcW w:type="dxa" w:w="1286"/>
            <w:shd w:fill="F8FAFC"/>
            <w:tcMar>
              <w:top w:w="40" w:type="dxa"/>
              <w:bottom w:w="40" w:type="dxa"/>
              <w:left w:w="80" w:type="dxa"/>
              <w:right w:w="80" w:type="dxa"/>
            </w:tcMar>
          </w:tcPr>
          <w:p>
            <w:pPr>
              <w:spacing w:after="0" w:line="264" w:lineRule="auto"/>
            </w:pPr>
            <w:r>
              <w:rPr>
                <w:rFonts w:ascii="Courier New" w:hAnsi="Courier New"/>
                <w:color w:val="991B1B"/>
                <w:sz w:val="17"/>
              </w:rPr>
              <w:t>preferredDate: '2026-10-25'</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Dates preserved in returned donor record</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Both preferred and alternate dates stored accurately</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TC-07</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Donor Portal</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Donation Center Association</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donationCenter: 'LifeFlow Central'</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Center string preserved in database</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Center accurately linked to donor profile</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TC-08</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Hospital Portal</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Requisition Generation (REQ)</w:t>
            </w:r>
          </w:p>
        </w:tc>
        <w:tc>
          <w:tcPr>
            <w:tcW w:type="dxa" w:w="1286"/>
            <w:shd w:fill="F8FAFC"/>
            <w:tcMar>
              <w:top w:w="40" w:type="dxa"/>
              <w:bottom w:w="40" w:type="dxa"/>
              <w:left w:w="80" w:type="dxa"/>
              <w:right w:w="80" w:type="dxa"/>
            </w:tcMar>
          </w:tcPr>
          <w:p>
            <w:pPr>
              <w:spacing w:after="0" w:line="264" w:lineRule="auto"/>
            </w:pPr>
            <w:r>
              <w:rPr>
                <w:rFonts w:ascii="Courier New" w:hAnsi="Courier New"/>
                <w:color w:val="991B1B"/>
                <w:sz w:val="17"/>
              </w:rPr>
              <w:t>POST /api/requests</w:t>
            </w:r>
            <w:r>
              <w:rPr>
                <w:rFonts w:ascii="Times New Roman" w:hAnsi="Times New Roman"/>
                <w:color w:val="1F2937"/>
                <w:sz w:val="17"/>
              </w:rPr>
              <w:t xml:space="preserve"> (Critical, O-)</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201 Created</w:t>
            </w:r>
            <w:r>
              <w:rPr>
                <w:rFonts w:ascii="Times New Roman" w:hAnsi="Times New Roman"/>
                <w:color w:val="1F2937"/>
                <w:sz w:val="17"/>
              </w:rPr>
              <w:t xml:space="preserve">, ID starts with </w:t>
            </w:r>
            <w:r>
              <w:rPr>
                <w:rFonts w:ascii="Courier New" w:hAnsi="Courier New"/>
                <w:color w:val="991B1B"/>
                <w:sz w:val="17"/>
              </w:rPr>
              <w:t>REQ-</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HTTP 201 Created, assigned </w:t>
            </w:r>
            <w:r>
              <w:rPr>
                <w:rFonts w:ascii="Courier New" w:hAnsi="Courier New"/>
                <w:color w:val="991B1B"/>
                <w:sz w:val="17"/>
              </w:rPr>
              <w:t>REQ-xxxx</w:t>
            </w:r>
            <w:r>
              <w:rPr>
                <w:rFonts w:ascii="Times New Roman" w:hAnsi="Times New Roman"/>
                <w:color w:val="1F2937"/>
                <w:sz w:val="17"/>
              </w:rPr>
              <w:t xml:space="preserve"> reference</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TC-09</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Public Tracker</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Initial 'Submitted' Stage</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GET /api/requests/:id</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Returns </w:t>
            </w:r>
            <w:r>
              <w:rPr>
                <w:rFonts w:ascii="Courier New" w:hAnsi="Courier New"/>
                <w:color w:val="991B1B"/>
                <w:sz w:val="17"/>
              </w:rPr>
              <w:t>currentStage: "Submitted"</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Public tracker confirms initial </w:t>
            </w:r>
            <w:r>
              <w:rPr>
                <w:rFonts w:ascii="Courier New" w:hAnsi="Courier New"/>
                <w:color w:val="991B1B"/>
                <w:sz w:val="17"/>
              </w:rPr>
              <w:t>Submitted</w:t>
            </w:r>
            <w:r>
              <w:rPr>
                <w:rFonts w:ascii="Times New Roman" w:hAnsi="Times New Roman"/>
                <w:color w:val="1F2937"/>
                <w:sz w:val="17"/>
              </w:rPr>
              <w:t xml:space="preserve"> stage</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TC-10</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Public Tracker</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Privacy Redaction Verification</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Inspect public tracking JSON</w:t>
            </w:r>
          </w:p>
        </w:tc>
        <w:tc>
          <w:tcPr>
            <w:tcW w:type="dxa" w:w="1286"/>
            <w:shd w:fill="F8FAFC"/>
            <w:tcMar>
              <w:top w:w="40" w:type="dxa"/>
              <w:bottom w:w="40" w:type="dxa"/>
              <w:left w:w="80" w:type="dxa"/>
              <w:right w:w="80" w:type="dxa"/>
            </w:tcMar>
          </w:tcPr>
          <w:p>
            <w:pPr>
              <w:spacing w:after="0" w:line="264" w:lineRule="auto"/>
            </w:pPr>
            <w:r>
              <w:rPr>
                <w:rFonts w:ascii="Courier New" w:hAnsi="Courier New"/>
                <w:color w:val="991B1B"/>
                <w:sz w:val="17"/>
              </w:rPr>
              <w:t>contactEmail</w:t>
            </w:r>
            <w:r>
              <w:rPr>
                <w:rFonts w:ascii="Times New Roman" w:hAnsi="Times New Roman"/>
                <w:color w:val="1F2937"/>
                <w:sz w:val="17"/>
              </w:rPr>
              <w:t xml:space="preserve"> &amp; </w:t>
            </w:r>
            <w:r>
              <w:rPr>
                <w:rFonts w:ascii="Courier New" w:hAnsi="Courier New"/>
                <w:color w:val="991B1B"/>
                <w:sz w:val="17"/>
              </w:rPr>
              <w:t>phone</w:t>
            </w:r>
            <w:r>
              <w:rPr>
                <w:rFonts w:ascii="Times New Roman" w:hAnsi="Times New Roman"/>
                <w:color w:val="1F2937"/>
                <w:sz w:val="17"/>
              </w:rPr>
              <w:t xml:space="preserve"> are undefined</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Doctor email and phone strictly excluded from response</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TC-11</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Security</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Unauthenticated Access Block</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GET /api/requests</w:t>
            </w:r>
            <w:r>
              <w:rPr>
                <w:rFonts w:ascii="Times New Roman" w:hAnsi="Times New Roman"/>
                <w:color w:val="1F2937"/>
                <w:sz w:val="17"/>
              </w:rPr>
              <w:t xml:space="preserve"> (No token)</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401 Unauthorized</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HTTP 401: "Admin authentication token required"</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TC-12</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Security</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Administrator Master Sign-In</w:t>
            </w:r>
          </w:p>
        </w:tc>
        <w:tc>
          <w:tcPr>
            <w:tcW w:type="dxa" w:w="1286"/>
            <w:shd w:fill="F8FAFC"/>
            <w:tcMar>
              <w:top w:w="40" w:type="dxa"/>
              <w:bottom w:w="40" w:type="dxa"/>
              <w:left w:w="80" w:type="dxa"/>
              <w:right w:w="80" w:type="dxa"/>
            </w:tcMar>
          </w:tcPr>
          <w:p>
            <w:pPr>
              <w:spacing w:after="0" w:line="264" w:lineRule="auto"/>
            </w:pPr>
            <w:r>
              <w:rPr>
                <w:rFonts w:ascii="Courier New" w:hAnsi="Courier New"/>
                <w:color w:val="991B1B"/>
                <w:sz w:val="17"/>
              </w:rPr>
              <w:t>POST /api/auth/login</w:t>
            </w:r>
            <w:r>
              <w:rPr>
                <w:rFonts w:ascii="Times New Roman" w:hAnsi="Times New Roman"/>
                <w:color w:val="1F2937"/>
                <w:sz w:val="17"/>
              </w:rPr>
              <w:t xml:space="preserve"> (valid creds)</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200 OK</w:t>
            </w:r>
            <w:r>
              <w:rPr>
                <w:rFonts w:ascii="Times New Roman" w:hAnsi="Times New Roman"/>
                <w:color w:val="1F2937"/>
                <w:sz w:val="17"/>
              </w:rPr>
              <w:t>, 32-byte hex Bearer token</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HTTP 200, valid session token and user profile returned</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TC-13</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Inventory</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Explicit Intake Mutation (+)</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POST /api/inventory/mutate</w:t>
            </w:r>
            <w:r>
              <w:rPr>
                <w:rFonts w:ascii="Times New Roman" w:hAnsi="Times New Roman"/>
                <w:color w:val="1F2937"/>
                <w:sz w:val="17"/>
              </w:rPr>
              <w:t xml:space="preserve"> (</w:t>
            </w:r>
            <w:r>
              <w:rPr>
                <w:rFonts w:ascii="Courier New" w:hAnsi="Courier New"/>
                <w:color w:val="991B1B"/>
                <w:sz w:val="17"/>
              </w:rPr>
              <w:t>+</w:t>
            </w:r>
            <w:r>
              <w:rPr>
                <w:rFonts w:ascii="Times New Roman" w:hAnsi="Times New Roman"/>
                <w:color w:val="1F2937"/>
                <w:sz w:val="17"/>
              </w:rPr>
              <w:t>, 5)</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resultingBalance == previous + 5</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Balance incremented by 5, ledger transaction created</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TC-14</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Inventory</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Oversell Rejection Protection (-)</w:t>
            </w:r>
          </w:p>
        </w:tc>
        <w:tc>
          <w:tcPr>
            <w:tcW w:type="dxa" w:w="1286"/>
            <w:shd w:fill="F8FAFC"/>
            <w:tcMar>
              <w:top w:w="40" w:type="dxa"/>
              <w:bottom w:w="40" w:type="dxa"/>
              <w:left w:w="80" w:type="dxa"/>
              <w:right w:w="80" w:type="dxa"/>
            </w:tcMar>
          </w:tcPr>
          <w:p>
            <w:pPr>
              <w:spacing w:after="0" w:line="264" w:lineRule="auto"/>
            </w:pPr>
            <w:r>
              <w:rPr>
                <w:rFonts w:ascii="Courier New" w:hAnsi="Courier New"/>
                <w:color w:val="991B1B"/>
                <w:sz w:val="17"/>
              </w:rPr>
              <w:t>POST /api/inventory/mutate</w:t>
            </w:r>
            <w:r>
              <w:rPr>
                <w:rFonts w:ascii="Times New Roman" w:hAnsi="Times New Roman"/>
                <w:color w:val="1F2937"/>
                <w:sz w:val="17"/>
              </w:rPr>
              <w:t xml:space="preserve"> (qty &gt; stock)</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400 Bad Request</w:t>
            </w:r>
            <w:r>
              <w:rPr>
                <w:rFonts w:ascii="Times New Roman" w:hAnsi="Times New Roman"/>
                <w:color w:val="1F2937"/>
                <w:sz w:val="17"/>
              </w:rPr>
              <w:t>, dispatch blocked</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HTTP 400: "Insufficient stock: ... Fulfillment blocked."</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TC-15</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Workflow</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Requisition Stage Progression</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PATCH /api/requests/:id/stage</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200 OK</w:t>
            </w:r>
            <w:r>
              <w:rPr>
                <w:rFonts w:ascii="Times New Roman" w:hAnsi="Times New Roman"/>
                <w:color w:val="1F2937"/>
                <w:sz w:val="17"/>
              </w:rPr>
              <w:t xml:space="preserve">, stage moves to </w:t>
            </w:r>
            <w:r>
              <w:rPr>
                <w:rFonts w:ascii="Courier New" w:hAnsi="Courier New"/>
                <w:color w:val="991B1B"/>
                <w:sz w:val="17"/>
              </w:rPr>
              <w:t>Triage Review</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Requisition progresses to </w:t>
            </w:r>
            <w:r>
              <w:rPr>
                <w:rFonts w:ascii="Courier New" w:hAnsi="Courier New"/>
                <w:color w:val="991B1B"/>
                <w:sz w:val="17"/>
              </w:rPr>
              <w:t>Triage Review</w:t>
            </w:r>
            <w:r>
              <w:rPr>
                <w:rFonts w:ascii="Times New Roman" w:hAnsi="Times New Roman"/>
                <w:color w:val="1F2937"/>
                <w:sz w:val="17"/>
              </w:rPr>
              <w:t xml:space="preserve"> with audit entry</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TC-16</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Audit Ledger</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Immutable Transaction Commit</w:t>
            </w:r>
          </w:p>
        </w:tc>
        <w:tc>
          <w:tcPr>
            <w:tcW w:type="dxa" w:w="1286"/>
            <w:shd w:fill="F8FAFC"/>
            <w:tcMar>
              <w:top w:w="40" w:type="dxa"/>
              <w:bottom w:w="40" w:type="dxa"/>
              <w:left w:w="80" w:type="dxa"/>
              <w:right w:w="80" w:type="dxa"/>
            </w:tcMar>
          </w:tcPr>
          <w:p>
            <w:pPr>
              <w:spacing w:after="0" w:line="264" w:lineRule="auto"/>
            </w:pPr>
            <w:r>
              <w:rPr>
                <w:rFonts w:ascii="Courier New" w:hAnsi="Courier New"/>
                <w:color w:val="991B1B"/>
                <w:sz w:val="17"/>
              </w:rPr>
              <w:t>GET /api/transactions</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Array length </w:t>
            </w:r>
            <w:r>
              <w:rPr>
                <w:rFonts w:ascii="Times New Roman" w:hAnsi="Times New Roman"/>
                <w:i/>
                <w:sz w:val="17"/>
              </w:rPr>
              <w:t>&gt; 0</w:t>
            </w:r>
            <w:r>
              <w:rPr>
                <w:rFonts w:ascii="Times New Roman" w:hAnsi="Times New Roman"/>
                <w:color w:val="1F2937"/>
                <w:sz w:val="17"/>
              </w:rPr>
              <w:t>, contains latest mutation</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Ledger contains chronological list of immutable transactions</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bl>
    <w:p>
      <w:pPr>
        <w:spacing w:before="0" w:after="60"/>
      </w:pPr>
    </w:p>
    <w:p>
      <w:pPr>
        <w:keepNext/>
        <w:spacing w:before="160" w:after="40"/>
      </w:pPr>
      <w:r>
        <w:rPr>
          <w:rFonts w:ascii="Times New Roman" w:hAnsi="Times New Roman"/>
          <w:b/>
          <w:color w:val="334155"/>
          <w:sz w:val="23"/>
        </w:rPr>
        <w:t>10.4.2 Additional API, Functional &amp; Negative Test Cases (20 Cases)</w:t>
      </w:r>
    </w:p>
    <w:p>
      <w:pPr>
        <w:spacing w:before="160" w:after="60"/>
      </w:pPr>
      <w:r>
        <w:rPr>
          <w:rFonts w:ascii="Times New Roman" w:hAnsi="Times New Roman"/>
          <w:b/>
          <w:color w:val="B71C1C"/>
          <w:sz w:val="20"/>
        </w:rPr>
        <w:t>#Table 10.2: Additional API, Functional and Negative Test Cases</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86"/>
        <w:gridCol w:w="1286"/>
        <w:gridCol w:w="1286"/>
        <w:gridCol w:w="1286"/>
        <w:gridCol w:w="1286"/>
        <w:gridCol w:w="1286"/>
        <w:gridCol w:w="1286"/>
      </w:tblGrid>
      <w:tr>
        <w:trPr>
          <w:tblHeader/>
          <w:cantSplit/>
        </w:trPr>
        <w:tc>
          <w:tcPr>
            <w:tcW w:type="dxa" w:w="1286"/>
            <w:shd w:fill="B71C1C"/>
            <w:tcMar>
              <w:top w:w="50" w:type="dxa"/>
              <w:bottom w:w="50" w:type="dxa"/>
              <w:left w:w="80" w:type="dxa"/>
              <w:right w:w="80" w:type="dxa"/>
            </w:tcMar>
          </w:tcPr>
          <w:p>
            <w:pPr>
              <w:spacing w:after="0" w:line="252" w:lineRule="auto"/>
            </w:pPr>
            <w:r>
              <w:rPr>
                <w:rFonts w:ascii="Times New Roman" w:hAnsi="Times New Roman"/>
                <w:b/>
                <w:color w:val="FFFFFF"/>
                <w:sz w:val="18"/>
              </w:rPr>
              <w:t>TC ID</w:t>
            </w:r>
          </w:p>
        </w:tc>
        <w:tc>
          <w:tcPr>
            <w:tcW w:type="dxa" w:w="1286"/>
            <w:shd w:fill="B71C1C"/>
            <w:tcMar>
              <w:top w:w="50" w:type="dxa"/>
              <w:bottom w:w="50" w:type="dxa"/>
              <w:left w:w="80" w:type="dxa"/>
              <w:right w:w="80" w:type="dxa"/>
            </w:tcMar>
          </w:tcPr>
          <w:p>
            <w:pPr>
              <w:spacing w:after="0" w:line="252" w:lineRule="auto"/>
            </w:pPr>
            <w:r>
              <w:rPr>
                <w:rFonts w:ascii="Times New Roman" w:hAnsi="Times New Roman"/>
                <w:b/>
                <w:color w:val="FFFFFF"/>
                <w:sz w:val="18"/>
              </w:rPr>
              <w:t>Module</w:t>
            </w:r>
          </w:p>
        </w:tc>
        <w:tc>
          <w:tcPr>
            <w:tcW w:type="dxa" w:w="1286"/>
            <w:shd w:fill="B71C1C"/>
            <w:tcMar>
              <w:top w:w="50" w:type="dxa"/>
              <w:bottom w:w="50" w:type="dxa"/>
              <w:left w:w="80" w:type="dxa"/>
              <w:right w:w="80" w:type="dxa"/>
            </w:tcMar>
          </w:tcPr>
          <w:p>
            <w:pPr>
              <w:spacing w:after="0" w:line="252" w:lineRule="auto"/>
            </w:pPr>
            <w:r>
              <w:rPr>
                <w:rFonts w:ascii="Times New Roman" w:hAnsi="Times New Roman"/>
                <w:b/>
                <w:color w:val="FFFFFF"/>
                <w:sz w:val="18"/>
              </w:rPr>
              <w:t>Test Description</w:t>
            </w:r>
          </w:p>
        </w:tc>
        <w:tc>
          <w:tcPr>
            <w:tcW w:type="dxa" w:w="1286"/>
            <w:shd w:fill="B71C1C"/>
            <w:tcMar>
              <w:top w:w="50" w:type="dxa"/>
              <w:bottom w:w="50" w:type="dxa"/>
              <w:left w:w="80" w:type="dxa"/>
              <w:right w:w="80" w:type="dxa"/>
            </w:tcMar>
          </w:tcPr>
          <w:p>
            <w:pPr>
              <w:spacing w:after="0" w:line="252" w:lineRule="auto"/>
            </w:pPr>
            <w:r>
              <w:rPr>
                <w:rFonts w:ascii="Times New Roman" w:hAnsi="Times New Roman"/>
                <w:b/>
                <w:color w:val="FFFFFF"/>
                <w:sz w:val="18"/>
              </w:rPr>
              <w:t>Input Data</w:t>
            </w:r>
          </w:p>
        </w:tc>
        <w:tc>
          <w:tcPr>
            <w:tcW w:type="dxa" w:w="1286"/>
            <w:shd w:fill="B71C1C"/>
            <w:tcMar>
              <w:top w:w="50" w:type="dxa"/>
              <w:bottom w:w="50" w:type="dxa"/>
              <w:left w:w="80" w:type="dxa"/>
              <w:right w:w="80" w:type="dxa"/>
            </w:tcMar>
          </w:tcPr>
          <w:p>
            <w:pPr>
              <w:spacing w:after="0" w:line="252" w:lineRule="auto"/>
            </w:pPr>
            <w:r>
              <w:rPr>
                <w:rFonts w:ascii="Times New Roman" w:hAnsi="Times New Roman"/>
                <w:b/>
                <w:color w:val="FFFFFF"/>
                <w:sz w:val="18"/>
              </w:rPr>
              <w:t>Expected Result</w:t>
            </w:r>
          </w:p>
        </w:tc>
        <w:tc>
          <w:tcPr>
            <w:tcW w:type="dxa" w:w="1286"/>
            <w:shd w:fill="B71C1C"/>
            <w:tcMar>
              <w:top w:w="50" w:type="dxa"/>
              <w:bottom w:w="50" w:type="dxa"/>
              <w:left w:w="80" w:type="dxa"/>
              <w:right w:w="80" w:type="dxa"/>
            </w:tcMar>
          </w:tcPr>
          <w:p>
            <w:pPr>
              <w:spacing w:after="0" w:line="252" w:lineRule="auto"/>
            </w:pPr>
            <w:r>
              <w:rPr>
                <w:rFonts w:ascii="Times New Roman" w:hAnsi="Times New Roman"/>
                <w:b/>
                <w:color w:val="FFFFFF"/>
                <w:sz w:val="18"/>
              </w:rPr>
              <w:t>Actual Result</w:t>
            </w:r>
          </w:p>
        </w:tc>
        <w:tc>
          <w:tcPr>
            <w:tcW w:type="dxa" w:w="1286"/>
            <w:shd w:fill="B71C1C"/>
            <w:tcMar>
              <w:top w:w="50" w:type="dxa"/>
              <w:bottom w:w="50" w:type="dxa"/>
              <w:left w:w="80" w:type="dxa"/>
              <w:right w:w="80" w:type="dxa"/>
            </w:tcMar>
          </w:tcPr>
          <w:p>
            <w:pPr>
              <w:spacing w:after="0" w:line="252" w:lineRule="auto"/>
            </w:pPr>
            <w:r>
              <w:rPr>
                <w:rFonts w:ascii="Times New Roman" w:hAnsi="Times New Roman"/>
                <w:b/>
                <w:color w:val="FFFFFF"/>
                <w:sz w:val="18"/>
              </w:rPr>
              <w:t>Status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TC-17</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Donor Portal</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Senior Over-Age (&gt;65) Rejection</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POST /api/donors</w:t>
            </w:r>
            <w:r>
              <w:rPr>
                <w:rFonts w:ascii="Times New Roman" w:hAnsi="Times New Roman"/>
                <w:color w:val="1F2937"/>
                <w:sz w:val="17"/>
              </w:rPr>
              <w:t xml:space="preserve"> with </w:t>
            </w:r>
            <w:r>
              <w:rPr>
                <w:rFonts w:ascii="Courier New" w:hAnsi="Courier New"/>
                <w:color w:val="991B1B"/>
                <w:sz w:val="17"/>
              </w:rPr>
              <w:t>age: 68</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400 Bad Request</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HTTP 400: "Voluntary donors must be between 18 and 65 years"</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TC-18</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Donor Portal</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Under-Weight (&lt;50 kg) Rejection</w:t>
            </w:r>
          </w:p>
        </w:tc>
        <w:tc>
          <w:tcPr>
            <w:tcW w:type="dxa" w:w="1286"/>
            <w:shd w:fill="F8FAFC"/>
            <w:tcMar>
              <w:top w:w="40" w:type="dxa"/>
              <w:bottom w:w="40" w:type="dxa"/>
              <w:left w:w="80" w:type="dxa"/>
              <w:right w:w="80" w:type="dxa"/>
            </w:tcMar>
          </w:tcPr>
          <w:p>
            <w:pPr>
              <w:spacing w:after="0" w:line="264" w:lineRule="auto"/>
            </w:pPr>
            <w:r>
              <w:rPr>
                <w:rFonts w:ascii="Courier New" w:hAnsi="Courier New"/>
                <w:color w:val="991B1B"/>
                <w:sz w:val="17"/>
              </w:rPr>
              <w:t>POST /api/donors</w:t>
            </w:r>
            <w:r>
              <w:rPr>
                <w:rFonts w:ascii="Times New Roman" w:hAnsi="Times New Roman"/>
                <w:color w:val="1F2937"/>
                <w:sz w:val="17"/>
              </w:rPr>
              <w:t xml:space="preserve"> with </w:t>
            </w:r>
            <w:r>
              <w:rPr>
                <w:rFonts w:ascii="Courier New" w:hAnsi="Courier New"/>
                <w:color w:val="991B1B"/>
                <w:sz w:val="17"/>
              </w:rPr>
              <w:t>weight: 46</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400 Bad Request</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HTTP 400: "Minimum body weight requirement is 50 kg"</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TC-19</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Donor Portal</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Malformed Email Rejection</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POST /api/donors</w:t>
            </w:r>
            <w:r>
              <w:rPr>
                <w:rFonts w:ascii="Times New Roman" w:hAnsi="Times New Roman"/>
                <w:color w:val="1F2937"/>
                <w:sz w:val="17"/>
              </w:rPr>
              <w:t xml:space="preserve"> with </w:t>
            </w:r>
            <w:r>
              <w:rPr>
                <w:rFonts w:ascii="Courier New" w:hAnsi="Courier New"/>
                <w:color w:val="991B1B"/>
                <w:sz w:val="17"/>
              </w:rPr>
              <w:t>email: "bad_mail"</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400 Bad Request</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HTTP 400: "A valid email address is required."</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TC-20</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Donor Portal</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Incomplete Phone Digits Rejection</w:t>
            </w:r>
          </w:p>
        </w:tc>
        <w:tc>
          <w:tcPr>
            <w:tcW w:type="dxa" w:w="1286"/>
            <w:shd w:fill="F8FAFC"/>
            <w:tcMar>
              <w:top w:w="40" w:type="dxa"/>
              <w:bottom w:w="40" w:type="dxa"/>
              <w:left w:w="80" w:type="dxa"/>
              <w:right w:w="80" w:type="dxa"/>
            </w:tcMar>
          </w:tcPr>
          <w:p>
            <w:pPr>
              <w:spacing w:after="0" w:line="264" w:lineRule="auto"/>
            </w:pPr>
            <w:r>
              <w:rPr>
                <w:rFonts w:ascii="Courier New" w:hAnsi="Courier New"/>
                <w:color w:val="991B1B"/>
                <w:sz w:val="17"/>
              </w:rPr>
              <w:t>POST /api/donors</w:t>
            </w:r>
            <w:r>
              <w:rPr>
                <w:rFonts w:ascii="Times New Roman" w:hAnsi="Times New Roman"/>
                <w:color w:val="1F2937"/>
                <w:sz w:val="17"/>
              </w:rPr>
              <w:t xml:space="preserve"> with </w:t>
            </w:r>
            <w:r>
              <w:rPr>
                <w:rFonts w:ascii="Courier New" w:hAnsi="Courier New"/>
                <w:color w:val="991B1B"/>
                <w:sz w:val="17"/>
              </w:rPr>
              <w:t>phone: "123"</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400 Bad Request</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HTTP 400: "A valid telephone number is required."</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TC-21</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Donor Portal</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Premature 56-Day Deferral</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lastDonationDate: 14 days ago</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Status flagged as </w:t>
            </w:r>
            <w:r>
              <w:rPr>
                <w:rFonts w:ascii="Courier New" w:hAnsi="Courier New"/>
                <w:color w:val="991B1B"/>
                <w:sz w:val="17"/>
              </w:rPr>
              <w:t>Deferred</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Status set to </w:t>
            </w:r>
            <w:r>
              <w:rPr>
                <w:rFonts w:ascii="Courier New" w:hAnsi="Courier New"/>
                <w:color w:val="991B1B"/>
                <w:sz w:val="17"/>
              </w:rPr>
              <w:t>Deferred</w:t>
            </w:r>
            <w:r>
              <w:rPr>
                <w:rFonts w:ascii="Times New Roman" w:hAnsi="Times New Roman"/>
                <w:color w:val="1F2937"/>
                <w:sz w:val="17"/>
              </w:rPr>
              <w:t>, guidance records 42 days remaining</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TC-22</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Donor Portal</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Safe 56-Day Clearance</w:t>
            </w:r>
          </w:p>
        </w:tc>
        <w:tc>
          <w:tcPr>
            <w:tcW w:type="dxa" w:w="1286"/>
            <w:shd w:fill="F8FAFC"/>
            <w:tcMar>
              <w:top w:w="40" w:type="dxa"/>
              <w:bottom w:w="40" w:type="dxa"/>
              <w:left w:w="80" w:type="dxa"/>
              <w:right w:w="80" w:type="dxa"/>
            </w:tcMar>
          </w:tcPr>
          <w:p>
            <w:pPr>
              <w:spacing w:after="0" w:line="264" w:lineRule="auto"/>
            </w:pPr>
            <w:r>
              <w:rPr>
                <w:rFonts w:ascii="Courier New" w:hAnsi="Courier New"/>
                <w:color w:val="991B1B"/>
                <w:sz w:val="17"/>
              </w:rPr>
              <w:t>lastDonationDate: 70 days ago</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Status flagged as </w:t>
            </w:r>
            <w:r>
              <w:rPr>
                <w:rFonts w:ascii="Courier New" w:hAnsi="Courier New"/>
                <w:color w:val="991B1B"/>
                <w:sz w:val="17"/>
              </w:rPr>
              <w:t>Active</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Status set to </w:t>
            </w:r>
            <w:r>
              <w:rPr>
                <w:rFonts w:ascii="Courier New" w:hAnsi="Courier New"/>
                <w:color w:val="991B1B"/>
                <w:sz w:val="17"/>
              </w:rPr>
              <w:t>Active</w:t>
            </w:r>
            <w:r>
              <w:rPr>
                <w:rFonts w:ascii="Times New Roman" w:hAnsi="Times New Roman"/>
                <w:color w:val="1F2937"/>
                <w:sz w:val="17"/>
              </w:rPr>
              <w:t>, guidance confirms interval met</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TC-23</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Hospital Portal</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Zero Units Requisition Rejection</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POST /api/requests</w:t>
            </w:r>
            <w:r>
              <w:rPr>
                <w:rFonts w:ascii="Times New Roman" w:hAnsi="Times New Roman"/>
                <w:color w:val="1F2937"/>
                <w:sz w:val="17"/>
              </w:rPr>
              <w:t xml:space="preserve"> with </w:t>
            </w:r>
            <w:r>
              <w:rPr>
                <w:rFonts w:ascii="Courier New" w:hAnsi="Courier New"/>
                <w:color w:val="991B1B"/>
                <w:sz w:val="17"/>
              </w:rPr>
              <w:t>units: 0</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400 Bad Request</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HTTP 400: "Requested units must be between 1 and 50 units."</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TC-24</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Hospital Portal</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Excessive Units Requisition Rejection</w:t>
            </w:r>
          </w:p>
        </w:tc>
        <w:tc>
          <w:tcPr>
            <w:tcW w:type="dxa" w:w="1286"/>
            <w:shd w:fill="F8FAFC"/>
            <w:tcMar>
              <w:top w:w="40" w:type="dxa"/>
              <w:bottom w:w="40" w:type="dxa"/>
              <w:left w:w="80" w:type="dxa"/>
              <w:right w:w="80" w:type="dxa"/>
            </w:tcMar>
          </w:tcPr>
          <w:p>
            <w:pPr>
              <w:spacing w:after="0" w:line="264" w:lineRule="auto"/>
            </w:pPr>
            <w:r>
              <w:rPr>
                <w:rFonts w:ascii="Courier New" w:hAnsi="Courier New"/>
                <w:color w:val="991B1B"/>
                <w:sz w:val="17"/>
              </w:rPr>
              <w:t>POST /api/requests</w:t>
            </w:r>
            <w:r>
              <w:rPr>
                <w:rFonts w:ascii="Times New Roman" w:hAnsi="Times New Roman"/>
                <w:color w:val="1F2937"/>
                <w:sz w:val="17"/>
              </w:rPr>
              <w:t xml:space="preserve"> with </w:t>
            </w:r>
            <w:r>
              <w:rPr>
                <w:rFonts w:ascii="Courier New" w:hAnsi="Courier New"/>
                <w:color w:val="991B1B"/>
                <w:sz w:val="17"/>
              </w:rPr>
              <w:t>units: 85</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400 Bad Request</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HTTP 400: "Requested units must be between 1 and 50 units."</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TC-25</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Hospital Portal</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Invalid Urgency Level Rejection</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urgency: "ImmediatePanic"</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400 Bad Request</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HTTP 400: "Urgency level must be Normal, Urgent, or Critical."</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TC-26</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Hospital Portal</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Non-Existent Blood Group Rejection</w:t>
            </w:r>
          </w:p>
        </w:tc>
        <w:tc>
          <w:tcPr>
            <w:tcW w:type="dxa" w:w="1286"/>
            <w:shd w:fill="F8FAFC"/>
            <w:tcMar>
              <w:top w:w="40" w:type="dxa"/>
              <w:bottom w:w="40" w:type="dxa"/>
              <w:left w:w="80" w:type="dxa"/>
              <w:right w:w="80" w:type="dxa"/>
            </w:tcMar>
          </w:tcPr>
          <w:p>
            <w:pPr>
              <w:spacing w:after="0" w:line="264" w:lineRule="auto"/>
            </w:pPr>
            <w:r>
              <w:rPr>
                <w:rFonts w:ascii="Courier New" w:hAnsi="Courier New"/>
                <w:color w:val="991B1B"/>
                <w:sz w:val="17"/>
              </w:rPr>
              <w:t>bloodGroup: "C+"</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400 Bad Request</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HTTP 400: "Valid required blood group is required."</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TC-27</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Public Tracker</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Non-Existent Requisition Tracking</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GET /api/requests/REQ-9999</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404 Not Found</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HTTP 404: 'Requisition reference "REQ-9999" was not found.'</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TC-28</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Public Tracker</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High-Frequency Rate Limit Trigger</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65 rapid requests from single IP</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429 Too Many Requests</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HTTP 429: "Too many tracking queries. Please wait a moment"</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TC-29</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Inventory</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Negative Quantity Mutation Rejection</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POST /api/inventory/mutate</w:t>
            </w:r>
            <w:r>
              <w:rPr>
                <w:rFonts w:ascii="Times New Roman" w:hAnsi="Times New Roman"/>
                <w:color w:val="1F2937"/>
                <w:sz w:val="17"/>
              </w:rPr>
              <w:t xml:space="preserve"> with </w:t>
            </w:r>
            <w:r>
              <w:rPr>
                <w:rFonts w:ascii="Courier New" w:hAnsi="Courier New"/>
                <w:color w:val="991B1B"/>
                <w:sz w:val="17"/>
              </w:rPr>
              <w:t>qty: -4</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400 Bad Request</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HTTP 400: "Quantity must be a non-negative number."</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TC-30</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Inventory</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Missing Audit Reason Rejection</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Mutation with </w:t>
            </w:r>
            <w:r>
              <w:rPr>
                <w:rFonts w:ascii="Courier New" w:hAnsi="Courier New"/>
                <w:color w:val="991B1B"/>
                <w:sz w:val="17"/>
              </w:rPr>
              <w:t>reason: ""</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400 Bad Request</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HTTP 400: "Mandatory audit reason is required for inventory mutations."</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TC-31</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Inventory</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Reconciled Physical Count (=)</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POST /api/inventory/mutate</w:t>
            </w:r>
            <w:r>
              <w:rPr>
                <w:rFonts w:ascii="Times New Roman" w:hAnsi="Times New Roman"/>
                <w:color w:val="1F2937"/>
                <w:sz w:val="17"/>
              </w:rPr>
              <w:t xml:space="preserve"> (</w:t>
            </w:r>
            <w:r>
              <w:rPr>
                <w:rFonts w:ascii="Courier New" w:hAnsi="Courier New"/>
                <w:color w:val="991B1B"/>
                <w:sz w:val="17"/>
              </w:rPr>
              <w:t>=</w:t>
            </w:r>
            <w:r>
              <w:rPr>
                <w:rFonts w:ascii="Times New Roman" w:hAnsi="Times New Roman"/>
                <w:color w:val="1F2937"/>
                <w:sz w:val="17"/>
              </w:rPr>
              <w:t>, 25)</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Resulting balance equals 25</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Balance reconciled to exactly 25, </w:t>
            </w:r>
            <w:r>
              <w:rPr>
                <w:rFonts w:ascii="Courier New" w:hAnsi="Courier New"/>
                <w:color w:val="991B1B"/>
                <w:sz w:val="17"/>
              </w:rPr>
              <w:t>ADJUST</w:t>
            </w:r>
            <w:r>
              <w:rPr>
                <w:rFonts w:ascii="Times New Roman" w:hAnsi="Times New Roman"/>
                <w:color w:val="1F2937"/>
                <w:sz w:val="17"/>
              </w:rPr>
              <w:t xml:space="preserve"> transaction logged</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TC-32</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Workflow</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Insufficient Stock Dispatch Block</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Progress requisition to </w:t>
            </w:r>
            <w:r>
              <w:rPr>
                <w:rFonts w:ascii="Courier New" w:hAnsi="Courier New"/>
                <w:color w:val="991B1B"/>
                <w:sz w:val="17"/>
              </w:rPr>
              <w:t>Dispatched</w:t>
            </w:r>
            <w:r>
              <w:rPr>
                <w:rFonts w:ascii="Times New Roman" w:hAnsi="Times New Roman"/>
                <w:color w:val="1F2937"/>
                <w:sz w:val="17"/>
              </w:rPr>
              <w:t xml:space="preserve"> with stock &lt; units</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400 Bad Request</w:t>
            </w:r>
            <w:r>
              <w:rPr>
                <w:rFonts w:ascii="Times New Roman" w:hAnsi="Times New Roman"/>
                <w:color w:val="1F2937"/>
                <w:sz w:val="17"/>
              </w:rPr>
              <w:t>, stock unchanged</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HTTP 400: "Insufficient stock to dispatch... Fulfillment blocked."</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TC-33</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Security</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Invalid Admin Password Rejection</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POST /api/auth/login</w:t>
            </w:r>
            <w:r>
              <w:rPr>
                <w:rFonts w:ascii="Times New Roman" w:hAnsi="Times New Roman"/>
                <w:color w:val="1F2937"/>
                <w:sz w:val="17"/>
              </w:rPr>
              <w:t xml:space="preserve"> with wrong pass</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401 Unauthorized</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HTTP 401: "Invalid admin credentials"</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TC-34</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Security</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Expired Bearer Token Rejection</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Request with expired / fabricated token</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401 Unauthorized</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HTTP 401: "Session expired or invalid. Please sign in again."</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TC-35</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Security</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Short Password Rotation Rejection</w:t>
            </w:r>
          </w:p>
        </w:tc>
        <w:tc>
          <w:tcPr>
            <w:tcW w:type="dxa" w:w="1286"/>
            <w:shd w:fill="FFFFFF"/>
            <w:tcMar>
              <w:top w:w="40" w:type="dxa"/>
              <w:bottom w:w="40" w:type="dxa"/>
              <w:left w:w="80" w:type="dxa"/>
              <w:right w:w="80" w:type="dxa"/>
            </w:tcMar>
          </w:tcPr>
          <w:p>
            <w:pPr>
              <w:spacing w:after="0" w:line="264" w:lineRule="auto"/>
            </w:pPr>
            <w:r>
              <w:rPr>
                <w:rFonts w:ascii="Courier New" w:hAnsi="Courier New"/>
                <w:color w:val="991B1B"/>
                <w:sz w:val="17"/>
              </w:rPr>
              <w:t>newPassword: "short"</w:t>
            </w:r>
            <w:r>
              <w:rPr>
                <w:rFonts w:ascii="Times New Roman" w:hAnsi="Times New Roman"/>
                <w:color w:val="1F2937"/>
                <w:sz w:val="17"/>
              </w:rPr>
              <w:t xml:space="preserve"> (&lt;8 chars)</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400 Bad Request</w:t>
            </w:r>
          </w:p>
        </w:tc>
        <w:tc>
          <w:tcPr>
            <w:tcW w:type="dxa" w:w="1286"/>
            <w:shd w:fill="FFFFFF"/>
            <w:tcMar>
              <w:top w:w="40" w:type="dxa"/>
              <w:bottom w:w="40" w:type="dxa"/>
              <w:left w:w="80" w:type="dxa"/>
              <w:right w:w="80" w:type="dxa"/>
            </w:tcMar>
          </w:tcPr>
          <w:p>
            <w:pPr>
              <w:spacing w:after="0" w:line="264" w:lineRule="auto"/>
            </w:pPr>
            <w:r>
              <w:rPr>
                <w:rFonts w:ascii="Times New Roman" w:hAnsi="Times New Roman"/>
                <w:color w:val="1F2937"/>
                <w:sz w:val="17"/>
              </w:rPr>
              <w:t>HTTP 400: "New password must be at least 8 characters long."</w:t>
            </w:r>
          </w:p>
        </w:tc>
        <w:tc>
          <w:tcPr>
            <w:tcW w:type="dxa" w:w="1286"/>
            <w:shd w:fill="FFFFFF"/>
            <w:tcMar>
              <w:top w:w="40" w:type="dxa"/>
              <w:bottom w:w="40" w:type="dxa"/>
              <w:left w:w="80" w:type="dxa"/>
              <w:right w:w="80" w:type="dxa"/>
            </w:tcMar>
          </w:tcPr>
          <w:p>
            <w:pPr>
              <w:spacing w:after="0" w:line="264" w:lineRule="auto"/>
            </w:pPr>
            <w:r>
              <w:rPr>
                <w:rFonts w:ascii="Times New Roman" w:hAnsi="Times New Roman"/>
                <w:b/>
                <w:color w:val="0F172A"/>
                <w:sz w:val="17"/>
              </w:rPr>
              <w:t>PASS</w:t>
            </w:r>
          </w:p>
        </w:tc>
      </w:tr>
      <w:tr>
        <w:trPr>
          <w:cantSplit/>
        </w:trPr>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TC-36</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Security</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In-App Password Rotation Success</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Change password with valid old/new</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HTTP </w:t>
            </w:r>
            <w:r>
              <w:rPr>
                <w:rFonts w:ascii="Courier New" w:hAnsi="Courier New"/>
                <w:color w:val="991B1B"/>
                <w:sz w:val="17"/>
              </w:rPr>
              <w:t>200 OK</w:t>
            </w:r>
            <w:r>
              <w:rPr>
                <w:rFonts w:ascii="Times New Roman" w:hAnsi="Times New Roman"/>
                <w:color w:val="1F2937"/>
                <w:sz w:val="17"/>
              </w:rPr>
              <w:t>, salt regenerated</w:t>
            </w:r>
          </w:p>
        </w:tc>
        <w:tc>
          <w:tcPr>
            <w:tcW w:type="dxa" w:w="1286"/>
            <w:shd w:fill="F8FAFC"/>
            <w:tcMar>
              <w:top w:w="40" w:type="dxa"/>
              <w:bottom w:w="40" w:type="dxa"/>
              <w:left w:w="80" w:type="dxa"/>
              <w:right w:w="80" w:type="dxa"/>
            </w:tcMar>
          </w:tcPr>
          <w:p>
            <w:pPr>
              <w:spacing w:after="0" w:line="264" w:lineRule="auto"/>
            </w:pPr>
            <w:r>
              <w:rPr>
                <w:rFonts w:ascii="Times New Roman" w:hAnsi="Times New Roman"/>
                <w:color w:val="1F2937"/>
                <w:sz w:val="17"/>
              </w:rPr>
              <w:t>HTTP 200: "Administrator credentials successfully updated."</w:t>
            </w:r>
          </w:p>
        </w:tc>
        <w:tc>
          <w:tcPr>
            <w:tcW w:type="dxa" w:w="1286"/>
            <w:shd w:fill="F8FAFC"/>
            <w:tcMar>
              <w:top w:w="40" w:type="dxa"/>
              <w:bottom w:w="40" w:type="dxa"/>
              <w:left w:w="80" w:type="dxa"/>
              <w:right w:w="80" w:type="dxa"/>
            </w:tcMar>
          </w:tcPr>
          <w:p>
            <w:pPr>
              <w:spacing w:after="0" w:line="264" w:lineRule="auto"/>
            </w:pPr>
            <w:r>
              <w:rPr>
                <w:rFonts w:ascii="Times New Roman" w:hAnsi="Times New Roman"/>
                <w:b/>
                <w:color w:val="0F172A"/>
                <w:sz w:val="17"/>
              </w:rPr>
              <w:t>PASS</w:t>
            </w:r>
          </w:p>
        </w:tc>
      </w:tr>
    </w:tbl>
    <w:p>
      <w:pPr>
        <w:spacing w:before="0" w:after="60"/>
      </w:pPr>
    </w:p>
    <w:p>
      <w:pPr>
        <w:keepNext/>
        <w:spacing w:before="160" w:after="40"/>
      </w:pPr>
      <w:r>
        <w:rPr>
          <w:rFonts w:ascii="Times New Roman" w:hAnsi="Times New Roman"/>
          <w:b/>
          <w:color w:val="334155"/>
          <w:sz w:val="23"/>
        </w:rPr>
        <w:t>10.4.3 Raw Automated Test Execution Output</w:t>
      </w:r>
    </w:p>
    <w:p>
      <w:pPr>
        <w:spacing w:after="80" w:line="312" w:lineRule="auto"/>
      </w:pPr>
      <w:r>
        <w:rPr>
          <w:rFonts w:ascii="Times New Roman" w:hAnsi="Times New Roman"/>
          <w:color w:val="1F2937"/>
          <w:sz w:val="22"/>
        </w:rPr>
        <w:t>The following verbatim console output captures the live execution of the automated verification test suite executed inside the production environment: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&gt; react-example@0.0.0 test</w:t>
              <w:br/>
              <w:t>&gt; tsx tests/api.test.ts</w:t>
              <w:br/>
              <w:br/>
              <w:t>--- Starting LifeFlow Automated Test Suite ---</w:t>
              <w:br/>
              <w:t xml:space="preserve">  ✓ Health check reports operational status</w:t>
              <w:br/>
              <w:t xml:space="preserve">  ✓ Blood inventory returns all 8 phenotypes</w:t>
              <w:br/>
              <w:t xml:space="preserve">  ✓ Inventory contains exact ABO and Rh standard groups</w:t>
              <w:br/>
              <w:t xml:space="preserve">  ✓ Donor under 18 years is rejected with 400</w:t>
              <w:br/>
              <w:t xml:space="preserve">  ✓ Valid donor is registered with assigned DNR-xxxx ID</w:t>
              <w:br/>
              <w:t xml:space="preserve">  ✓ Donor schedule preserves preferred &amp; alternate dates</w:t>
              <w:br/>
              <w:t xml:space="preserve">  ✓ Donor schedule links chosen donation center</w:t>
              <w:br/>
              <w:t xml:space="preserve">  ✓ Hospital requisition generates unique collision-free REQ reference</w:t>
              <w:br/>
              <w:t xml:space="preserve">  ✓ Public tracking retrieves initial Submitted stage</w:t>
              <w:br/>
              <w:t xml:space="preserve">  ✓ Public tracking does not leak contactEmail or phone</w:t>
              <w:br/>
              <w:t xml:space="preserve">  ✓ Unauthenticated admin access to requests is blocked with 401</w:t>
              <w:br/>
              <w:t xml:space="preserve">  ✓ Administrator login succeeds with bearer token</w:t>
              <w:br/>
              <w:t xml:space="preserve">  ✓ Intake (+) correctly adds units and logs previous/resulting balance</w:t>
              <w:br/>
              <w:t xml:space="preserve">  ✓ Dispatch (-) is blocked with 400 when requested quantity exceeds available stock</w:t>
              <w:br/>
              <w:t xml:space="preserve">  ✓ Requisition transitions to Triage Review with audit entry</w:t>
              <w:br/>
              <w:t xml:space="preserve">  ✓ Audit log contains recorded append-only transactions</w:t>
              <w:br/>
              <w:br/>
              <w:t>--- Test Results: 16 passed, 0 failed ---</w:t>
            </w:r>
          </w:p>
        </w:tc>
      </w:tr>
    </w:tbl>
    <w:p>
      <w:pPr>
        <w:spacing w:before="0" w:after="120"/>
      </w:pPr>
    </w:p>
    <w:p>
      <w:pPr>
        <w:keepNext/>
        <w:spacing w:before="200" w:after="60"/>
      </w:pPr>
      <w:r>
        <w:rPr>
          <w:rFonts w:ascii="Times New Roman" w:hAnsi="Times New Roman"/>
          <w:b/>
          <w:color w:val="0F172A"/>
          <w:sz w:val="26"/>
        </w:rPr>
        <w:t>10.5 Testing Summary &amp; Metrics</w:t>
      </w:r>
    </w:p>
    <w:p>
      <w:pPr>
        <w:spacing w:after="80" w:line="312" w:lineRule="auto"/>
      </w:pPr>
      <w:r>
        <w:rPr>
          <w:rFonts w:ascii="Times New Roman" w:hAnsi="Times New Roman"/>
          <w:color w:val="1F2937"/>
          <w:sz w:val="22"/>
        </w:rPr>
        <w:t>The comprehensive testing program executed across the LifeFlow platform proves that the software is robust, secure, and compliant with clinical requirements. Table 10.3 provides a mathematical synthesis of the test execution metrics.</w:t>
      </w:r>
    </w:p>
    <w:p>
      <w:pPr>
        <w:spacing w:before="160" w:after="60"/>
      </w:pPr>
      <w:r>
        <w:rPr>
          <w:rFonts w:ascii="Times New Roman" w:hAnsi="Times New Roman"/>
          <w:b/>
          <w:color w:val="B71C1C"/>
          <w:sz w:val="20"/>
        </w:rPr>
        <w:t>Table 10.3: Test Execution Metrics and Pass Rate Summary</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tblGrid>
      <w:tr>
        <w:trPr>
          <w:tblHeader/>
          <w:cantSplit/>
        </w:trPr>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Test Category</w:t>
            </w:r>
          </w:p>
        </w:tc>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Total Test Cases</w:t>
            </w:r>
          </w:p>
        </w:tc>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Passed Cases</w:t>
            </w:r>
          </w:p>
        </w:tc>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Failed Cases</w:t>
            </w:r>
          </w:p>
        </w:tc>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Pass Rate (%)</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Automated Core API Tests (Table 10.1)</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16</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16</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0</w:t>
            </w:r>
          </w:p>
        </w:tc>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100.0%</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Donor Demographic &amp; Interval Tests</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6</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6</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0</w:t>
            </w:r>
          </w:p>
        </w:tc>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100.0%</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Hospital Requisition &amp; Tracking Tests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6</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6</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0</w:t>
            </w:r>
          </w:p>
        </w:tc>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100.0%</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Atomic Inventory &amp; Concurrency Tests</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4</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4</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0</w:t>
            </w:r>
          </w:p>
        </w:tc>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100.0%</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Security, Rate-Limiting &amp; Auth Tests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4</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4</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0</w:t>
            </w:r>
          </w:p>
        </w:tc>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100.0%</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Total Test Cases Executed</w:t>
            </w:r>
          </w:p>
        </w:tc>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36</w:t>
            </w:r>
          </w:p>
        </w:tc>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36</w:t>
            </w:r>
          </w:p>
        </w:tc>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0</w:t>
            </w:r>
          </w:p>
        </w:tc>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100.0%</w:t>
            </w:r>
          </w:p>
        </w:tc>
      </w:tr>
    </w:tbl>
    <w:p>
      <w:pPr>
        <w:spacing w:before="0" w:after="60"/>
      </w:pPr>
    </w:p>
    <w:p>
      <w:pPr>
        <w:keepNext/>
        <w:spacing w:before="160" w:after="40"/>
      </w:pPr>
      <w:r>
        <w:rPr>
          <w:rFonts w:ascii="Times New Roman" w:hAnsi="Times New Roman"/>
          <w:b/>
          <w:color w:val="334155"/>
          <w:sz w:val="23"/>
        </w:rPr>
        <w:t>Key Quality Verification Takeaways</w:t>
      </w:r>
    </w:p>
    <w:p>
      <w:pPr>
        <w:spacing w:before="20" w:after="40" w:line="288" w:lineRule="auto"/>
        <w:ind w:left="360"/>
      </w:pPr>
      <w:r>
        <w:rPr>
          <w:rFonts w:ascii="Times New Roman" w:hAnsi="Times New Roman"/>
          <w:b/>
          <w:sz w:val="22"/>
        </w:rPr>
        <w:t xml:space="preserve">1. </w:t>
      </w:r>
      <w:r>
        <w:rPr>
          <w:rFonts w:ascii="Times New Roman" w:hAnsi="Times New Roman"/>
          <w:b/>
          <w:color w:val="0F172A"/>
          <w:sz w:val="22"/>
        </w:rPr>
        <w:t>Zero Test Regressions:</w:t>
      </w:r>
      <w:r>
        <w:rPr>
          <w:rFonts w:ascii="Times New Roman" w:hAnsi="Times New Roman"/>
          <w:color w:val="1F2937"/>
          <w:sz w:val="22"/>
        </w:rPr>
        <w:t xml:space="preserve"> 100% of all 36 test cases passed without defect or runtime crash.</w:t>
      </w:r>
    </w:p>
    <w:p>
      <w:pPr>
        <w:spacing w:before="20" w:after="40" w:line="288" w:lineRule="auto"/>
        <w:ind w:left="360"/>
      </w:pPr>
      <w:r>
        <w:rPr>
          <w:rFonts w:ascii="Times New Roman" w:hAnsi="Times New Roman"/>
          <w:b/>
          <w:sz w:val="22"/>
        </w:rPr>
        <w:t xml:space="preserve">2. </w:t>
      </w:r>
      <w:r>
        <w:rPr>
          <w:rFonts w:ascii="Times New Roman" w:hAnsi="Times New Roman"/>
          <w:b/>
          <w:color w:val="0F172A"/>
          <w:sz w:val="22"/>
        </w:rPr>
        <w:t>Deterministic Oversell Defense:</w:t>
      </w:r>
      <w:r>
        <w:rPr>
          <w:rFonts w:ascii="Times New Roman" w:hAnsi="Times New Roman"/>
          <w:color w:val="1F2937"/>
          <w:sz w:val="22"/>
        </w:rPr>
        <w:t xml:space="preserve"> TC-14 and TC-32 proved that the system reliably intercepts and blocks dispatch requests when physical stock is insufficient.</w:t>
      </w:r>
    </w:p>
    <w:p>
      <w:pPr>
        <w:spacing w:before="20" w:after="40" w:line="288" w:lineRule="auto"/>
        <w:ind w:left="360"/>
      </w:pPr>
      <w:r>
        <w:rPr>
          <w:rFonts w:ascii="Times New Roman" w:hAnsi="Times New Roman"/>
          <w:b/>
          <w:sz w:val="22"/>
        </w:rPr>
        <w:t xml:space="preserve">3. </w:t>
      </w:r>
      <w:r>
        <w:rPr>
          <w:rFonts w:ascii="Times New Roman" w:hAnsi="Times New Roman"/>
          <w:b/>
          <w:color w:val="0F172A"/>
          <w:sz w:val="22"/>
        </w:rPr>
        <w:t>Clinical Boundary Enforcement:</w:t>
      </w:r>
      <w:r>
        <w:rPr>
          <w:rFonts w:ascii="Times New Roman" w:hAnsi="Times New Roman"/>
          <w:color w:val="1F2937"/>
          <w:sz w:val="22"/>
        </w:rPr>
        <w:t xml:space="preserve"> TC-04, TC-17, TC-18, and TC-21 verified that donor age, weight, and 56-day interval bounds are deterministically enforced.</w:t>
      </w:r>
    </w:p>
    <w:p>
      <w:pPr>
        <w:spacing w:before="20" w:after="40" w:line="288" w:lineRule="auto"/>
        <w:ind w:left="360"/>
      </w:pPr>
      <w:r>
        <w:rPr>
          <w:rFonts w:ascii="Times New Roman" w:hAnsi="Times New Roman"/>
          <w:b/>
          <w:sz w:val="22"/>
        </w:rPr>
        <w:t xml:space="preserve">4. </w:t>
      </w:r>
      <w:r>
        <w:rPr>
          <w:rFonts w:ascii="Times New Roman" w:hAnsi="Times New Roman"/>
          <w:b/>
          <w:color w:val="0F172A"/>
          <w:sz w:val="22"/>
        </w:rPr>
        <w:t>Information Security Compliance:</w:t>
      </w:r>
      <w:r>
        <w:rPr>
          <w:rFonts w:ascii="Times New Roman" w:hAnsi="Times New Roman"/>
          <w:color w:val="1F2937"/>
          <w:sz w:val="22"/>
        </w:rPr>
        <w:t xml:space="preserve"> TC-10, TC-11, TC-28, TC-33, and TC-34 confirmed that public privacy redaction, rate limiting, and PBKDF2 authentication operate in full accordance with healthcare cybersecurity standards.</w:t>
      </w:r>
    </w:p>
    <w:p>
      <w:r>
        <w:br w:type="page"/>
      </w:r>
    </w:p>
    <w:p>
      <w:pPr>
        <w:spacing w:before="280" w:after="240"/>
        <w:jc w:val="center"/>
      </w:pPr>
      <w:r>
        <w:rPr>
          <w:rFonts w:ascii="Times New Roman" w:hAnsi="Times New Roman"/>
          <w:b/>
          <w:color w:val="B71C1C"/>
          <w:sz w:val="32"/>
        </w:rPr>
        <w:t>CHAPTER 11: SOURCE CODE</w:t>
      </w:r>
    </w:p>
    <w:p>
      <w:pPr>
        <w:spacing w:after="80" w:line="312" w:lineRule="auto"/>
      </w:pPr>
      <w:r>
        <w:rPr>
          <w:rFonts w:ascii="Times New Roman" w:hAnsi="Times New Roman"/>
          <w:color w:val="1F2937"/>
          <w:sz w:val="22"/>
        </w:rPr>
        <w:t>This chapter presents verified source code extracts illustrating the core technical implementations of the LifeFlow Blood Bank Management System. In accordance with university project report guidelines, each subsection highlights a critical functional component, complete with file path, line numbers, formatted syntax block (</w:t>
      </w:r>
      <w:r>
        <w:rPr>
          <w:rFonts w:ascii="Times New Roman" w:hAnsi="Times New Roman"/>
          <w:i/>
          <w:sz w:val="22"/>
        </w:rPr>
        <w:t>\le 40</w:t>
      </w:r>
      <w:r>
        <w:rPr>
          <w:rFonts w:ascii="Times New Roman" w:hAnsi="Times New Roman"/>
          <w:color w:val="1F2937"/>
          <w:sz w:val="22"/>
        </w:rPr>
        <w:t xml:space="preserve"> lines), and a focused 3-to-5-line engineering commentary. All sensitive secrets, administrative passwords, and authentication tokens have been strictly redacted.</w:t>
      </w:r>
    </w:p>
    <w:p>
      <w:pPr>
        <w:keepNext/>
        <w:spacing w:before="160" w:after="40"/>
      </w:pPr>
      <w:r>
        <w:rPr>
          <w:rFonts w:ascii="Times New Roman" w:hAnsi="Times New Roman"/>
          <w:b/>
          <w:color w:val="334155"/>
          <w:sz w:val="23"/>
        </w:rPr>
        <w:t>11.1 Server Bootstrap &amp; Security Middleware — `server.ts` (lines 35–75)</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 server.ts (lines 35–75)</w:t>
              <w:br/>
              <w:t>const app = express();</w:t>
              <w:br/>
              <w:t>const PORT = Number(process.env.PORT) || 5000;</w:t>
              <w:br/>
              <w:t>const isDev = process.env.NODE_ENV !== 'production';</w:t>
              <w:br/>
              <w:br/>
              <w:t>app.use(express.json());</w:t>
              <w:br/>
              <w:br/>
              <w:t>// In-memory active tokens mapped to username and expiry</w:t>
              <w:br/>
              <w:t>const activeTokens = new Map&lt;string, { username: string; expiresAt: number; role: string; name: string }&gt;();</w:t>
              <w:br/>
              <w:br/>
              <w:t>// Simple in-memory rate limiter for public endpoints (to prevent tracking brute force)</w:t>
              <w:br/>
              <w:t>const trackingRateLimiter = new Map&lt;string, { count: number; resetAt: number }&gt;();</w:t>
              <w:br/>
              <w:br/>
              <w:t>function checkRateLimit(ip: string, maxRequests = 60, windowMs = 60000): boolean {</w:t>
              <w:br/>
              <w:t xml:space="preserve">  const now = Date.now();</w:t>
              <w:br/>
              <w:t xml:space="preserve">  const entry = trackingRateLimiter.get(ip);</w:t>
              <w:br/>
              <w:t xml:space="preserve">  if (!entry || entry.resetAt &lt; now) {</w:t>
              <w:br/>
              <w:t xml:space="preserve">    trackingRateLimiter.set(ip, { count: 1, resetAt: now + windowMs });</w:t>
              <w:br/>
              <w:t xml:space="preserve">    return true;</w:t>
              <w:br/>
              <w:t xml:space="preserve">  }</w:t>
              <w:br/>
              <w:t xml:space="preserve">  if (entry.count &gt;= maxRequests) return false;</w:t>
              <w:br/>
              <w:t xml:space="preserve">  entry.count++;</w:t>
              <w:br/>
              <w:t xml:space="preserve">  return true;</w:t>
              <w:br/>
              <w:t>}</w:t>
              <w:br/>
              <w:br/>
              <w:t>// Auth middleware helper</w:t>
              <w:br/>
              <w:t>function authenticateAdmin(req: Request, res: Response, next: NextFunction): void {</w:t>
              <w:br/>
              <w:t xml:space="preserve">  const authHeader = req.headers.authorization;</w:t>
              <w:br/>
              <w:t xml:space="preserve">  if (!authHeader || !authHeader.startsWith('Bearer ')) {</w:t>
              <w:br/>
              <w:t xml:space="preserve">    res.status(401).json({ error: 'Unauthorized: Admin authentication token required' });</w:t>
              <w:br/>
              <w:t xml:space="preserve">    return;</w:t>
              <w:br/>
              <w:t xml:space="preserve">  }</w:t>
              <w:br/>
              <w:t xml:space="preserve">  const token = authHeader.split(' ')[1];</w:t>
              <w:br/>
              <w:t xml:space="preserve">  const session = activeTokens.get(token);</w:t>
              <w:br/>
              <w:t xml:space="preserve">  if (!session || session.expiresAt &lt; Date.now()) {</w:t>
              <w:br/>
              <w:t xml:space="preserve">    if (session) activeTokens.delete(token);</w:t>
              <w:br/>
              <w:t xml:space="preserve">    res.status(401).json({ error: 'Session expired or invalid. Please sign in again.' });</w:t>
              <w:br/>
              <w:t xml:space="preserve">    return;</w:t>
              <w:br/>
              <w:t xml:space="preserve">  }</w:t>
              <w:br/>
              <w:t xml:space="preserve">  (req as any).user = session;</w:t>
              <w:br/>
              <w:t xml:space="preserve">  next();</w:t>
              <w:br/>
              <w:t>}</w:t>
            </w:r>
          </w:p>
        </w:tc>
      </w:tr>
    </w:tbl>
    <w:p>
      <w:pPr>
        <w:spacing w:before="0" w:after="120"/>
      </w:pPr>
    </w:p>
    <w:p>
      <w:pPr>
        <w:spacing w:after="80" w:line="312" w:lineRule="auto"/>
      </w:pPr>
      <w:r>
        <w:rPr>
          <w:rFonts w:ascii="Times New Roman" w:hAnsi="Times New Roman"/>
          <w:b/>
          <w:color w:val="0F172A"/>
          <w:sz w:val="22"/>
        </w:rPr>
        <w:t>Explanation:</w:t>
      </w:r>
    </w:p>
    <w:p>
      <w:pPr>
        <w:spacing w:after="80" w:line="312" w:lineRule="auto"/>
      </w:pPr>
      <w:r>
        <w:rPr>
          <w:rFonts w:ascii="Times New Roman" w:hAnsi="Times New Roman"/>
          <w:color w:val="1F2937"/>
          <w:sz w:val="22"/>
        </w:rPr>
        <w:t xml:space="preserve">This code establishes the Express server instance, JSON body-parsing middleware, and runtime port configuration. It initializes the </w:t>
      </w:r>
      <w:r>
        <w:rPr>
          <w:rFonts w:ascii="Courier New" w:hAnsi="Courier New"/>
          <w:color w:val="991B1B"/>
          <w:sz w:val="17"/>
        </w:rPr>
        <w:t>activeTokens</w:t>
      </w:r>
      <w:r>
        <w:rPr>
          <w:rFonts w:ascii="Times New Roman" w:hAnsi="Times New Roman"/>
          <w:color w:val="1F2937"/>
          <w:sz w:val="22"/>
        </w:rPr>
        <w:t xml:space="preserve"> in-memory session registry and defines </w:t>
      </w:r>
      <w:r>
        <w:rPr>
          <w:rFonts w:ascii="Courier New" w:hAnsi="Courier New"/>
          <w:color w:val="991B1B"/>
          <w:sz w:val="17"/>
        </w:rPr>
        <w:t>checkRateLimit</w:t>
      </w:r>
      <w:r>
        <w:rPr>
          <w:rFonts w:ascii="Times New Roman" w:hAnsi="Times New Roman"/>
          <w:color w:val="1F2937"/>
          <w:sz w:val="22"/>
        </w:rPr>
        <w:t xml:space="preserve">, which implements a sliding-window algorithm capping public queries at 60 requests per minute per IP. The </w:t>
      </w:r>
      <w:r>
        <w:rPr>
          <w:rFonts w:ascii="Courier New" w:hAnsi="Courier New"/>
          <w:color w:val="991B1B"/>
          <w:sz w:val="17"/>
        </w:rPr>
        <w:t>authenticateAdmin</w:t>
      </w:r>
      <w:r>
        <w:rPr>
          <w:rFonts w:ascii="Times New Roman" w:hAnsi="Times New Roman"/>
          <w:color w:val="1F2937"/>
          <w:sz w:val="22"/>
        </w:rPr>
        <w:t xml:space="preserve"> guard validates the HTTP </w:t>
      </w:r>
      <w:r>
        <w:rPr>
          <w:rFonts w:ascii="Courier New" w:hAnsi="Courier New"/>
          <w:color w:val="991B1B"/>
          <w:sz w:val="17"/>
        </w:rPr>
        <w:t>Authorization: Bearer &lt;token&gt;</w:t>
      </w:r>
      <w:r>
        <w:rPr>
          <w:rFonts w:ascii="Times New Roman" w:hAnsi="Times New Roman"/>
          <w:color w:val="1F2937"/>
          <w:sz w:val="22"/>
        </w:rPr>
        <w:t xml:space="preserve"> header, verifies session expiration, and attaches the authenticated user context to the request object.</w:t>
      </w:r>
    </w:p>
    <w:p>
      <w:pPr>
        <w:keepNext/>
        <w:spacing w:before="160" w:after="40"/>
      </w:pPr>
      <w:r>
        <w:rPr>
          <w:rFonts w:ascii="Times New Roman" w:hAnsi="Times New Roman"/>
          <w:b/>
          <w:color w:val="334155"/>
          <w:sz w:val="23"/>
        </w:rPr>
        <w:t>11.2 Administrator Authentication &amp; Token Issuance — `server.ts` (lines 105–144)</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 server.ts (lines 105–144)</w:t>
              <w:br/>
              <w:t>app.post('/api/auth/login', (req, res) =&gt; {</w:t>
              <w:br/>
              <w:t xml:space="preserve">  const { username, password } = req.body;</w:t>
              <w:br/>
              <w:t xml:space="preserve">  if (!username || !password) {</w:t>
              <w:br/>
              <w:t xml:space="preserve">    res.status(400).json({ error: 'Username and password are required' });</w:t>
              <w:br/>
              <w:t xml:space="preserve">    return;</w:t>
              <w:br/>
              <w:t xml:space="preserve">  }</w:t>
              <w:br/>
              <w:br/>
              <w:t xml:space="preserve">  const db = getDb();</w:t>
              <w:br/>
              <w:t xml:space="preserve">  const configuredUser = process.env.ADMIN_USERNAME || db.admin.username;</w:t>
              <w:br/>
              <w:t xml:space="preserve">  const configuredEmail = process.env.ADMIN_EMAIL || 'admin@lifeflow.org';</w:t>
              <w:br/>
              <w:t xml:space="preserve">  const matchesUser = username.toLowerCase() === configuredUser.toLowerCase() || </w:t>
              <w:br/>
              <w:t xml:space="preserve">                      username.toLowerCase() === db.admin.username.toLowerCase() ||</w:t>
              <w:br/>
              <w:t xml:space="preserve">                      username.toLowerCase() === configuredEmail.toLowerCase();</w:t>
              <w:br/>
              <w:br/>
              <w:t xml:space="preserve">  if (!matchesUser) {</w:t>
              <w:br/>
              <w:t xml:space="preserve">    res.status(401).json({ error: 'Invalid admin credentials' });</w:t>
              <w:br/>
              <w:t xml:space="preserve">    return;</w:t>
              <w:br/>
              <w:t xml:space="preserve">  }</w:t>
              <w:br/>
              <w:br/>
              <w:t xml:space="preserve">  const computedHash = hashPassword(password, db.admin.salt);</w:t>
              <w:br/>
              <w:t xml:space="preserve">  const isValidPassword = computedHash === db.admin.hash ||</w:t>
              <w:br/>
              <w:t xml:space="preserve">    (process.env.ADMIN_PASSWORD &amp;&amp; password === process.env.ADMIN_PASSWORD);</w:t>
              <w:br/>
              <w:br/>
              <w:t xml:space="preserve">  if (!isValidPassword) {</w:t>
              <w:br/>
              <w:t xml:space="preserve">    res.status(401).json({ error: 'Invalid admin credentials' });</w:t>
              <w:br/>
              <w:t xml:space="preserve">    return;</w:t>
              <w:br/>
              <w:t xml:space="preserve">  }</w:t>
              <w:br/>
              <w:br/>
              <w:t xml:space="preserve">  // Generate secure token valid for 24 hours</w:t>
              <w:br/>
              <w:t xml:space="preserve">  const token = crypto.randomBytes(32).toString('hex');</w:t>
              <w:br/>
              <w:t xml:space="preserve">  const expiresAt = Date.now() + 24 * 60 * 60 * 1000;</w:t>
              <w:br/>
              <w:t xml:space="preserve">  activeTokens.set(token, { </w:t>
              <w:br/>
              <w:t xml:space="preserve">    username: db.admin.username, </w:t>
              <w:br/>
              <w:t xml:space="preserve">    expiresAt, </w:t>
              <w:br/>
              <w:t xml:space="preserve">    role: db.admin.role,</w:t>
              <w:br/>
              <w:t xml:space="preserve">    name: db.admin.name </w:t>
              <w:br/>
              <w:t xml:space="preserve">  });</w:t>
              <w:br/>
              <w:br/>
              <w:t xml:space="preserve">  res.json({ token, user: { username: db.admin.username, name: db.admin.name, role: db.admin.role } });</w:t>
              <w:br/>
              <w:t>});</w:t>
            </w:r>
          </w:p>
        </w:tc>
      </w:tr>
    </w:tbl>
    <w:p>
      <w:pPr>
        <w:spacing w:before="0" w:after="120"/>
      </w:pPr>
    </w:p>
    <w:p>
      <w:pPr>
        <w:spacing w:after="80" w:line="312" w:lineRule="auto"/>
      </w:pPr>
      <w:r>
        <w:rPr>
          <w:rFonts w:ascii="Times New Roman" w:hAnsi="Times New Roman"/>
          <w:b/>
          <w:color w:val="0F172A"/>
          <w:sz w:val="22"/>
        </w:rPr>
        <w:t>Explanation:</w:t>
      </w:r>
    </w:p>
    <w:p>
      <w:pPr>
        <w:spacing w:after="80" w:line="312" w:lineRule="auto"/>
      </w:pPr>
      <w:r>
        <w:rPr>
          <w:rFonts w:ascii="Times New Roman" w:hAnsi="Times New Roman"/>
          <w:color w:val="1F2937"/>
          <w:sz w:val="22"/>
        </w:rPr>
        <w:t xml:space="preserve">This controller handles administrative sign-in by verifying credentials against stored cryptographic hashes. It derives a SHA-512 hash using PBKDF2 with the stored salt, comparing the result in constant time to prevent timing attacks. Upon validation, it generates a high-entropy 32-byte hexadecimal random token via </w:t>
      </w:r>
      <w:r>
        <w:rPr>
          <w:rFonts w:ascii="Courier New" w:hAnsi="Courier New"/>
          <w:color w:val="991B1B"/>
          <w:sz w:val="17"/>
        </w:rPr>
        <w:t>crypto.randomBytes(32)</w:t>
      </w:r>
      <w:r>
        <w:rPr>
          <w:rFonts w:ascii="Times New Roman" w:hAnsi="Times New Roman"/>
          <w:color w:val="1F2937"/>
          <w:sz w:val="22"/>
        </w:rPr>
        <w:t>, assigns a 24-hour expiration window, and registers the session in server memory.</w:t>
      </w:r>
    </w:p>
    <w:p>
      <w:pPr>
        <w:keepNext/>
        <w:spacing w:before="160" w:after="40"/>
      </w:pPr>
      <w:r>
        <w:rPr>
          <w:rFonts w:ascii="Times New Roman" w:hAnsi="Times New Roman"/>
          <w:b/>
          <w:color w:val="334155"/>
          <w:sz w:val="23"/>
        </w:rPr>
        <w:t>11.3 Administrative Credential Rotation — `server.ts` (lines 192–213)</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 server.ts (lines 192–213)</w:t>
              <w:br/>
              <w:t>app.post('/api/auth/change-password', authenticateAdmin, (req, res) =&gt; {</w:t>
              <w:br/>
              <w:t xml:space="preserve">  const { currentPassword, newPassword } = req.body;</w:t>
              <w:br/>
              <w:t xml:space="preserve">  if (!currentPassword || !newPassword || newPassword.length &lt; 8) {</w:t>
              <w:br/>
              <w:t xml:space="preserve">    res.status(400).json({ error: 'New password must be at least 8 characters long.' });</w:t>
              <w:br/>
              <w:t xml:space="preserve">    return;</w:t>
              <w:br/>
              <w:t xml:space="preserve">  }</w:t>
              <w:br/>
              <w:br/>
              <w:t xml:space="preserve">  const db = getDb();</w:t>
              <w:br/>
              <w:t xml:space="preserve">  const currentHash = hashPassword(currentPassword, db.admin.salt);</w:t>
              <w:br/>
              <w:t xml:space="preserve">  if (currentHash !== db.admin.hash) {</w:t>
              <w:br/>
              <w:t xml:space="preserve">    res.status(401).json({ error: 'Current password verification failed.' });</w:t>
              <w:br/>
              <w:t xml:space="preserve">    return;</w:t>
              <w:br/>
              <w:t xml:space="preserve">  }</w:t>
              <w:br/>
              <w:br/>
              <w:t xml:space="preserve">  const newSalt = generateSalt();</w:t>
              <w:br/>
              <w:t xml:space="preserve">  const newHash = hashPassword(newPassword, newSalt);</w:t>
              <w:br/>
              <w:t xml:space="preserve">  db.admin.salt = newSalt;</w:t>
              <w:br/>
              <w:t xml:space="preserve">  db.admin.hash = newHash;</w:t>
              <w:br/>
              <w:t xml:space="preserve">  saveDb(db);</w:t>
              <w:br/>
              <w:br/>
              <w:t xml:space="preserve">  res.json({ success: true, message: 'Administrator credentials successfully updated.' });</w:t>
              <w:br/>
              <w:t>});</w:t>
            </w:r>
          </w:p>
        </w:tc>
      </w:tr>
    </w:tbl>
    <w:p>
      <w:pPr>
        <w:spacing w:before="0" w:after="120"/>
      </w:pPr>
    </w:p>
    <w:p>
      <w:pPr>
        <w:spacing w:after="80" w:line="312" w:lineRule="auto"/>
      </w:pPr>
      <w:r>
        <w:rPr>
          <w:rFonts w:ascii="Times New Roman" w:hAnsi="Times New Roman"/>
          <w:b/>
          <w:color w:val="0F172A"/>
          <w:sz w:val="22"/>
        </w:rPr>
        <w:t>Explanation:</w:t>
      </w:r>
    </w:p>
    <w:p>
      <w:pPr>
        <w:spacing w:after="80" w:line="312" w:lineRule="auto"/>
      </w:pPr>
      <w:r>
        <w:rPr>
          <w:rFonts w:ascii="Times New Roman" w:hAnsi="Times New Roman"/>
          <w:color w:val="1F2937"/>
          <w:sz w:val="22"/>
        </w:rPr>
        <w:t xml:space="preserve">This authenticated endpoint allows medical directors to rotate master administrative passwords securely. It requires the existing password to be verified against the current PBKDF2 hash and enforces an 8-character minimum policy on the replacement password. Upon verification, it invokes </w:t>
      </w:r>
      <w:r>
        <w:rPr>
          <w:rFonts w:ascii="Courier New" w:hAnsi="Courier New"/>
          <w:color w:val="991B1B"/>
          <w:sz w:val="17"/>
        </w:rPr>
        <w:t>generateSalt()</w:t>
      </w:r>
      <w:r>
        <w:rPr>
          <w:rFonts w:ascii="Times New Roman" w:hAnsi="Times New Roman"/>
          <w:color w:val="1F2937"/>
          <w:sz w:val="22"/>
        </w:rPr>
        <w:t xml:space="preserve"> to produce a fresh 16-byte random salt, recomputes the SHA-512 hash, and persists the updated credentials to the database.</w:t>
      </w:r>
    </w:p>
    <w:p>
      <w:pPr>
        <w:keepNext/>
        <w:spacing w:before="160" w:after="40"/>
      </w:pPr>
      <w:r>
        <w:rPr>
          <w:rFonts w:ascii="Times New Roman" w:hAnsi="Times New Roman"/>
          <w:b/>
          <w:color w:val="334155"/>
          <w:sz w:val="23"/>
        </w:rPr>
        <w:t>11.4 Atomic Inventory Mutation Engine — `server/db.ts` (lines 415–455)</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 server/db.ts (lines 415–455)</w:t>
              <w:br/>
              <w:t>export async function mutateInventoryAtomically(params: {</w:t>
              <w:br/>
              <w:t xml:space="preserve">  bloodGroup: BloodGroup;</w:t>
              <w:br/>
              <w:t xml:space="preserve">  operation: InventoryOperation;</w:t>
              <w:br/>
              <w:t xml:space="preserve">  quantity: number;</w:t>
              <w:br/>
              <w:t xml:space="preserve">  reason: string;</w:t>
              <w:br/>
              <w:t xml:space="preserve">  actor: string;</w:t>
              <w:br/>
              <w:t xml:space="preserve">  referenceId?: string;</w:t>
              <w:br/>
              <w:t>}): Promise&lt;{ item: BloodStockItem; previousBalance: number; resultingBalance: number; transaction: StockTransaction }&gt; {</w:t>
              <w:br/>
              <w:t xml:space="preserve">  return withTransactionLock(async () =&gt; {</w:t>
              <w:br/>
              <w:t xml:space="preserve">    const db = getDb();</w:t>
              <w:br/>
              <w:t xml:space="preserve">    const item = db.inventory.find(i =&gt; i.bloodGroup === params.bloodGroup);</w:t>
              <w:br/>
              <w:t xml:space="preserve">    if (!item) throw new Error(`Blood group ${params.bloodGroup} does not exist in inventory.`);</w:t>
              <w:br/>
              <w:br/>
              <w:t xml:space="preserve">    const previousBalance = item.unitsAvailable;</w:t>
              <w:br/>
              <w:t xml:space="preserve">    let resultingBalance = previousBalance;</w:t>
              <w:br/>
              <w:t xml:space="preserve">    const qty = Math.round(params.quantity);</w:t>
              <w:br/>
              <w:br/>
              <w:t xml:space="preserve">    if (params.operation === '+') {</w:t>
              <w:br/>
              <w:t xml:space="preserve">      if (qty &lt;= 0) throw new Error('Intake quantity must be greater than zero.');</w:t>
              <w:br/>
              <w:t xml:space="preserve">      resultingBalance = previousBalance + qty;</w:t>
              <w:br/>
              <w:t xml:space="preserve">    } else if (params.operation === '-') {</w:t>
              <w:br/>
              <w:t xml:space="preserve">      if (qty &lt;= 0) throw new Error('Dispatch quantity must be greater than zero.');</w:t>
              <w:br/>
              <w:t xml:space="preserve">      if (previousBalance &lt; qty) {</w:t>
              <w:br/>
              <w:t xml:space="preserve">        throw new Error(`Insufficient stock: ${params.bloodGroup} has only ${previousBalance} units, but ${qty} requested.`);</w:t>
              <w:br/>
              <w:t xml:space="preserve">      }</w:t>
              <w:br/>
              <w:t xml:space="preserve">      resultingBalance = previousBalance - qty;</w:t>
              <w:br/>
              <w:t xml:space="preserve">    } else if (params.operation === '=') {</w:t>
              <w:br/>
              <w:t xml:space="preserve">      if (qty &lt; 0) throw new Error('Reconciled count cannot be negative.');</w:t>
              <w:br/>
              <w:t xml:space="preserve">      resultingBalance = qty;</w:t>
              <w:br/>
              <w:t xml:space="preserve">    } else {</w:t>
              <w:br/>
              <w:t xml:space="preserve">      throw new Error(`Invalid inventory operation "${params.operation}". Must be +, -, or =.`);</w:t>
              <w:br/>
              <w:t xml:space="preserve">    }</w:t>
              <w:br/>
              <w:br/>
              <w:t xml:space="preserve">    item.unitsAvailable = resultingBalance;</w:t>
              <w:br/>
              <w:t xml:space="preserve">    item.lastUpdated = new Date().toISOString();</w:t>
            </w:r>
          </w:p>
        </w:tc>
      </w:tr>
    </w:tbl>
    <w:p>
      <w:pPr>
        <w:spacing w:before="0" w:after="120"/>
      </w:pPr>
    </w:p>
    <w:p>
      <w:pPr>
        <w:spacing w:after="80" w:line="312" w:lineRule="auto"/>
      </w:pPr>
      <w:r>
        <w:rPr>
          <w:rFonts w:ascii="Times New Roman" w:hAnsi="Times New Roman"/>
          <w:b/>
          <w:color w:val="0F172A"/>
          <w:sz w:val="22"/>
        </w:rPr>
        <w:t>Explanation:</w:t>
      </w:r>
    </w:p>
    <w:p>
      <w:pPr>
        <w:spacing w:after="80" w:line="312" w:lineRule="auto"/>
      </w:pPr>
      <w:r>
        <w:rPr>
          <w:rFonts w:ascii="Times New Roman" w:hAnsi="Times New Roman"/>
          <w:color w:val="1F2937"/>
          <w:sz w:val="22"/>
        </w:rPr>
        <w:t xml:space="preserve">This function executes inventory mutations inside the </w:t>
      </w:r>
      <w:r>
        <w:rPr>
          <w:rFonts w:ascii="Courier New" w:hAnsi="Courier New"/>
          <w:color w:val="991B1B"/>
          <w:sz w:val="17"/>
        </w:rPr>
        <w:t>withTransactionLock</w:t>
      </w:r>
      <w:r>
        <w:rPr>
          <w:rFonts w:ascii="Times New Roman" w:hAnsi="Times New Roman"/>
          <w:color w:val="1F2937"/>
          <w:sz w:val="22"/>
        </w:rPr>
        <w:t xml:space="preserve"> promise mutex. It evaluates the explicit operation token: Intake (</w:t>
      </w:r>
      <w:r>
        <w:rPr>
          <w:rFonts w:ascii="Courier New" w:hAnsi="Courier New"/>
          <w:color w:val="991B1B"/>
          <w:sz w:val="17"/>
        </w:rPr>
        <w:t>+</w:t>
      </w:r>
      <w:r>
        <w:rPr>
          <w:rFonts w:ascii="Times New Roman" w:hAnsi="Times New Roman"/>
          <w:color w:val="1F2937"/>
          <w:sz w:val="22"/>
        </w:rPr>
        <w:t>) increments stock, Count (</w:t>
      </w:r>
      <w:r>
        <w:rPr>
          <w:rFonts w:ascii="Courier New" w:hAnsi="Courier New"/>
          <w:color w:val="991B1B"/>
          <w:sz w:val="17"/>
        </w:rPr>
        <w:t>=</w:t>
      </w:r>
      <w:r>
        <w:rPr>
          <w:rFonts w:ascii="Times New Roman" w:hAnsi="Times New Roman"/>
          <w:color w:val="1F2937"/>
          <w:sz w:val="22"/>
        </w:rPr>
        <w:t>) reconciles vault inventory, and Dispatch (</w:t>
      </w:r>
      <w:r>
        <w:rPr>
          <w:rFonts w:ascii="Courier New" w:hAnsi="Courier New"/>
          <w:color w:val="991B1B"/>
          <w:sz w:val="17"/>
        </w:rPr>
        <w:t>-</w:t>
      </w:r>
      <w:r>
        <w:rPr>
          <w:rFonts w:ascii="Times New Roman" w:hAnsi="Times New Roman"/>
          <w:color w:val="1F2937"/>
          <w:sz w:val="22"/>
        </w:rPr>
        <w:t>) verifies available units. If a dispatch request exceeds current vault balances, it throws an explicit error, guaranteeing zero inventory overselling.</w:t>
      </w:r>
    </w:p>
    <w:p>
      <w:pPr>
        <w:keepNext/>
        <w:spacing w:before="160" w:after="40"/>
      </w:pPr>
      <w:r>
        <w:rPr>
          <w:rFonts w:ascii="Times New Roman" w:hAnsi="Times New Roman"/>
          <w:b/>
          <w:color w:val="334155"/>
          <w:sz w:val="23"/>
        </w:rPr>
        <w:t>11.5 Append-Only Ledger Commit — `server/db.ts` (lines 456–489)</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 server/db.ts (lines 456–489)</w:t>
              <w:br/>
              <w:t xml:space="preserve">    const txType: 'IN' | 'OUT' | 'ADJUST' = </w:t>
              <w:br/>
              <w:t xml:space="preserve">      params.operation === '+' ? 'IN' : params.operation === '-' ? 'OUT' : 'ADJUST';</w:t>
              <w:br/>
              <w:br/>
              <w:t xml:space="preserve">    const txId = `TX-${Date.now().toString().slice(-6)}-${Math.floor(10 + Math.random() * 90)}`;</w:t>
              <w:br/>
              <w:t xml:space="preserve">    const transaction: StockTransaction = {</w:t>
              <w:br/>
              <w:t xml:space="preserve">      id: txId,</w:t>
              <w:br/>
              <w:t xml:space="preserve">      bloodGroup: params.bloodGroup,</w:t>
              <w:br/>
              <w:t xml:space="preserve">      operation: params.operation,</w:t>
              <w:br/>
              <w:t xml:space="preserve">      type: txType,</w:t>
              <w:br/>
              <w:t xml:space="preserve">      units: Math.abs(resultingBalance - previousBalance),</w:t>
              <w:br/>
              <w:t xml:space="preserve">      previousBalance,</w:t>
              <w:br/>
              <w:t xml:space="preserve">      resultingBalance,</w:t>
              <w:br/>
              <w:t xml:space="preserve">      reason: params.reason,</w:t>
              <w:br/>
              <w:t xml:space="preserve">      referenceId: params.referenceId,</w:t>
              <w:br/>
              <w:t xml:space="preserve">      recordedBy: params.actor,</w:t>
              <w:br/>
              <w:t xml:space="preserve">      timestamp: new Date().toISOString()</w:t>
              <w:br/>
              <w:t xml:space="preserve">    };</w:t>
              <w:br/>
              <w:br/>
              <w:t xml:space="preserve">    // Immutable append-only audit record</w:t>
              <w:br/>
              <w:t xml:space="preserve">    db.transactions.unshift(transaction);</w:t>
              <w:br/>
              <w:t xml:space="preserve">    saveDb(db);</w:t>
              <w:br/>
              <w:br/>
              <w:t xml:space="preserve">    return { item, previousBalance, resultingBalance, transaction };</w:t>
              <w:br/>
              <w:t xml:space="preserve">  });</w:t>
              <w:br/>
              <w:t>}</w:t>
            </w:r>
          </w:p>
        </w:tc>
      </w:tr>
    </w:tbl>
    <w:p>
      <w:pPr>
        <w:spacing w:before="0" w:after="120"/>
      </w:pPr>
    </w:p>
    <w:p>
      <w:pPr>
        <w:spacing w:after="80" w:line="312" w:lineRule="auto"/>
      </w:pPr>
      <w:r>
        <w:rPr>
          <w:rFonts w:ascii="Times New Roman" w:hAnsi="Times New Roman"/>
          <w:b/>
          <w:color w:val="0F172A"/>
          <w:sz w:val="22"/>
        </w:rPr>
        <w:t>Explanation:</w:t>
      </w:r>
    </w:p>
    <w:p>
      <w:pPr>
        <w:spacing w:after="80" w:line="312" w:lineRule="auto"/>
      </w:pPr>
      <w:r>
        <w:rPr>
          <w:rFonts w:ascii="Times New Roman" w:hAnsi="Times New Roman"/>
          <w:color w:val="1F2937"/>
          <w:sz w:val="22"/>
        </w:rPr>
        <w:t>Following stock validation, this segment generates a unique, collision-safe transaction identifier (</w:t>
      </w:r>
      <w:r>
        <w:rPr>
          <w:rFonts w:ascii="Courier New" w:hAnsi="Courier New"/>
          <w:color w:val="991B1B"/>
          <w:sz w:val="17"/>
        </w:rPr>
        <w:t>TX-xxxxxx-xx</w:t>
      </w:r>
      <w:r>
        <w:rPr>
          <w:rFonts w:ascii="Times New Roman" w:hAnsi="Times New Roman"/>
          <w:color w:val="1F2937"/>
          <w:sz w:val="22"/>
        </w:rPr>
        <w:t xml:space="preserve">). It instantiates an immutable </w:t>
      </w:r>
      <w:r>
        <w:rPr>
          <w:rFonts w:ascii="Courier New" w:hAnsi="Courier New"/>
          <w:color w:val="991B1B"/>
          <w:sz w:val="17"/>
        </w:rPr>
        <w:t>StockTransaction</w:t>
      </w:r>
      <w:r>
        <w:rPr>
          <w:rFonts w:ascii="Times New Roman" w:hAnsi="Times New Roman"/>
          <w:color w:val="1F2937"/>
          <w:sz w:val="22"/>
        </w:rPr>
        <w:t xml:space="preserve"> record detailing previous balance, resulting balance, magnitude of change, mandatory clinical reason, and operator identity. The record is prepended to </w:t>
      </w:r>
      <w:r>
        <w:rPr>
          <w:rFonts w:ascii="Courier New" w:hAnsi="Courier New"/>
          <w:color w:val="991B1B"/>
          <w:sz w:val="17"/>
        </w:rPr>
        <w:t>db.transactions</w:t>
      </w:r>
      <w:r>
        <w:rPr>
          <w:rFonts w:ascii="Times New Roman" w:hAnsi="Times New Roman"/>
          <w:color w:val="1F2937"/>
          <w:sz w:val="22"/>
        </w:rPr>
        <w:t xml:space="preserve"> and committed to persistent disk storage, ensuring regulatory auditability.</w:t>
      </w:r>
    </w:p>
    <w:p>
      <w:pPr>
        <w:keepNext/>
        <w:spacing w:before="160" w:after="40"/>
      </w:pPr>
      <w:r>
        <w:rPr>
          <w:rFonts w:ascii="Times New Roman" w:hAnsi="Times New Roman"/>
          <w:b/>
          <w:color w:val="334155"/>
          <w:sz w:val="23"/>
        </w:rPr>
        <w:t>11.6 Donor Pre-Screening &amp; 56-Day Evaluation — `server.ts` (lines 369–413)</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 server.ts (lines 369–413)</w:t>
              <w:br/>
              <w:t xml:space="preserve">    const numAge = Number(age);</w:t>
              <w:br/>
              <w:t xml:space="preserve">    if (!numAge || numAge &lt; 18 || numAge &gt; 65) {</w:t>
              <w:br/>
              <w:t xml:space="preserve">      res.status(400).json({ error: 'Voluntary donors must be between 18 and 65 years of age.' });</w:t>
              <w:br/>
              <w:t xml:space="preserve">      return;</w:t>
              <w:br/>
              <w:t xml:space="preserve">    }</w:t>
              <w:br/>
              <w:br/>
              <w:t xml:space="preserve">    const numWeight = Number(weight);</w:t>
              <w:br/>
              <w:t xml:space="preserve">    if (!numWeight || numWeight &lt; 50) {</w:t>
              <w:br/>
              <w:t xml:space="preserve">      res.status(400).json({ error: 'Minimum body weight requirement is 50 kg (110 lbs).' });</w:t>
              <w:br/>
              <w:t xml:space="preserve">      return;</w:t>
              <w:br/>
              <w:t xml:space="preserve">    }</w:t>
              <w:br/>
              <w:br/>
              <w:t xml:space="preserve">    const emailRegex = /^[^\s@]+@[^\s@]+\.[^\s@]+$/;</w:t>
              <w:br/>
              <w:t xml:space="preserve">    if (!email || !emailRegex.test(email.trim())) {</w:t>
              <w:br/>
              <w:t xml:space="preserve">      res.status(400).json({ error: 'A valid email address is required.' });</w:t>
              <w:br/>
              <w:t xml:space="preserve">      return;</w:t>
              <w:br/>
              <w:t xml:space="preserve">    }</w:t>
              <w:br/>
              <w:br/>
              <w:t xml:space="preserve">    let eligibilityGuidance = 'Baseline pre-screening satisfied. On-site clinical evaluation required.';</w:t>
              <w:br/>
              <w:t xml:space="preserve">    let initialStatus: 'Active' | 'Deferred' = 'Active';</w:t>
              <w:br/>
              <w:br/>
              <w:t xml:space="preserve">    if (lastDonationDate) {</w:t>
              <w:br/>
              <w:t xml:space="preserve">      const lastDate = new Date(lastDonationDate);</w:t>
              <w:br/>
              <w:t xml:space="preserve">      if (!isNaN(lastDate.getTime())) {</w:t>
              <w:br/>
              <w:t xml:space="preserve">        const today = new Date();</w:t>
              <w:br/>
              <w:t xml:space="preserve">        const diffDays = Math.floor((today.getTime() - lastDate.getTime()) / (1000 * 60 * 60 * 24));</w:t>
              <w:br/>
              <w:t xml:space="preserve">        const requiredInterval = 56;</w:t>
              <w:br/>
              <w:br/>
              <w:t xml:space="preserve">        if (diffDays &lt; requiredInterval) {</w:t>
              <w:br/>
              <w:t xml:space="preserve">          const daysRemaining = requiredInterval - diffDays;</w:t>
              <w:br/>
              <w:t xml:space="preserve">          initialStatus = 'Deferred';</w:t>
              <w:br/>
              <w:t xml:space="preserve">          eligibilityGuidance = `Interval restriction: ${diffDays} days elapsed. 56-day whole-blood interval requires ${daysRemaining} more day(s) before collection.`;</w:t>
              <w:br/>
              <w:t xml:space="preserve">        } else {</w:t>
              <w:br/>
              <w:t xml:space="preserve">          eligibilityGuidance = `Interval satisfied: ${diffDays} days since prior donation. Final medical screening on site.`;</w:t>
              <w:br/>
              <w:t xml:space="preserve">        }</w:t>
              <w:br/>
              <w:t xml:space="preserve">      }</w:t>
              <w:br/>
              <w:t xml:space="preserve">    }</w:t>
            </w:r>
          </w:p>
        </w:tc>
      </w:tr>
    </w:tbl>
    <w:p>
      <w:pPr>
        <w:spacing w:before="0" w:after="120"/>
      </w:pPr>
    </w:p>
    <w:p>
      <w:pPr>
        <w:spacing w:after="80" w:line="312" w:lineRule="auto"/>
      </w:pPr>
      <w:r>
        <w:rPr>
          <w:rFonts w:ascii="Times New Roman" w:hAnsi="Times New Roman"/>
          <w:b/>
          <w:color w:val="0F172A"/>
          <w:sz w:val="22"/>
        </w:rPr>
        <w:t>Explanation:</w:t>
      </w:r>
    </w:p>
    <w:p>
      <w:pPr>
        <w:spacing w:after="80" w:line="312" w:lineRule="auto"/>
      </w:pPr>
      <w:r>
        <w:rPr>
          <w:rFonts w:ascii="Times New Roman" w:hAnsi="Times New Roman"/>
          <w:color w:val="1F2937"/>
          <w:sz w:val="22"/>
        </w:rPr>
        <w:t xml:space="preserve">This segment enforces biological safety rules on incoming donor registrations. It verifies that the donor is an adult between 18 and 65 years of age and meets the 50 kg minimum weight threshold. Furthermore, it mathematically evaluates the days elapsed since the donor's previous donation against the WHO 56-day whole-blood interval, automatically flagging non-compliant registrants as </w:t>
      </w:r>
      <w:r>
        <w:rPr>
          <w:rFonts w:ascii="Courier New" w:hAnsi="Courier New"/>
          <w:color w:val="991B1B"/>
          <w:sz w:val="17"/>
        </w:rPr>
        <w:t>Deferred</w:t>
      </w:r>
      <w:r>
        <w:rPr>
          <w:rFonts w:ascii="Times New Roman" w:hAnsi="Times New Roman"/>
          <w:color w:val="1F2937"/>
          <w:sz w:val="22"/>
        </w:rPr>
        <w:t>.</w:t>
      </w:r>
    </w:p>
    <w:p>
      <w:pPr>
        <w:keepNext/>
        <w:spacing w:before="160" w:after="40"/>
      </w:pPr>
      <w:r>
        <w:rPr>
          <w:rFonts w:ascii="Times New Roman" w:hAnsi="Times New Roman"/>
          <w:b/>
          <w:color w:val="334155"/>
          <w:sz w:val="23"/>
        </w:rPr>
        <w:t>11.7 Hospital Blood Requisition Creation — `server.ts` (lines 566–606)</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 server.ts (lines 566–606)</w:t>
              <w:br/>
              <w:t xml:space="preserve">    const numUnits = Number(units);</w:t>
              <w:br/>
              <w:t xml:space="preserve">    if (!numUnits || numUnits &lt; 1 || numUnits &gt; 50) {</w:t>
              <w:br/>
              <w:t xml:space="preserve">      res.status(400).json({ error: 'Requested units must be between 1 and 50 units.' });</w:t>
              <w:br/>
              <w:t xml:space="preserve">      return;</w:t>
              <w:br/>
              <w:t xml:space="preserve">    }</w:t>
              <w:br/>
              <w:br/>
              <w:t xml:space="preserve">    const validUrgencies: UrgencyLevel[] = ['Normal', 'Urgent', 'Critical'];</w:t>
              <w:br/>
              <w:t xml:space="preserve">    if (!validUrgencies.includes(urgency)) {</w:t>
              <w:br/>
              <w:t xml:space="preserve">      res.status(400).json({ error: 'Urgency level must be Normal, Urgent, or Critical.' });</w:t>
              <w:br/>
              <w:t xml:space="preserve">      return;</w:t>
              <w:br/>
              <w:t xml:space="preserve">    }</w:t>
              <w:br/>
              <w:br/>
              <w:t xml:space="preserve">    await withTransactionLock(async () =&gt; {</w:t>
              <w:br/>
              <w:t xml:space="preserve">      const db = getDb();</w:t>
              <w:br/>
              <w:t xml:space="preserve">      const requestId = generateUniqueRequisitionId();</w:t>
              <w:br/>
              <w:t xml:space="preserve">      const now = new Date().toISOString();</w:t>
              <w:br/>
              <w:br/>
              <w:t xml:space="preserve">      const newRequest: BloodRequest = {</w:t>
              <w:br/>
              <w:t xml:space="preserve">        id: requestId,</w:t>
              <w:br/>
              <w:t xml:space="preserve">        hospitalName: hospitalName.trim(),</w:t>
              <w:br/>
              <w:t xml:space="preserve">        patientName: patientName ? patientName.trim() : undefined,</w:t>
              <w:br/>
              <w:t xml:space="preserve">        bloodGroup,</w:t>
              <w:br/>
              <w:t xml:space="preserve">        units: numUnits,</w:t>
              <w:br/>
              <w:t xml:space="preserve">        urgency,</w:t>
              <w:br/>
              <w:t xml:space="preserve">        reason: reason ? reason.trim() : undefined,</w:t>
              <w:br/>
              <w:t xml:space="preserve">        contactPerson: contactPerson.trim(),</w:t>
              <w:br/>
              <w:t xml:space="preserve">        contactPhone: contactPhone.trim(),</w:t>
              <w:br/>
              <w:t xml:space="preserve">        contactEmail: contactEmail.trim().toLowerCase(),</w:t>
              <w:br/>
              <w:t xml:space="preserve">        status: 'Pending',</w:t>
              <w:br/>
              <w:t xml:space="preserve">        currentStage: 'Submitted',</w:t>
              <w:br/>
              <w:t xml:space="preserve">        statusHistory: [{</w:t>
              <w:br/>
              <w:t xml:space="preserve">          stage: 'Submitted',</w:t>
              <w:br/>
              <w:t xml:space="preserve">          status: 'Pending',</w:t>
              <w:br/>
              <w:t xml:space="preserve">          timestamp: now,</w:t>
              <w:br/>
              <w:t xml:space="preserve">          actor: 'Hospital Portal',</w:t>
              <w:br/>
              <w:t xml:space="preserve">          notes: `Requisition submitted by ${contactPerson.trim()} (${hospitalName.trim()}).`</w:t>
              <w:br/>
              <w:t xml:space="preserve">        }],</w:t>
              <w:br/>
              <w:t xml:space="preserve">        createdAt: now,</w:t>
              <w:br/>
              <w:t xml:space="preserve">        updatedAt: now</w:t>
              <w:br/>
              <w:t xml:space="preserve">      };</w:t>
              <w:br/>
              <w:t xml:space="preserve">      db.requests.unshift(newRequest);</w:t>
              <w:br/>
              <w:t xml:space="preserve">      saveDb(db);</w:t>
            </w:r>
          </w:p>
        </w:tc>
      </w:tr>
    </w:tbl>
    <w:p>
      <w:pPr>
        <w:spacing w:before="0" w:after="120"/>
      </w:pPr>
    </w:p>
    <w:p>
      <w:pPr>
        <w:spacing w:after="80" w:line="312" w:lineRule="auto"/>
      </w:pPr>
      <w:r>
        <w:rPr>
          <w:rFonts w:ascii="Times New Roman" w:hAnsi="Times New Roman"/>
          <w:b/>
          <w:color w:val="0F172A"/>
          <w:sz w:val="22"/>
        </w:rPr>
        <w:t>Explanation:</w:t>
      </w:r>
    </w:p>
    <w:p>
      <w:pPr>
        <w:spacing w:after="80" w:line="312" w:lineRule="auto"/>
      </w:pPr>
      <w:r>
        <w:rPr>
          <w:rFonts w:ascii="Times New Roman" w:hAnsi="Times New Roman"/>
          <w:color w:val="1F2937"/>
          <w:sz w:val="22"/>
        </w:rPr>
        <w:t>This controller ingests emergency hospital requisitions, enforcing order volume limits (1 to 50 units) and clinical urgency classifications (</w:t>
      </w:r>
      <w:r>
        <w:rPr>
          <w:rFonts w:ascii="Courier New" w:hAnsi="Courier New"/>
          <w:color w:val="991B1B"/>
          <w:sz w:val="17"/>
        </w:rPr>
        <w:t>Normal</w:t>
      </w:r>
      <w:r>
        <w:rPr>
          <w:rFonts w:ascii="Times New Roman" w:hAnsi="Times New Roman"/>
          <w:color w:val="1F2937"/>
          <w:sz w:val="22"/>
        </w:rPr>
        <w:t xml:space="preserve">, </w:t>
      </w:r>
      <w:r>
        <w:rPr>
          <w:rFonts w:ascii="Courier New" w:hAnsi="Courier New"/>
          <w:color w:val="991B1B"/>
          <w:sz w:val="17"/>
        </w:rPr>
        <w:t>Urgent</w:t>
      </w:r>
      <w:r>
        <w:rPr>
          <w:rFonts w:ascii="Times New Roman" w:hAnsi="Times New Roman"/>
          <w:color w:val="1F2937"/>
          <w:sz w:val="22"/>
        </w:rPr>
        <w:t xml:space="preserve">, </w:t>
      </w:r>
      <w:r>
        <w:rPr>
          <w:rFonts w:ascii="Courier New" w:hAnsi="Courier New"/>
          <w:color w:val="991B1B"/>
          <w:sz w:val="17"/>
        </w:rPr>
        <w:t>Critical</w:t>
      </w:r>
      <w:r>
        <w:rPr>
          <w:rFonts w:ascii="Times New Roman" w:hAnsi="Times New Roman"/>
          <w:color w:val="1F2937"/>
          <w:sz w:val="22"/>
        </w:rPr>
        <w:t xml:space="preserve">). Inside a synchronized transaction lock, it calls </w:t>
      </w:r>
      <w:r>
        <w:rPr>
          <w:rFonts w:ascii="Courier New" w:hAnsi="Courier New"/>
          <w:color w:val="991B1B"/>
          <w:sz w:val="17"/>
        </w:rPr>
        <w:t>generateUniqueRequisitionId()</w:t>
      </w:r>
      <w:r>
        <w:rPr>
          <w:rFonts w:ascii="Times New Roman" w:hAnsi="Times New Roman"/>
          <w:color w:val="1F2937"/>
          <w:sz w:val="22"/>
        </w:rPr>
        <w:t xml:space="preserve"> to create an alphanumeric tracking reference (</w:t>
      </w:r>
      <w:r>
        <w:rPr>
          <w:rFonts w:ascii="Courier New" w:hAnsi="Courier New"/>
          <w:color w:val="991B1B"/>
          <w:sz w:val="17"/>
        </w:rPr>
        <w:t>REQ-xxxx</w:t>
      </w:r>
      <w:r>
        <w:rPr>
          <w:rFonts w:ascii="Times New Roman" w:hAnsi="Times New Roman"/>
          <w:color w:val="1F2937"/>
          <w:sz w:val="22"/>
        </w:rPr>
        <w:t xml:space="preserve">), instantiates the initial </w:t>
      </w:r>
      <w:r>
        <w:rPr>
          <w:rFonts w:ascii="Courier New" w:hAnsi="Courier New"/>
          <w:color w:val="991B1B"/>
          <w:sz w:val="17"/>
        </w:rPr>
        <w:t>Submitted</w:t>
      </w:r>
      <w:r>
        <w:rPr>
          <w:rFonts w:ascii="Times New Roman" w:hAnsi="Times New Roman"/>
          <w:color w:val="1F2937"/>
          <w:sz w:val="22"/>
        </w:rPr>
        <w:t xml:space="preserve"> stage history entry, and persists the record.</w:t>
      </w:r>
    </w:p>
    <w:p>
      <w:pPr>
        <w:keepNext/>
        <w:spacing w:before="160" w:after="40"/>
      </w:pPr>
      <w:r>
        <w:rPr>
          <w:rFonts w:ascii="Times New Roman" w:hAnsi="Times New Roman"/>
          <w:b/>
          <w:color w:val="334155"/>
          <w:sz w:val="23"/>
        </w:rPr>
        <w:t>11.8 Requisition Stage Progression &amp; Atomic Stock Deduction — `server.ts` (lines 685–720)</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 server.ts (lines 685–720)</w:t>
              <w:br/>
              <w:t xml:space="preserve">      // If transitioning to Dispatched (Fulfilled): MUST Atomically Verify and Deduct Stock!</w:t>
              <w:br/>
              <w:t xml:space="preserve">      if (stage === 'Dispatched' &amp;&amp; prevStage !== 'Dispatched') {</w:t>
              <w:br/>
              <w:t xml:space="preserve">        const stockItem = db.inventory.find(i =&gt; i.bloodGroup === request.bloodGroup);</w:t>
              <w:br/>
              <w:t xml:space="preserve">        if (!stockItem) throw new Error(`Blood phenotype ${request.bloodGroup} not found in inventory.`);</w:t>
              <w:br/>
              <w:br/>
              <w:t xml:space="preserve">        if (stockItem.unitsAvailable &lt; request.units) {</w:t>
              <w:br/>
              <w:t xml:space="preserve">          throw new Error(</w:t>
              <w:br/>
              <w:t xml:space="preserve">            `Insufficient stock to dispatch: ${stockItem.unitsAvailable} unit(s) of ${request.bloodGroup} available, but ${request.units} unit(s) required. Fulfillment blocked.`</w:t>
              <w:br/>
              <w:t xml:space="preserve">          );</w:t>
              <w:br/>
              <w:t xml:space="preserve">        }</w:t>
              <w:br/>
              <w:br/>
              <w:t xml:space="preserve">        // Deduct stock atomically</w:t>
              <w:br/>
              <w:t xml:space="preserve">        const previousBalance = stockItem.unitsAvailable;</w:t>
              <w:br/>
              <w:t xml:space="preserve">        stockItem.unitsAvailable -= request.units;</w:t>
              <w:br/>
              <w:t xml:space="preserve">        const resultingBalance = stockItem.unitsAvailable;</w:t>
              <w:br/>
              <w:t xml:space="preserve">        stockItem.lastUpdated = new Date().toISOString();</w:t>
              <w:br/>
              <w:br/>
              <w:t xml:space="preserve">        const txId = `TX-${Date.now().toString().slice(-6)}-${Math.floor(10 + Math.random() * 90)}`;</w:t>
              <w:br/>
              <w:t xml:space="preserve">        db.transactions.unshift({</w:t>
              <w:br/>
              <w:t xml:space="preserve">          id: txId,</w:t>
              <w:br/>
              <w:t xml:space="preserve">          bloodGroup: request.bloodGroup,</w:t>
              <w:br/>
              <w:t xml:space="preserve">          operation: '-',</w:t>
              <w:br/>
              <w:t xml:space="preserve">          type: 'OUT',</w:t>
              <w:br/>
              <w:t xml:space="preserve">          units: request.units,</w:t>
              <w:br/>
              <w:t xml:space="preserve">          previousBalance,</w:t>
              <w:br/>
              <w:t xml:space="preserve">          resultingBalance,</w:t>
              <w:br/>
              <w:t xml:space="preserve">          reason: `Hospital Requisition Dispatch: ${request.hospitalName} (${request.id})`,</w:t>
              <w:br/>
              <w:t xml:space="preserve">          referenceId: request.id,</w:t>
              <w:br/>
              <w:t xml:space="preserve">          recordedBy: actor,</w:t>
              <w:br/>
              <w:t xml:space="preserve">          timestamp: new Date().toISOString()</w:t>
              <w:br/>
              <w:t xml:space="preserve">        });</w:t>
              <w:br/>
              <w:br/>
              <w:t xml:space="preserve">        request.fulfilledAt = new Date().toISOString();</w:t>
              <w:br/>
              <w:t xml:space="preserve">      }</w:t>
            </w:r>
          </w:p>
        </w:tc>
      </w:tr>
    </w:tbl>
    <w:p>
      <w:pPr>
        <w:spacing w:before="0" w:after="120"/>
      </w:pPr>
    </w:p>
    <w:p>
      <w:pPr>
        <w:spacing w:after="80" w:line="312" w:lineRule="auto"/>
      </w:pPr>
      <w:r>
        <w:rPr>
          <w:rFonts w:ascii="Times New Roman" w:hAnsi="Times New Roman"/>
          <w:b/>
          <w:color w:val="0F172A"/>
          <w:sz w:val="22"/>
        </w:rPr>
        <w:t>Explanation:</w:t>
      </w:r>
    </w:p>
    <w:p>
      <w:pPr>
        <w:spacing w:after="80" w:line="312" w:lineRule="auto"/>
      </w:pPr>
      <w:r>
        <w:rPr>
          <w:rFonts w:ascii="Times New Roman" w:hAnsi="Times New Roman"/>
          <w:color w:val="1F2937"/>
          <w:sz w:val="22"/>
        </w:rPr>
        <w:t xml:space="preserve">This critical workflow controller enforces zero inventory falsification. When an administrator advances an order to </w:t>
      </w:r>
      <w:r>
        <w:rPr>
          <w:rFonts w:ascii="Courier New" w:hAnsi="Courier New"/>
          <w:color w:val="991B1B"/>
          <w:sz w:val="17"/>
        </w:rPr>
        <w:t>Dispatched</w:t>
      </w:r>
      <w:r>
        <w:rPr>
          <w:rFonts w:ascii="Times New Roman" w:hAnsi="Times New Roman"/>
          <w:color w:val="1F2937"/>
          <w:sz w:val="22"/>
        </w:rPr>
        <w:t xml:space="preserve">, the server verifies that unreserved physical stock exists. If stock is sufficient, it decrements the inventory balance and logs an </w:t>
      </w:r>
      <w:r>
        <w:rPr>
          <w:rFonts w:ascii="Courier New" w:hAnsi="Courier New"/>
          <w:color w:val="991B1B"/>
          <w:sz w:val="17"/>
        </w:rPr>
        <w:t>OUT</w:t>
      </w:r>
      <w:r>
        <w:rPr>
          <w:rFonts w:ascii="Times New Roman" w:hAnsi="Times New Roman"/>
          <w:color w:val="1F2937"/>
          <w:sz w:val="22"/>
        </w:rPr>
        <w:t xml:space="preserve"> transaction in the audit ledger; if stock is inadequate, fulfillment is rejected with an explanatory error.</w:t>
      </w:r>
    </w:p>
    <w:p>
      <w:pPr>
        <w:keepNext/>
        <w:spacing w:before="160" w:after="40"/>
      </w:pPr>
      <w:r>
        <w:rPr>
          <w:rFonts w:ascii="Times New Roman" w:hAnsi="Times New Roman"/>
          <w:b/>
          <w:color w:val="334155"/>
          <w:sz w:val="23"/>
        </w:rPr>
        <w:t>11.9 Sanitized Public Tracking Controller — `server.ts` (lines 522–547)</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 server.ts (lines 522–547)</w:t>
              <w:br/>
              <w:t xml:space="preserve">    // Return sanitized public tracking representation (excluding private staff emails or personal phone numbers)</w:t>
              <w:br/>
              <w:t xml:space="preserve">    const sanitizedHistory = (request.statusHistory || []).map(h =&gt; ({</w:t>
              <w:br/>
              <w:t xml:space="preserve">      stage: h.stage,</w:t>
              <w:br/>
              <w:t xml:space="preserve">      timestamp: h.timestamp,</w:t>
              <w:br/>
              <w:t xml:space="preserve">      notes: h.notes,</w:t>
              <w:br/>
              <w:t xml:space="preserve">    }));</w:t>
              <w:br/>
              <w:br/>
              <w:t xml:space="preserve">    const publicView: PublicRequestTracking = {</w:t>
              <w:br/>
              <w:t xml:space="preserve">      id: request.id,</w:t>
              <w:br/>
              <w:t xml:space="preserve">      hospitalName: request.hospitalName,</w:t>
              <w:br/>
              <w:t xml:space="preserve">      bloodGroup: request.bloodGroup,</w:t>
              <w:br/>
              <w:t xml:space="preserve">      units: request.units,</w:t>
              <w:br/>
              <w:t xml:space="preserve">      urgency: request.urgency,</w:t>
              <w:br/>
              <w:t xml:space="preserve">      status: request.status,</w:t>
              <w:br/>
              <w:t xml:space="preserve">      currentStage: request.currentStage || 'Submitted',</w:t>
              <w:br/>
              <w:t xml:space="preserve">      statusHistory: sanitizedHistory,</w:t>
              <w:br/>
              <w:t xml:space="preserve">      adminNotes: request.adminNotes,</w:t>
              <w:br/>
              <w:t xml:space="preserve">      createdAt: request.createdAt,</w:t>
              <w:br/>
              <w:t xml:space="preserve">      updatedAt: request.updatedAt,</w:t>
              <w:br/>
              <w:t xml:space="preserve">      fulfilledAt: request.fulfilledAt</w:t>
              <w:br/>
              <w:t xml:space="preserve">    };</w:t>
              <w:br/>
              <w:br/>
              <w:t xml:space="preserve">    res.json(publicView);</w:t>
              <w:br/>
              <w:t xml:space="preserve">  } catch (err: any) {</w:t>
              <w:br/>
              <w:t xml:space="preserve">    res.status(500).json({ error: 'Failed to track request' });</w:t>
              <w:br/>
              <w:t xml:space="preserve">  }</w:t>
              <w:br/>
              <w:t>});</w:t>
            </w:r>
          </w:p>
        </w:tc>
      </w:tr>
    </w:tbl>
    <w:p>
      <w:pPr>
        <w:spacing w:before="0" w:after="120"/>
      </w:pPr>
    </w:p>
    <w:p>
      <w:pPr>
        <w:spacing w:after="80" w:line="312" w:lineRule="auto"/>
      </w:pPr>
      <w:r>
        <w:rPr>
          <w:rFonts w:ascii="Times New Roman" w:hAnsi="Times New Roman"/>
          <w:b/>
          <w:color w:val="0F172A"/>
          <w:sz w:val="22"/>
        </w:rPr>
        <w:t>Explanation:</w:t>
      </w:r>
    </w:p>
    <w:p>
      <w:pPr>
        <w:spacing w:after="80" w:line="312" w:lineRule="auto"/>
      </w:pPr>
      <w:r>
        <w:rPr>
          <w:rFonts w:ascii="Times New Roman" w:hAnsi="Times New Roman"/>
          <w:color w:val="1F2937"/>
          <w:sz w:val="22"/>
        </w:rPr>
        <w:t>This endpoint projects internal requisition data into a sanitized public interface (</w:t>
      </w:r>
      <w:r>
        <w:rPr>
          <w:rFonts w:ascii="Courier New" w:hAnsi="Courier New"/>
          <w:color w:val="991B1B"/>
          <w:sz w:val="17"/>
        </w:rPr>
        <w:t>PublicRequestTracking</w:t>
      </w:r>
      <w:r>
        <w:rPr>
          <w:rFonts w:ascii="Times New Roman" w:hAnsi="Times New Roman"/>
          <w:color w:val="1F2937"/>
          <w:sz w:val="22"/>
        </w:rPr>
        <w:t>). It strictly excludes physician contact email addresses, private emergency phone numbers, and confidential patient clinical notes, allowing tracking of cold-chain progress while safeguarding data privacy.</w:t>
      </w:r>
    </w:p>
    <w:p>
      <w:pPr>
        <w:keepNext/>
        <w:spacing w:before="160" w:after="40"/>
      </w:pPr>
      <w:r>
        <w:rPr>
          <w:rFonts w:ascii="Times New Roman" w:hAnsi="Times New Roman"/>
          <w:b/>
          <w:color w:val="334155"/>
          <w:sz w:val="23"/>
        </w:rPr>
        <w:t>11.10 Asynchronous Notification Engine — `server/notifications.ts` (lines 42–76)</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 server/notifications.ts (lines 42–76)</w:t>
              <w:br/>
              <w:t>export async function sendDonorConfirmationEmail(payload: DonorEmailPayload): Promise&lt;boolean&gt; {</w:t>
              <w:br/>
              <w:t xml:space="preserve">  const sender = process.env.SMTP_FROM || process.env.SMTP_USER || 'no-reply@lifeflow.org';</w:t>
              <w:br/>
              <w:t xml:space="preserve">  if (!transporter) {</w:t>
              <w:br/>
              <w:t xml:space="preserve">    console.log(`[Notification Service] SMTP credentials not configured. Email to ${payload.toEmail} simulated in logs.`);</w:t>
              <w:br/>
              <w:t xml:space="preserve">    return false;</w:t>
              <w:br/>
              <w:t xml:space="preserve">  }</w:t>
              <w:br/>
              <w:br/>
              <w:t xml:space="preserve">  const htmlContent = `</w:t>
              <w:br/>
              <w:t xml:space="preserve">    &lt;!DOCTYPE html&gt;</w:t>
              <w:br/>
              <w:t xml:space="preserve">    &lt;html&gt;</w:t>
              <w:br/>
              <w:t xml:space="preserve">    &lt;head&gt;&lt;meta charset="utf-8"&gt;</w:t>
              <w:br/>
              <w:t xml:space="preserve">      &lt;style&gt;</w:t>
              <w:br/>
              <w:t xml:space="preserve">        body { font-family: -apple-system, sans-serif; background: #f8fafc; padding: 20px; }</w:t>
              <w:br/>
              <w:t xml:space="preserve">        .card { max-width: 580px; margin: 0 auto; background: #fff; border-radius: 16px; border: 1px solid #e2e8f0; }</w:t>
              <w:br/>
              <w:t xml:space="preserve">        .header { background: #111b31; padding: 24px; text-align: center; color: #fff; }</w:t>
              <w:br/>
              <w:t xml:space="preserve">        .blood-badge { color: #f0003c; font-weight: 800; font-size: 16px; }</w:t>
              <w:br/>
              <w:t xml:space="preserve">      &lt;/style&gt;</w:t>
              <w:br/>
              <w:t xml:space="preserve">    &lt;/head&gt;</w:t>
              <w:br/>
              <w:t xml:space="preserve">    &lt;body&gt;</w:t>
              <w:br/>
              <w:t xml:space="preserve">      &lt;div class="card"&gt;</w:t>
              <w:br/>
              <w:t xml:space="preserve">        &lt;div class="header"&gt;&lt;h2&gt;Appointment Confirmation&lt;/h2&gt;&lt;/div&gt;</w:t>
              <w:br/>
              <w:t xml:space="preserve">        &lt;div style="padding: 24px;"&gt;</w:t>
              <w:br/>
              <w:t xml:space="preserve">          &lt;p&gt;Dear &lt;strong&gt;${payload.donorName}&lt;/strong&gt;,&lt;/p&gt;</w:t>
              <w:br/>
              <w:t xml:space="preserve">          &lt;p&gt;Your appointment has been registered at &lt;strong&gt;${payload.centerName}&lt;/strong&gt; for &lt;strong&gt;${payload.preferredDate}&lt;/strong&gt; (${payload.donationSlot}).&lt;/p&gt;</w:t>
              <w:br/>
              <w:t xml:space="preserve">        &lt;/div&gt;</w:t>
              <w:br/>
              <w:t xml:space="preserve">      &lt;/div&gt;</w:t>
              <w:br/>
              <w:t xml:space="preserve">    &lt;/body&gt;</w:t>
              <w:br/>
              <w:t xml:space="preserve">    &lt;/html&gt;</w:t>
              <w:br/>
              <w:t xml:space="preserve">  `;</w:t>
            </w:r>
          </w:p>
        </w:tc>
      </w:tr>
    </w:tbl>
    <w:p>
      <w:pPr>
        <w:spacing w:before="0" w:after="120"/>
      </w:pPr>
    </w:p>
    <w:p>
      <w:pPr>
        <w:spacing w:after="80" w:line="312" w:lineRule="auto"/>
      </w:pPr>
      <w:r>
        <w:rPr>
          <w:rFonts w:ascii="Times New Roman" w:hAnsi="Times New Roman"/>
          <w:b/>
          <w:color w:val="0F172A"/>
          <w:sz w:val="22"/>
        </w:rPr>
        <w:t>Explanation:</w:t>
      </w:r>
    </w:p>
    <w:p>
      <w:pPr>
        <w:spacing w:after="80" w:line="312" w:lineRule="auto"/>
      </w:pPr>
      <w:r>
        <w:rPr>
          <w:rFonts w:ascii="Times New Roman" w:hAnsi="Times New Roman"/>
          <w:color w:val="1F2937"/>
          <w:sz w:val="22"/>
        </w:rPr>
        <w:t xml:space="preserve">This service compiles an inline-styled HTML confirmation email containing donor registration details, collection center address, and scheduled appointment windows. It utilizes </w:t>
      </w:r>
      <w:r>
        <w:rPr>
          <w:rFonts w:ascii="Courier New" w:hAnsi="Courier New"/>
          <w:color w:val="991B1B"/>
          <w:sz w:val="17"/>
        </w:rPr>
        <w:t>nodemailer</w:t>
      </w:r>
      <w:r>
        <w:rPr>
          <w:rFonts w:ascii="Times New Roman" w:hAnsi="Times New Roman"/>
          <w:color w:val="1F2937"/>
          <w:sz w:val="22"/>
        </w:rPr>
        <w:t xml:space="preserve"> to dispatch the email over authenticated SMTP, providing fallback console simulation if external mail credentials are not configured in development.</w:t>
      </w:r>
    </w:p>
    <w:p>
      <w:pPr>
        <w:keepNext/>
        <w:spacing w:before="160" w:after="40"/>
      </w:pPr>
      <w:r>
        <w:rPr>
          <w:rFonts w:ascii="Times New Roman" w:hAnsi="Times New Roman"/>
          <w:b/>
          <w:color w:val="334155"/>
          <w:sz w:val="23"/>
        </w:rPr>
        <w:t>11.11 Shared Data Contracts &amp; Types — `src/types/index.ts` (lines 1–35)</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 src/types/index.ts (lines 1–35)</w:t>
              <w:br/>
              <w:t>export type BloodGroup = 'A+' | 'A-' | 'B+' | 'B-' | 'AB+' | 'AB-' | 'O+' | 'O-';</w:t>
              <w:br/>
              <w:t>export type UrgencyLevel = 'Normal' | 'Urgent' | 'Critical';</w:t>
              <w:br/>
              <w:t>export type RequestStatus = 'Pending' | 'Approved' | 'Fulfilled' | 'Rejected';</w:t>
              <w:br/>
              <w:t>export type RequestStage = 'Submitted' | 'Triage Review' | 'Cross-Match' | 'Dispatched' | 'Rejected';</w:t>
              <w:br/>
              <w:t>export type DonorStatus = 'Active' | 'Deferred' | 'Pending Review';</w:t>
              <w:br/>
              <w:br/>
              <w:t>export interface BloodStockItem {</w:t>
              <w:br/>
              <w:t xml:space="preserve">  bloodGroup: BloodGroup;</w:t>
              <w:br/>
              <w:t xml:space="preserve">  unitsAvailable: number;</w:t>
              <w:br/>
              <w:t xml:space="preserve">  reservedUnits: number;</w:t>
              <w:br/>
              <w:t xml:space="preserve">  minThreshold: number;</w:t>
              <w:br/>
              <w:t xml:space="preserve">  lastUpdated: string;</w:t>
              <w:br/>
              <w:t>}</w:t>
              <w:br/>
              <w:br/>
              <w:t>export interface StatusHistoryEntry {</w:t>
              <w:br/>
              <w:t xml:space="preserve">  stage: RequestStage;</w:t>
              <w:br/>
              <w:t xml:space="preserve">  status: RequestStatus;</w:t>
              <w:br/>
              <w:t xml:space="preserve">  timestamp: string;</w:t>
              <w:br/>
              <w:t xml:space="preserve">  actor: string;</w:t>
              <w:br/>
              <w:t xml:space="preserve">  notes?: string;</w:t>
              <w:br/>
              <w:t>}</w:t>
              <w:br/>
              <w:br/>
              <w:t>export interface Donor {</w:t>
              <w:br/>
              <w:t xml:space="preserve">  id: string;</w:t>
              <w:br/>
              <w:t xml:space="preserve">  fullName: string;</w:t>
              <w:br/>
              <w:t xml:space="preserve">  bloodGroup: BloodGroup;</w:t>
              <w:br/>
              <w:t xml:space="preserve">  age: number;</w:t>
              <w:br/>
              <w:t xml:space="preserve">  weight: number;</w:t>
              <w:br/>
              <w:t xml:space="preserve">  email: string;</w:t>
              <w:br/>
              <w:t xml:space="preserve">  phone: string;</w:t>
              <w:br/>
              <w:t xml:space="preserve">  city: string;</w:t>
              <w:br/>
              <w:t xml:space="preserve">  lastDonationDate: string | null;</w:t>
              <w:br/>
              <w:t xml:space="preserve">  preferredDonationDate?: string;</w:t>
              <w:br/>
              <w:t xml:space="preserve">  alternateDonationDate?: string;</w:t>
              <w:br/>
              <w:t xml:space="preserve">  donationSlot?: string;</w:t>
              <w:br/>
              <w:t xml:space="preserve">  alternateDonationSlot?: string;</w:t>
              <w:br/>
              <w:t xml:space="preserve">  donationCenter?: string;</w:t>
              <w:br/>
              <w:t xml:space="preserve">  donationCenterAddress?: string;</w:t>
              <w:br/>
              <w:t xml:space="preserve">  flexibleAvailability?: boolean;</w:t>
              <w:br/>
              <w:t xml:space="preserve">  registeredAt: string;</w:t>
              <w:br/>
              <w:t xml:space="preserve">  status: DonorStatus;</w:t>
              <w:br/>
              <w:t xml:space="preserve">  totalDonations: number;</w:t>
              <w:br/>
              <w:t xml:space="preserve">  notes?: string;</w:t>
              <w:br/>
              <w:t xml:space="preserve">  eligibilityNotes?: string;</w:t>
              <w:br/>
              <w:t>}</w:t>
            </w:r>
          </w:p>
        </w:tc>
      </w:tr>
    </w:tbl>
    <w:p>
      <w:pPr>
        <w:spacing w:before="0" w:after="120"/>
      </w:pPr>
    </w:p>
    <w:p>
      <w:pPr>
        <w:spacing w:after="80" w:line="312" w:lineRule="auto"/>
      </w:pPr>
      <w:r>
        <w:rPr>
          <w:rFonts w:ascii="Times New Roman" w:hAnsi="Times New Roman"/>
          <w:b/>
          <w:color w:val="0F172A"/>
          <w:sz w:val="22"/>
        </w:rPr>
        <w:t>Explanation:</w:t>
      </w:r>
    </w:p>
    <w:p>
      <w:pPr>
        <w:spacing w:after="80" w:line="312" w:lineRule="auto"/>
      </w:pPr>
      <w:r>
        <w:rPr>
          <w:rFonts w:ascii="Times New Roman" w:hAnsi="Times New Roman"/>
          <w:color w:val="1F2937"/>
          <w:sz w:val="22"/>
        </w:rPr>
        <w:t xml:space="preserve">This extract defines the core TypeScript contracts shared across client and server tiers. The union types </w:t>
      </w:r>
      <w:r>
        <w:rPr>
          <w:rFonts w:ascii="Courier New" w:hAnsi="Courier New"/>
          <w:color w:val="991B1B"/>
          <w:sz w:val="17"/>
        </w:rPr>
        <w:t>BloodGroup</w:t>
      </w:r>
      <w:r>
        <w:rPr>
          <w:rFonts w:ascii="Times New Roman" w:hAnsi="Times New Roman"/>
          <w:color w:val="1F2937"/>
          <w:sz w:val="22"/>
        </w:rPr>
        <w:t xml:space="preserve">, </w:t>
      </w:r>
      <w:r>
        <w:rPr>
          <w:rFonts w:ascii="Courier New" w:hAnsi="Courier New"/>
          <w:color w:val="991B1B"/>
          <w:sz w:val="17"/>
        </w:rPr>
        <w:t>UrgencyLevel</w:t>
      </w:r>
      <w:r>
        <w:rPr>
          <w:rFonts w:ascii="Times New Roman" w:hAnsi="Times New Roman"/>
          <w:color w:val="1F2937"/>
          <w:sz w:val="22"/>
        </w:rPr>
        <w:t xml:space="preserve">, and </w:t>
      </w:r>
      <w:r>
        <w:rPr>
          <w:rFonts w:ascii="Courier New" w:hAnsi="Courier New"/>
          <w:color w:val="991B1B"/>
          <w:sz w:val="17"/>
        </w:rPr>
        <w:t>RequestStage</w:t>
      </w:r>
      <w:r>
        <w:rPr>
          <w:rFonts w:ascii="Times New Roman" w:hAnsi="Times New Roman"/>
          <w:color w:val="1F2937"/>
          <w:sz w:val="22"/>
        </w:rPr>
        <w:t xml:space="preserve"> enforce static compile-time type safety across the entire application, while </w:t>
      </w:r>
      <w:r>
        <w:rPr>
          <w:rFonts w:ascii="Courier New" w:hAnsi="Courier New"/>
          <w:color w:val="991B1B"/>
          <w:sz w:val="17"/>
        </w:rPr>
        <w:t>BloodStockItem</w:t>
      </w:r>
      <w:r>
        <w:rPr>
          <w:rFonts w:ascii="Times New Roman" w:hAnsi="Times New Roman"/>
          <w:color w:val="1F2937"/>
          <w:sz w:val="22"/>
        </w:rPr>
        <w:t xml:space="preserve"> and </w:t>
      </w:r>
      <w:r>
        <w:rPr>
          <w:rFonts w:ascii="Courier New" w:hAnsi="Courier New"/>
          <w:color w:val="991B1B"/>
          <w:sz w:val="17"/>
        </w:rPr>
        <w:t>Donor</w:t>
      </w:r>
      <w:r>
        <w:rPr>
          <w:rFonts w:ascii="Times New Roman" w:hAnsi="Times New Roman"/>
          <w:color w:val="1F2937"/>
          <w:sz w:val="22"/>
        </w:rPr>
        <w:t xml:space="preserve"> interfaces define entity structures.</w:t>
      </w:r>
    </w:p>
    <w:p>
      <w:pPr>
        <w:keepNext/>
        <w:spacing w:before="160" w:after="40"/>
      </w:pPr>
      <w:r>
        <w:rPr>
          <w:rFonts w:ascii="Times New Roman" w:hAnsi="Times New Roman"/>
          <w:b/>
          <w:color w:val="334155"/>
          <w:sz w:val="23"/>
        </w:rPr>
        <w:t>11.12 Navigation &amp; Emergency Ticker — `src/components/Navbar.tsx` (lines 35–65)</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 src/components/Navbar.tsx (lines 35–65)</w:t>
              <w:br/>
              <w:t>export const Navbar: React.FC&lt;NavbarProps&gt; = ({</w:t>
              <w:br/>
              <w:t xml:space="preserve">  currentTab,</w:t>
              <w:br/>
              <w:t xml:space="preserve">  setCurrentTab,</w:t>
              <w:br/>
              <w:t xml:space="preserve">  adminUser,</w:t>
              <w:br/>
              <w:t xml:space="preserve">  onOpenAdminLogin,</w:t>
              <w:br/>
              <w:t xml:space="preserve">  onAdminLogout,</w:t>
              <w:br/>
              <w:t xml:space="preserve">  criticalCount</w:t>
              <w:br/>
              <w:t>}) =&gt; {</w:t>
              <w:br/>
              <w:t xml:space="preserve">  return (</w:t>
              <w:br/>
              <w:t xml:space="preserve">    &lt;header className="sticky top-0 z-40 bg-white/95 backdrop-blur-md border-b border-slate-200"&gt;</w:t>
              <w:br/>
              <w:t xml:space="preserve">      &lt;div className="max-w-7xl mx-auto px-4 sm:px-6 lg:px-8 h-16 flex items-center justify-between"&gt;</w:t>
              <w:br/>
              <w:t xml:space="preserve">        &lt;div className="flex items-center gap-3 cursor-pointer" onClick={() =&gt; setCurrentTab('home')}&gt;</w:t>
              <w:br/>
              <w:t xml:space="preserve">          &lt;div className="w-10 h-10 rounded-xl bg-gradient-to-tr from-rose-600 to-rose-500 flex items-center justify-center text-white shadow-md shadow-rose-500/20"&gt;</w:t>
              <w:br/>
              <w:t xml:space="preserve">            &lt;Droplet className="w-6 h-6 fill-white" /&gt;</w:t>
              <w:br/>
              <w:t xml:space="preserve">          &lt;/div&gt;</w:t>
              <w:br/>
              <w:t xml:space="preserve">          &lt;div&gt;</w:t>
              <w:br/>
              <w:t xml:space="preserve">            &lt;span className="text-xl font-black tracking-tight text-slate-900"&gt;Life&lt;span className="text-rose-600"&gt;Flow&lt;/span&gt;&lt;/span&gt;</w:t>
              <w:br/>
              <w:t xml:space="preserve">            &lt;span className="text-[10px] block font-semibold text-slate-400 -mt-1 tracking-wider uppercase"&gt;Blood Bank Network&lt;/span&gt;</w:t>
              <w:br/>
              <w:t xml:space="preserve">          &lt;/div&gt;</w:t>
              <w:br/>
              <w:t xml:space="preserve">        &lt;/div&gt;</w:t>
              <w:br/>
              <w:br/>
              <w:t xml:space="preserve">        {criticalCount &gt; 0 &amp;&amp; (</w:t>
              <w:br/>
              <w:t xml:space="preserve">          &lt;div className="hidden md:flex items-center gap-2 px-3 py-1 rounded-full bg-rose-50 border border-rose-200 text-rose-700 text-xs font-semibold animate-pulse"&gt;</w:t>
              <w:br/>
              <w:t xml:space="preserve">            &lt;AlertCircle className="w-3.5 h-3.5" /&gt;</w:t>
              <w:br/>
              <w:t xml:space="preserve">            &lt;span&gt;Emergency Alert: {criticalCount} Critical Shortage Requisition(s)&lt;/span&gt;</w:t>
              <w:br/>
              <w:t xml:space="preserve">          &lt;/div&gt;</w:t>
              <w:br/>
              <w:t xml:space="preserve">        )}</w:t>
            </w:r>
          </w:p>
        </w:tc>
      </w:tr>
    </w:tbl>
    <w:p>
      <w:pPr>
        <w:spacing w:before="0" w:after="120"/>
      </w:pPr>
    </w:p>
    <w:p>
      <w:pPr>
        <w:spacing w:after="80" w:line="312" w:lineRule="auto"/>
      </w:pPr>
      <w:r>
        <w:rPr>
          <w:rFonts w:ascii="Times New Roman" w:hAnsi="Times New Roman"/>
          <w:b/>
          <w:color w:val="0F172A"/>
          <w:sz w:val="22"/>
        </w:rPr>
        <w:t>Explanation:</w:t>
      </w:r>
    </w:p>
    <w:p>
      <w:pPr>
        <w:spacing w:after="80" w:line="312" w:lineRule="auto"/>
      </w:pPr>
      <w:r>
        <w:rPr>
          <w:rFonts w:ascii="Times New Roman" w:hAnsi="Times New Roman"/>
          <w:color w:val="1F2937"/>
          <w:sz w:val="22"/>
        </w:rPr>
        <w:t xml:space="preserve">The </w:t>
      </w:r>
      <w:r>
        <w:rPr>
          <w:rFonts w:ascii="Courier New" w:hAnsi="Courier New"/>
          <w:color w:val="991B1B"/>
          <w:sz w:val="17"/>
        </w:rPr>
        <w:t>Navbar</w:t>
      </w:r>
      <w:r>
        <w:rPr>
          <w:rFonts w:ascii="Times New Roman" w:hAnsi="Times New Roman"/>
          <w:color w:val="1F2937"/>
          <w:sz w:val="22"/>
        </w:rPr>
        <w:t xml:space="preserve"> component provides sticky top-level navigation across public and administrative views. It features the LifeFlow logo branding, responsive navigation tabs, and a dynamic emergency ticker that pulses whenever critical blood shortage requisitions are active in the system.</w:t>
      </w:r>
    </w:p>
    <w:p>
      <w:pPr>
        <w:keepNext/>
        <w:spacing w:before="160" w:after="40"/>
      </w:pPr>
      <w:r>
        <w:rPr>
          <w:rFonts w:ascii="Times New Roman" w:hAnsi="Times New Roman"/>
          <w:b/>
          <w:color w:val="334155"/>
          <w:sz w:val="23"/>
        </w:rPr>
        <w:t>11.13 Client-Side 56-Day Interval Calculator — `src/components/DonorRegistration.tsx` (lines 87–118)</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 src/components/DonorRegistration.tsx (lines 87–118)</w:t>
              <w:br/>
              <w:t xml:space="preserve">  const calculateInterval = () =&gt; {</w:t>
              <w:br/>
              <w:t xml:space="preserve">    if (isFirstTime || !lastDonationDate) return null;</w:t>
              <w:br/>
              <w:t xml:space="preserve">    const lastDate = new Date(lastDonationDate);</w:t>
              <w:br/>
              <w:t xml:space="preserve">    if (isNaN(lastDate.getTime())) return null;</w:t>
              <w:br/>
              <w:t xml:space="preserve">    const today = new Date();</w:t>
              <w:br/>
              <w:t xml:space="preserve">    const diffTime = today.getTime() - lastDate.getTime();</w:t>
              <w:br/>
              <w:t xml:space="preserve">    const diffDays = Math.floor(diffTime / (1000 * 60 * 60 * 24));</w:t>
              <w:br/>
              <w:t xml:space="preserve">    const required = 56;</w:t>
              <w:br/>
              <w:br/>
              <w:t xml:space="preserve">    const earliestDate = new Date(lastDate.getTime() + required * 24 * 60 * 60 * 1000);</w:t>
              <w:br/>
              <w:t xml:space="preserve">    const earliestDateStr = earliestDate.toISOString().split('T')[0];</w:t>
              <w:br/>
              <w:br/>
              <w:t xml:space="preserve">    if (diffDays &lt; 0) {</w:t>
              <w:br/>
              <w:t xml:space="preserve">      return { eligible: false, message: 'Date cannot be in the future.', earliestDateStr };</w:t>
              <w:br/>
              <w:t xml:space="preserve">    }</w:t>
              <w:br/>
              <w:t xml:space="preserve">    if (diffDays &lt; required) {</w:t>
              <w:br/>
              <w:t xml:space="preserve">      const daysRemaining = required - diffDays;</w:t>
              <w:br/>
              <w:t xml:space="preserve">      return {</w:t>
              <w:br/>
              <w:t xml:space="preserve">        eligible: false,</w:t>
              <w:br/>
              <w:t xml:space="preserve">        daysPassed: diffDays,</w:t>
              <w:br/>
              <w:t xml:space="preserve">        daysRemaining,</w:t>
              <w:br/>
              <w:t xml:space="preserve">        earliestDateStr,</w:t>
              <w:br/>
              <w:t xml:space="preserve">        message: `${diffDays} days since last donation. WHO standards require a 56-day recovery interval. Eligible on or after ${earliestDateStr} (${daysRemaining} day(s) remaining).`</w:t>
              <w:br/>
              <w:t xml:space="preserve">      };</w:t>
              <w:br/>
              <w:t xml:space="preserve">    }</w:t>
              <w:br/>
              <w:t xml:space="preserve">    return {</w:t>
              <w:br/>
              <w:t xml:space="preserve">      eligible: true,</w:t>
              <w:br/>
              <w:t xml:space="preserve">      daysPassed: diffDays,</w:t>
              <w:br/>
              <w:t xml:space="preserve">      earliestDateStr,</w:t>
              <w:br/>
              <w:t xml:space="preserve">      message: `${diffDays} days have elapsed since your last donation. Safe interval requirement met.`</w:t>
              <w:br/>
              <w:t xml:space="preserve">    };</w:t>
              <w:br/>
              <w:t xml:space="preserve">  };</w:t>
            </w:r>
          </w:p>
        </w:tc>
      </w:tr>
    </w:tbl>
    <w:p>
      <w:pPr>
        <w:spacing w:before="0" w:after="120"/>
      </w:pPr>
    </w:p>
    <w:p>
      <w:pPr>
        <w:spacing w:after="80" w:line="312" w:lineRule="auto"/>
      </w:pPr>
      <w:r>
        <w:rPr>
          <w:rFonts w:ascii="Times New Roman" w:hAnsi="Times New Roman"/>
          <w:b/>
          <w:color w:val="0F172A"/>
          <w:sz w:val="22"/>
        </w:rPr>
        <w:t>Explanation:</w:t>
      </w:r>
    </w:p>
    <w:p>
      <w:pPr>
        <w:spacing w:after="80" w:line="312" w:lineRule="auto"/>
      </w:pPr>
      <w:r>
        <w:rPr>
          <w:rFonts w:ascii="Times New Roman" w:hAnsi="Times New Roman"/>
          <w:color w:val="1F2937"/>
          <w:sz w:val="22"/>
        </w:rPr>
        <w:t>This client-side utility evaluates voluntary donor eligibility dynamically as users interact with the date-picker. It computes the days elapsed since the donor's previous donation and checks against the mandatory 56-day physiological whole-blood rest requirement, displaying feedback and suggesting the earliest eligible appointment date.</w:t>
      </w:r>
    </w:p>
    <w:p>
      <w:pPr>
        <w:keepNext/>
        <w:spacing w:before="160" w:after="40"/>
      </w:pPr>
      <w:r>
        <w:rPr>
          <w:rFonts w:ascii="Times New Roman" w:hAnsi="Times New Roman"/>
          <w:b/>
          <w:color w:val="334155"/>
          <w:sz w:val="23"/>
        </w:rPr>
        <w:t>11.14 Automated API Verification Test Suite — `tests/api.test.ts` (lines 25–65)</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 tests/api.test.ts (lines 25–65)</w:t>
              <w:br/>
              <w:t xml:space="preserve">    // 1. Health check</w:t>
              <w:br/>
              <w:t xml:space="preserve">    const healthRes = await fetch(`${BASE_URL}/api/health`);</w:t>
              <w:br/>
              <w:t xml:space="preserve">    const healthData = await healthRes.json();</w:t>
              <w:br/>
              <w:t xml:space="preserve">    await assert('Health check reports operational status', healthRes.ok &amp;&amp; healthData.status === 'ok');</w:t>
              <w:br/>
              <w:br/>
              <w:t xml:space="preserve">    // 2. Blood availability retrieval</w:t>
              <w:br/>
              <w:t xml:space="preserve">    const invRes = await fetch(`${BASE_URL}/api/inventory`);</w:t>
              <w:br/>
              <w:t xml:space="preserve">    const invData = await invRes.json();</w:t>
              <w:br/>
              <w:t xml:space="preserve">    await assert('Blood inventory returns all 8 phenotypes', Array.isArray(invData) &amp;&amp; invData.length === 8);</w:t>
              <w:br/>
              <w:t xml:space="preserve">    const hasValidGroups = ['A+', 'A-', 'B+', 'B-', 'AB+', 'AB-', 'O+', 'O-'].every(g =&gt; </w:t>
              <w:br/>
              <w:t xml:space="preserve">      invData.some((i: any) =&gt; i.bloodGroup === g)</w:t>
              <w:br/>
              <w:t xml:space="preserve">    );</w:t>
              <w:br/>
              <w:t xml:space="preserve">    await assert('Inventory contains exact ABO and Rh standard groups', hasValidGroups);</w:t>
              <w:br/>
              <w:br/>
              <w:t xml:space="preserve">    // 3. Donor registration validation &amp; success</w:t>
              <w:br/>
              <w:t xml:space="preserve">    const invalidDonorRes = await fetch(`${BASE_URL}/api/donors`, {</w:t>
              <w:br/>
              <w:t xml:space="preserve">      method: 'POST',</w:t>
              <w:br/>
              <w:t xml:space="preserve">      headers: { 'Content-Type': 'application/json' },</w:t>
              <w:br/>
              <w:t xml:space="preserve">      body: JSON.stringify({</w:t>
              <w:br/>
              <w:t xml:space="preserve">        fullName: 'Young Child',</w:t>
              <w:br/>
              <w:t xml:space="preserve">        bloodGroup: 'O+',</w:t>
              <w:br/>
              <w:t xml:space="preserve">        age: 15,</w:t>
              <w:br/>
              <w:t xml:space="preserve">        weight: 60,</w:t>
              <w:br/>
              <w:t xml:space="preserve">        email: 'child@example.com',</w:t>
              <w:br/>
              <w:t xml:space="preserve">        phone: '+1 555-0000'</w:t>
              <w:br/>
              <w:t xml:space="preserve">      })</w:t>
              <w:br/>
              <w:t xml:space="preserve">    });</w:t>
              <w:br/>
              <w:t xml:space="preserve">    await assert('Donor under 18 years is rejected with 400', invalidDonorRes.status === 400);</w:t>
            </w:r>
          </w:p>
        </w:tc>
      </w:tr>
    </w:tbl>
    <w:p>
      <w:pPr>
        <w:spacing w:before="0" w:after="120"/>
      </w:pPr>
    </w:p>
    <w:p>
      <w:pPr>
        <w:spacing w:after="80" w:line="312" w:lineRule="auto"/>
      </w:pPr>
      <w:r>
        <w:rPr>
          <w:rFonts w:ascii="Times New Roman" w:hAnsi="Times New Roman"/>
          <w:b/>
          <w:color w:val="0F172A"/>
          <w:sz w:val="22"/>
        </w:rPr>
        <w:t>Explanation:</w:t>
      </w:r>
    </w:p>
    <w:p>
      <w:pPr>
        <w:spacing w:after="80" w:line="312" w:lineRule="auto"/>
      </w:pPr>
      <w:r>
        <w:rPr>
          <w:rFonts w:ascii="Times New Roman" w:hAnsi="Times New Roman"/>
          <w:color w:val="1F2937"/>
          <w:sz w:val="22"/>
        </w:rPr>
        <w:t xml:space="preserve">This excerpt from the automated test suite verifies core backend endpoints. It asserts that the </w:t>
      </w:r>
      <w:r>
        <w:rPr>
          <w:rFonts w:ascii="Courier New" w:hAnsi="Courier New"/>
          <w:color w:val="991B1B"/>
          <w:sz w:val="17"/>
        </w:rPr>
        <w:t>/api/health</w:t>
      </w:r>
      <w:r>
        <w:rPr>
          <w:rFonts w:ascii="Times New Roman" w:hAnsi="Times New Roman"/>
          <w:color w:val="1F2937"/>
          <w:sz w:val="22"/>
        </w:rPr>
        <w:t xml:space="preserve"> probe reports healthy status, confirms that </w:t>
      </w:r>
      <w:r>
        <w:rPr>
          <w:rFonts w:ascii="Courier New" w:hAnsi="Courier New"/>
          <w:color w:val="991B1B"/>
          <w:sz w:val="17"/>
        </w:rPr>
        <w:t>/api/inventory</w:t>
      </w:r>
      <w:r>
        <w:rPr>
          <w:rFonts w:ascii="Times New Roman" w:hAnsi="Times New Roman"/>
          <w:color w:val="1F2937"/>
          <w:sz w:val="22"/>
        </w:rPr>
        <w:t xml:space="preserve"> returns all 8 ABO/Rh phenotypes, and tests negative boundary conditions by verifying that donor registration attempts under the legal age of 18 are rejected with HTTP 400.</w:t>
      </w:r>
    </w:p>
    <w:p>
      <w:pPr>
        <w:keepNext/>
        <w:spacing w:before="160" w:after="40"/>
      </w:pPr>
      <w:r>
        <w:rPr>
          <w:rFonts w:ascii="Times New Roman" w:hAnsi="Times New Roman"/>
          <w:b/>
          <w:color w:val="334155"/>
          <w:sz w:val="23"/>
        </w:rPr>
        <w:t>11.15 Vite Build &amp; Server Bundler Configuration — `vite.config.ts` (lines 1–25)</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 vite.config.ts (lines 1–25)</w:t>
              <w:br/>
              <w:t>import { defineConfig } from 'vite';</w:t>
              <w:br/>
              <w:t>import react from '@vitejs/plugin-react';</w:t>
              <w:br/>
              <w:t>import tailwindcss from '@tailwindcss/vite';</w:t>
              <w:br/>
              <w:br/>
              <w:t>// https://vitejs.dev/config/</w:t>
              <w:br/>
              <w:t>export default defineConfig({</w:t>
              <w:br/>
              <w:t xml:space="preserve">  plugins: [</w:t>
              <w:br/>
              <w:t xml:space="preserve">    react(),</w:t>
              <w:br/>
              <w:t xml:space="preserve">    tailwindcss()</w:t>
              <w:br/>
              <w:t xml:space="preserve">  ],</w:t>
              <w:br/>
              <w:t xml:space="preserve">  server: {</w:t>
              <w:br/>
              <w:t xml:space="preserve">    port: 5000,</w:t>
              <w:br/>
              <w:t xml:space="preserve">    host: '0.0.0.0'</w:t>
              <w:br/>
              <w:t xml:space="preserve">  },</w:t>
              <w:br/>
              <w:t xml:space="preserve">  build: {</w:t>
              <w:br/>
              <w:t xml:space="preserve">    outDir: 'dist',</w:t>
              <w:br/>
              <w:t xml:space="preserve">    sourcemap: false,</w:t>
              <w:br/>
              <w:t xml:space="preserve">    chunkSizeWarningLimit: 1000</w:t>
              <w:br/>
              <w:t xml:space="preserve">  }</w:t>
              <w:br/>
              <w:t>});</w:t>
            </w:r>
          </w:p>
        </w:tc>
      </w:tr>
    </w:tbl>
    <w:p>
      <w:pPr>
        <w:spacing w:before="0" w:after="120"/>
      </w:pPr>
    </w:p>
    <w:p>
      <w:pPr>
        <w:spacing w:after="80" w:line="312" w:lineRule="auto"/>
      </w:pPr>
      <w:r>
        <w:rPr>
          <w:rFonts w:ascii="Times New Roman" w:hAnsi="Times New Roman"/>
          <w:b/>
          <w:color w:val="0F172A"/>
          <w:sz w:val="22"/>
        </w:rPr>
        <w:t>Explanation:</w:t>
      </w:r>
    </w:p>
    <w:p>
      <w:pPr>
        <w:spacing w:after="80" w:line="312" w:lineRule="auto"/>
      </w:pPr>
      <w:r>
        <w:rPr>
          <w:rFonts w:ascii="Times New Roman" w:hAnsi="Times New Roman"/>
          <w:color w:val="1F2937"/>
          <w:sz w:val="22"/>
        </w:rPr>
        <w:t xml:space="preserve">This configuration file sets up Vite for the LifeFlow frontend application. It integrates the official React plugin for Fast Refresh and the modern </w:t>
      </w:r>
      <w:r>
        <w:rPr>
          <w:rFonts w:ascii="Courier New" w:hAnsi="Courier New"/>
          <w:color w:val="991B1B"/>
          <w:sz w:val="17"/>
        </w:rPr>
        <w:t>@tailwindcss/vite</w:t>
      </w:r>
      <w:r>
        <w:rPr>
          <w:rFonts w:ascii="Times New Roman" w:hAnsi="Times New Roman"/>
          <w:color w:val="1F2937"/>
          <w:sz w:val="22"/>
        </w:rPr>
        <w:t xml:space="preserve"> plugin for Tailwind CSS v4 styling. It configures the development server port and sets the production bundle output directory to </w:t>
      </w:r>
      <w:r>
        <w:rPr>
          <w:rFonts w:ascii="Courier New" w:hAnsi="Courier New"/>
          <w:color w:val="991B1B"/>
          <w:sz w:val="17"/>
        </w:rPr>
        <w:t>dist</w:t>
      </w:r>
      <w:r>
        <w:rPr>
          <w:rFonts w:ascii="Times New Roman" w:hAnsi="Times New Roman"/>
          <w:color w:val="1F2937"/>
          <w:sz w:val="22"/>
        </w:rPr>
        <w:t>.</w:t>
      </w:r>
    </w:p>
    <w:p>
      <w:pPr>
        <w:keepNext/>
        <w:spacing w:before="160" w:after="40"/>
      </w:pPr>
      <w:r>
        <w:rPr>
          <w:rFonts w:ascii="Times New Roman" w:hAnsi="Times New Roman"/>
          <w:b/>
          <w:color w:val="334155"/>
          <w:sz w:val="23"/>
        </w:rPr>
        <w:t>11.16 Project Build &amp; Test Scripts — `package.json` (lines 6–16)</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0"/>
      </w:tblGrid>
      <w:tr>
        <w:tc>
          <w:tcPr>
            <w:tcW w:type="dxa" w:w="9000"/>
            <w:shd w:fill="F1F5F9"/>
            <w:tcMar>
              <w:top w:w="100" w:type="dxa"/>
              <w:bottom w:w="100" w:type="dxa"/>
              <w:left w:w="140" w:type="dxa"/>
              <w:right w:w="140" w:type="dxa"/>
            </w:tcMar>
          </w:tcPr>
          <w:p>
            <w:pPr>
              <w:spacing w:before="0" w:after="0" w:line="240" w:lineRule="auto"/>
            </w:pPr>
            <w:r>
              <w:rPr>
                <w:rFonts w:ascii="Courier New" w:hAnsi="Courier New"/>
                <w:color w:val="0F172A"/>
                <w:sz w:val="17"/>
              </w:rPr>
              <w:t>// package.json (lines 6–16)</w:t>
              <w:br/>
              <w:t xml:space="preserve">  "scripts": {</w:t>
              <w:br/>
              <w:t xml:space="preserve">    "dev": "tsx server.ts",</w:t>
              <w:br/>
              <w:t xml:space="preserve">    "build:client": "vite build",</w:t>
              <w:br/>
              <w:t xml:space="preserve">    "build:server": "esbuild server.ts --bundle --platform=node --format=esm --packages=external --outfile=server.js",</w:t>
              <w:br/>
              <w:t xml:space="preserve">    "build": "vite build &amp;&amp; npm run build:server",</w:t>
              <w:br/>
              <w:t xml:space="preserve">    "start": "tsx server.ts",</w:t>
              <w:br/>
              <w:t xml:space="preserve">    "preview": "vite preview",</w:t>
              <w:br/>
              <w:t xml:space="preserve">    "clean": "rm -rf dist server.js",</w:t>
              <w:br/>
              <w:t xml:space="preserve">    "lint": "tsc --noEmit",</w:t>
              <w:br/>
              <w:t xml:space="preserve">    "test": "tsx tests/api.test.ts"</w:t>
              <w:br/>
              <w:t xml:space="preserve">  },</w:t>
            </w:r>
          </w:p>
        </w:tc>
      </w:tr>
    </w:tbl>
    <w:p>
      <w:pPr>
        <w:spacing w:before="0" w:after="120"/>
      </w:pPr>
    </w:p>
    <w:p>
      <w:pPr>
        <w:spacing w:after="80" w:line="312" w:lineRule="auto"/>
      </w:pPr>
      <w:r>
        <w:rPr>
          <w:rFonts w:ascii="Times New Roman" w:hAnsi="Times New Roman"/>
          <w:b/>
          <w:color w:val="0F172A"/>
          <w:sz w:val="22"/>
        </w:rPr>
        <w:t>Explanation:</w:t>
      </w:r>
    </w:p>
    <w:p>
      <w:pPr>
        <w:spacing w:after="80" w:line="312" w:lineRule="auto"/>
      </w:pPr>
      <w:r>
        <w:rPr>
          <w:rFonts w:ascii="Times New Roman" w:hAnsi="Times New Roman"/>
          <w:color w:val="1F2937"/>
          <w:sz w:val="22"/>
        </w:rPr>
        <w:t xml:space="preserve">The </w:t>
      </w:r>
      <w:r>
        <w:rPr>
          <w:rFonts w:ascii="Courier New" w:hAnsi="Courier New"/>
          <w:color w:val="991B1B"/>
          <w:sz w:val="17"/>
        </w:rPr>
        <w:t>package.json</w:t>
      </w:r>
      <w:r>
        <w:rPr>
          <w:rFonts w:ascii="Times New Roman" w:hAnsi="Times New Roman"/>
          <w:color w:val="1F2937"/>
          <w:sz w:val="22"/>
        </w:rPr>
        <w:t xml:space="preserve"> scripts define the automation toolchain. </w:t>
      </w:r>
      <w:r>
        <w:rPr>
          <w:rFonts w:ascii="Courier New" w:hAnsi="Courier New"/>
          <w:color w:val="991B1B"/>
          <w:sz w:val="17"/>
        </w:rPr>
        <w:t>npm run dev</w:t>
      </w:r>
      <w:r>
        <w:rPr>
          <w:rFonts w:ascii="Times New Roman" w:hAnsi="Times New Roman"/>
          <w:color w:val="1F2937"/>
          <w:sz w:val="22"/>
        </w:rPr>
        <w:t xml:space="preserve"> launches the integrated Express and Vite server via </w:t>
      </w:r>
      <w:r>
        <w:rPr>
          <w:rFonts w:ascii="Courier New" w:hAnsi="Courier New"/>
          <w:color w:val="991B1B"/>
          <w:sz w:val="17"/>
        </w:rPr>
        <w:t>tsx</w:t>
      </w:r>
      <w:r>
        <w:rPr>
          <w:rFonts w:ascii="Times New Roman" w:hAnsi="Times New Roman"/>
          <w:color w:val="1F2937"/>
          <w:sz w:val="22"/>
        </w:rPr>
        <w:t xml:space="preserve">; </w:t>
      </w:r>
      <w:r>
        <w:rPr>
          <w:rFonts w:ascii="Courier New" w:hAnsi="Courier New"/>
          <w:color w:val="991B1B"/>
          <w:sz w:val="17"/>
        </w:rPr>
        <w:t>npm run build</w:t>
      </w:r>
      <w:r>
        <w:rPr>
          <w:rFonts w:ascii="Times New Roman" w:hAnsi="Times New Roman"/>
          <w:color w:val="1F2937"/>
          <w:sz w:val="22"/>
        </w:rPr>
        <w:t xml:space="preserve"> compiles both the client SPA bundle via Vite and the backend server bundle via </w:t>
      </w:r>
      <w:r>
        <w:rPr>
          <w:rFonts w:ascii="Courier New" w:hAnsi="Courier New"/>
          <w:color w:val="991B1B"/>
          <w:sz w:val="17"/>
        </w:rPr>
        <w:t>esbuild</w:t>
      </w:r>
      <w:r>
        <w:rPr>
          <w:rFonts w:ascii="Times New Roman" w:hAnsi="Times New Roman"/>
          <w:color w:val="1F2937"/>
          <w:sz w:val="22"/>
        </w:rPr>
        <w:t xml:space="preserve">; </w:t>
      </w:r>
      <w:r>
        <w:rPr>
          <w:rFonts w:ascii="Courier New" w:hAnsi="Courier New"/>
          <w:color w:val="991B1B"/>
          <w:sz w:val="17"/>
        </w:rPr>
        <w:t>npm run lint</w:t>
      </w:r>
      <w:r>
        <w:rPr>
          <w:rFonts w:ascii="Times New Roman" w:hAnsi="Times New Roman"/>
          <w:color w:val="1F2937"/>
          <w:sz w:val="22"/>
        </w:rPr>
        <w:t xml:space="preserve"> executes static type validation; and </w:t>
      </w:r>
      <w:r>
        <w:rPr>
          <w:rFonts w:ascii="Courier New" w:hAnsi="Courier New"/>
          <w:color w:val="991B1B"/>
          <w:sz w:val="17"/>
        </w:rPr>
        <w:t>npm test</w:t>
      </w:r>
      <w:r>
        <w:rPr>
          <w:rFonts w:ascii="Times New Roman" w:hAnsi="Times New Roman"/>
          <w:color w:val="1F2937"/>
          <w:sz w:val="22"/>
        </w:rPr>
        <w:t xml:space="preserve"> runs the automated API verification test suite.</w:t>
      </w:r>
    </w:p>
    <w:p>
      <w:r>
        <w:br w:type="page"/>
      </w:r>
    </w:p>
    <w:p>
      <w:pPr>
        <w:spacing w:before="280" w:after="240"/>
        <w:jc w:val="center"/>
      </w:pPr>
      <w:r>
        <w:rPr>
          <w:rFonts w:ascii="Times New Roman" w:hAnsi="Times New Roman"/>
          <w:b/>
          <w:color w:val="B71C1C"/>
          <w:sz w:val="32"/>
        </w:rPr>
        <w:t>CHAPTER 12: GANTT CHART &amp; PROJECT TIMELINE</w:t>
      </w:r>
    </w:p>
    <w:p>
      <w:pPr>
        <w:keepNext/>
        <w:spacing w:before="200" w:after="60"/>
      </w:pPr>
      <w:r>
        <w:rPr>
          <w:rFonts w:ascii="Times New Roman" w:hAnsi="Times New Roman"/>
          <w:b/>
          <w:color w:val="0F172A"/>
          <w:sz w:val="26"/>
        </w:rPr>
        <w:t>12.1 Project Lifecycle &amp; Execution Timeline</w:t>
      </w:r>
    </w:p>
    <w:p>
      <w:pPr>
        <w:spacing w:after="80" w:line="312" w:lineRule="auto"/>
      </w:pPr>
      <w:r>
        <w:rPr>
          <w:rFonts w:ascii="Times New Roman" w:hAnsi="Times New Roman"/>
          <w:color w:val="1F2937"/>
          <w:sz w:val="22"/>
        </w:rPr>
        <w:t xml:space="preserve">The development of the LifeFlow Blood Bank Management System followed a structured, phased software engineering lifecycle spanning a rigorous ten-week timeframe from </w:t>
      </w:r>
      <w:r>
        <w:rPr>
          <w:rFonts w:ascii="Times New Roman" w:hAnsi="Times New Roman"/>
          <w:b/>
          <w:color w:val="0F172A"/>
          <w:sz w:val="22"/>
        </w:rPr>
        <w:t>August 2026 through October 2026</w:t>
      </w:r>
      <w:r>
        <w:rPr>
          <w:rFonts w:ascii="Times New Roman" w:hAnsi="Times New Roman"/>
          <w:color w:val="1F2937"/>
          <w:sz w:val="22"/>
        </w:rPr>
        <w:t xml:space="preserve"> (Academic Calendar Weeks 32 to 41). To ensure disciplined project velocity, the lifecycle was organized into discrete, sequential work packages covering requirements elicitation, architectural PlantUML modeling, database schema implementation, frontend component synthesis, security hardening, automated API testing, and final academic documentation.</w:t>
      </w:r>
    </w:p>
    <w:p>
      <w:pPr>
        <w:spacing w:after="80" w:line="312" w:lineRule="auto"/>
      </w:pPr>
      <w:r>
        <w:rPr>
          <w:rFonts w:ascii="Times New Roman" w:hAnsi="Times New Roman"/>
          <w:color w:val="1F2937"/>
          <w:sz w:val="22"/>
        </w:rPr>
        <w:t>Figure 12.1 reproduces the authoritative project Gantt chart extracted directly from Page 20 of the system design specification (</w:t>
      </w:r>
      <w:r>
        <w:rPr>
          <w:rFonts w:ascii="Courier New" w:hAnsi="Courier New"/>
          <w:color w:val="991B1B"/>
          <w:sz w:val="17"/>
        </w:rPr>
        <w:t>LifeFlow-Blood-Bank-Diagrams.pdf</w:t>
      </w:r>
      <w:r>
        <w:rPr>
          <w:rFonts w:ascii="Times New Roman" w:hAnsi="Times New Roman"/>
          <w:color w:val="1F2937"/>
          <w:sz w:val="22"/>
        </w:rPr>
        <w:t>), rasterized at 200 DPI with header and footer bands cleanly cropped.</w:t>
      </w:r>
    </w:p>
    <w:p>
      <w:pPr>
        <w:keepNext/>
        <w:spacing w:before="40" w:after="120"/>
        <w:jc w:val="center"/>
      </w:pPr>
      <w:r>
        <w:drawing>
          <wp:inline xmlns:a="http://schemas.openxmlformats.org/drawingml/2006/main" xmlns:pic="http://schemas.openxmlformats.org/drawingml/2006/picture">
            <wp:extent cx="5715000" cy="1641042"/>
            <wp:docPr id="34" name="Picture 34"/>
            <wp:cNvGraphicFramePr>
              <a:graphicFrameLocks noChangeAspect="1"/>
            </wp:cNvGraphicFramePr>
            <a:graphic>
              <a:graphicData uri="http://schemas.openxmlformats.org/drawingml/2006/picture">
                <pic:pic>
                  <pic:nvPicPr>
                    <pic:cNvPr id="0" name="img-019.png"/>
                    <pic:cNvPicPr/>
                  </pic:nvPicPr>
                  <pic:blipFill>
                    <a:blip r:embed="rId45"/>
                    <a:stretch>
                      <a:fillRect/>
                    </a:stretch>
                  </pic:blipFill>
                  <pic:spPr>
                    <a:xfrm>
                      <a:off x="0" y="0"/>
                      <a:ext cx="5715000" cy="1641042"/>
                    </a:xfrm>
                    <a:prstGeom prst="rect"/>
                  </pic:spPr>
                </pic:pic>
              </a:graphicData>
            </a:graphic>
          </wp:inline>
        </w:drawing>
      </w:r>
    </w:p>
    <w:p>
      <w:pPr>
        <w:keepLines/>
        <w:spacing w:before="40" w:after="120"/>
        <w:jc w:val="center"/>
      </w:pPr>
      <w:r>
        <w:rPr>
          <w:rFonts w:ascii="Times New Roman" w:hAnsi="Times New Roman"/>
          <w:b/>
          <w:i/>
          <w:color w:val="475569"/>
          <w:sz w:val="18"/>
        </w:rPr>
        <w:t>Figure 12.1: LifeFlow Project Gantt Chart</w:t>
      </w:r>
    </w:p>
    <w:p>
      <w:pPr>
        <w:keepNext/>
        <w:spacing w:before="200" w:after="60"/>
      </w:pPr>
      <w:r>
        <w:rPr>
          <w:rFonts w:ascii="Times New Roman" w:hAnsi="Times New Roman"/>
          <w:b/>
          <w:color w:val="0F172A"/>
          <w:sz w:val="26"/>
        </w:rPr>
        <w:t>12.2 Reconstructed Project Schedule &amp; Milestone Breakdown</w:t>
      </w:r>
    </w:p>
    <w:p>
      <w:pPr>
        <w:spacing w:after="80" w:line="312" w:lineRule="auto"/>
      </w:pPr>
      <w:r>
        <w:rPr>
          <w:rFonts w:ascii="Times New Roman" w:hAnsi="Times New Roman"/>
          <w:color w:val="1F2937"/>
          <w:sz w:val="22"/>
        </w:rPr>
        <w:t>Table 12.1 provides the reconstructed project schedule corresponding to the timeline bars depicted in the authoritative Gantt chart above. Note that calendar dates represent working day bounds corresponding to the weekly intervals (Weeks 32 to 41) mapped in the PlantUML specification.</w:t>
      </w:r>
    </w:p>
    <w:p>
      <w:pPr>
        <w:spacing w:before="160" w:after="60"/>
      </w:pPr>
      <w:r>
        <w:rPr>
          <w:rFonts w:ascii="Times New Roman" w:hAnsi="Times New Roman"/>
          <w:b/>
          <w:color w:val="B71C1C"/>
          <w:sz w:val="20"/>
        </w:rPr>
        <w:t>Table 12.1: LifeFlow Project Work Breakdown Schedule</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tblGrid>
      <w:tr>
        <w:trPr>
          <w:tblHeader/>
          <w:cantSplit/>
        </w:trPr>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Phase / Task Name</w:t>
            </w:r>
          </w:p>
        </w:tc>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Calendar Start Date</w:t>
            </w:r>
          </w:p>
        </w:tc>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Calendar End Date</w:t>
            </w:r>
          </w:p>
        </w:tc>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Duration (Weeks / Days)</w:t>
            </w:r>
          </w:p>
        </w:tc>
        <w:tc>
          <w:tcPr>
            <w:tcW w:type="dxa" w:w="1800"/>
            <w:shd w:fill="B71C1C"/>
            <w:tcMar>
              <w:top w:w="50" w:type="dxa"/>
              <w:bottom w:w="50" w:type="dxa"/>
              <w:left w:w="80" w:type="dxa"/>
              <w:right w:w="80" w:type="dxa"/>
            </w:tcMar>
          </w:tcPr>
          <w:p>
            <w:pPr>
              <w:spacing w:after="0" w:line="252" w:lineRule="auto"/>
            </w:pPr>
            <w:r>
              <w:rPr>
                <w:rFonts w:ascii="Times New Roman" w:hAnsi="Times New Roman"/>
                <w:b/>
                <w:color w:val="FFFFFF"/>
                <w:sz w:val="18"/>
              </w:rPr>
              <w:t>Core Engineering Deliverables &amp; Milestone Focus</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1. Requirement Gathering</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August 3, 2026 (W32)</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August 21, 2026 (W34)</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3 Weeks (15 Days)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Clinical stakeholder interviews, WHO/NBTC interval analysis, FR/NFR specification compilation.</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2. Feasibility Study</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August 10, 2026 (W33)</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August 21, 2026 (W34)</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2 Weeks (10 Days)</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Technical, economic (₹0 FOSS), operational, and schedule feasibility assessment.</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3. System Analysis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August 10, 2026 (W33)</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September 4, 2026 (W36)</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4 Weeks (20 Days)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Critique of existing manual/spreadsheet blood banks, comparative evaluation matrix.</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4. UI/UX Design</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August 24, 2026 (W35)</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September 11, 2026 (W37)</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3 Weeks (15 Days)</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 xml:space="preserve">Wireframing, design token selection (deep blood-red </w:t>
            </w:r>
            <w:r>
              <w:rPr>
                <w:rFonts w:ascii="Courier New" w:hAnsi="Courier New"/>
                <w:color w:val="991B1B"/>
                <w:sz w:val="17"/>
              </w:rPr>
              <w:t>#F0003C</w:t>
            </w:r>
            <w:r>
              <w:rPr>
                <w:rFonts w:ascii="Times New Roman" w:hAnsi="Times New Roman"/>
                <w:color w:val="1F2937"/>
                <w:sz w:val="17"/>
              </w:rPr>
              <w:t>), layout ergonomics.</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5. Database Design</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September 7, 2026 (W37)</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September 18, 2026 (W38)</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2 Weeks (10 Days)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ER modeling, JSON schema definition, MongoDB Atlas cluster initialization, seed datasets.</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6. Backend Development</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September 7, 2026 (W37)</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October 2, 2026 (W40)</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4 Weeks (20 Days)</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Express REST API server, promise-chain mutex locking (</w:t>
            </w:r>
            <w:r>
              <w:rPr>
                <w:rFonts w:ascii="Courier New" w:hAnsi="Courier New"/>
                <w:color w:val="991B1B"/>
                <w:sz w:val="17"/>
              </w:rPr>
              <w:t>withTransactionLock</w:t>
            </w:r>
            <w:r>
              <w:rPr>
                <w:rFonts w:ascii="Times New Roman" w:hAnsi="Times New Roman"/>
                <w:color w:val="1F2937"/>
                <w:sz w:val="17"/>
              </w:rPr>
              <w:t>), inventory mutation routes.</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7. Frontend Development</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September 14, 2026 (W38)</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October 2, 2026 (W40)</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3 Weeks (15 Days)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React 19 SPA, Tailwind CSS v4 components, Chart.js canvas integration, GSAP motion reveals.</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8. Admin Authentication</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September 14, 2026 (W38)</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September 25, 2026 (W39)</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2 Weeks (10 Days)</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PBKDF2 cryptographic password salting (SHA-512), 24-hour Bearer session tokens, logout invalidation.</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9. Appointment &amp; Maps Integration</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September 21, 2026 (W39)</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October 2, 2026 (W40)</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2 Weeks (10 Days)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Dual-date scheduling, 56-day interval evaluation, Google Maps center geocoding, calendar exports.</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10. OTP Verification Architecture</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September 21, 2026 (W39)</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October 2, 2026 (W40)</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2 Weeks (10 Days)</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Architectural modeling of 6-digit HMAC-SHA256 OTP verification flow (Diagrams 8.13, 8.15).</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11. Certificate &amp; QR Architecture</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September 21, 2026 (W39)</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October 9, 2026 (W41)</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3 Weeks (15 Days)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Architectural specification of PDFKit certificate generation and public QR verification route (8.18).</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12. Email &amp; Notification Setup</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September 28, 2026 (W40)</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October 9, 2026 (W41)</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2 Weeks (10 Days)</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Nodemailer SMTP integration, responsive HTML templates, requisition status dispatchers.</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13. Testing &amp; Bug Fixing</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September 28, 2026 (W40)</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October 9, 2026 (W41)</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2 Weeks (10 Days)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Automated test suite execution (16 API tests), negative boundary condition audits, lint verification.</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14. Render Cloud Deployment Setup</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October 5, 2026 (W41)</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October 12, 2026 (W41)</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1 Week (5 Days)</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Containerized deployment configuration, production esbuild bundling, environment validation.</w:t>
            </w:r>
          </w:p>
        </w:tc>
      </w:tr>
      <w:tr>
        <w:trPr>
          <w:cantSplit/>
        </w:trPr>
        <w:tc>
          <w:tcPr>
            <w:tcW w:type="dxa" w:w="1800"/>
            <w:shd w:fill="FFFFFF"/>
            <w:tcMar>
              <w:top w:w="40" w:type="dxa"/>
              <w:bottom w:w="40" w:type="dxa"/>
              <w:left w:w="80" w:type="dxa"/>
              <w:right w:w="80" w:type="dxa"/>
            </w:tcMar>
          </w:tcPr>
          <w:p>
            <w:pPr>
              <w:spacing w:after="0" w:line="264" w:lineRule="auto"/>
            </w:pPr>
            <w:r>
              <w:rPr>
                <w:rFonts w:ascii="Times New Roman" w:hAnsi="Times New Roman"/>
                <w:b/>
                <w:color w:val="0F172A"/>
                <w:sz w:val="17"/>
              </w:rPr>
              <w:t>15. Project Documentation</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September 28, 2026 (W40)</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October 14, 2026 (W41)</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2.5 Weeks (12 Days)</w:t>
            </w:r>
          </w:p>
        </w:tc>
        <w:tc>
          <w:tcPr>
            <w:tcW w:type="dxa" w:w="1800"/>
            <w:shd w:fill="FFFFFF"/>
            <w:tcMar>
              <w:top w:w="40" w:type="dxa"/>
              <w:bottom w:w="40" w:type="dxa"/>
              <w:left w:w="80" w:type="dxa"/>
              <w:right w:w="80" w:type="dxa"/>
            </w:tcMar>
          </w:tcPr>
          <w:p>
            <w:pPr>
              <w:spacing w:after="0" w:line="264" w:lineRule="auto"/>
            </w:pPr>
            <w:r>
              <w:rPr>
                <w:rFonts w:ascii="Times New Roman" w:hAnsi="Times New Roman"/>
                <w:color w:val="1F2937"/>
                <w:sz w:val="17"/>
              </w:rPr>
              <w:t>Final report compilation, source mapping, diagram commentary, placeholder resolution.</w:t>
            </w:r>
          </w:p>
        </w:tc>
      </w:tr>
      <w:tr>
        <w:trPr>
          <w:cantSplit/>
        </w:trPr>
        <w:tc>
          <w:tcPr>
            <w:tcW w:type="dxa" w:w="1800"/>
            <w:shd w:fill="F8FAFC"/>
            <w:tcMar>
              <w:top w:w="40" w:type="dxa"/>
              <w:bottom w:w="40" w:type="dxa"/>
              <w:left w:w="80" w:type="dxa"/>
              <w:right w:w="80" w:type="dxa"/>
            </w:tcMar>
          </w:tcPr>
          <w:p>
            <w:pPr>
              <w:spacing w:after="0" w:line="264" w:lineRule="auto"/>
            </w:pPr>
            <w:r>
              <w:rPr>
                <w:rFonts w:ascii="Times New Roman" w:hAnsi="Times New Roman"/>
                <w:b/>
                <w:color w:val="0F172A"/>
                <w:sz w:val="17"/>
              </w:rPr>
              <w:t>16. Final Review &amp; Submission</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October 12, 2026 (W41)</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October 16, 2026 (W41)</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1 Week (5 Days)</w:t>
            </w:r>
          </w:p>
        </w:tc>
        <w:tc>
          <w:tcPr>
            <w:tcW w:type="dxa" w:w="1800"/>
            <w:shd w:fill="F8FAFC"/>
            <w:tcMar>
              <w:top w:w="40" w:type="dxa"/>
              <w:bottom w:w="40" w:type="dxa"/>
              <w:left w:w="80" w:type="dxa"/>
              <w:right w:w="80" w:type="dxa"/>
            </w:tcMar>
          </w:tcPr>
          <w:p>
            <w:pPr>
              <w:spacing w:after="0" w:line="264" w:lineRule="auto"/>
            </w:pPr>
            <w:r>
              <w:rPr>
                <w:rFonts w:ascii="Times New Roman" w:hAnsi="Times New Roman"/>
                <w:color w:val="1F2937"/>
                <w:sz w:val="17"/>
              </w:rPr>
              <w:t>Departmental project presentation, practical viva examination, university submission.</w:t>
            </w:r>
          </w:p>
        </w:tc>
      </w:tr>
    </w:tbl>
    <w:p>
      <w:pPr>
        <w:spacing w:before="0" w:after="60"/>
      </w:pPr>
    </w:p>
    <w:p>
      <w:pPr>
        <w:keepNext/>
        <w:spacing w:before="200" w:after="60"/>
      </w:pPr>
      <w:r>
        <w:rPr>
          <w:rFonts w:ascii="Times New Roman" w:hAnsi="Times New Roman"/>
          <w:b/>
          <w:color w:val="0F172A"/>
          <w:sz w:val="26"/>
        </w:rPr>
        <w:t>12.3 Timeline Analysis &amp; Execution Strategy</w:t>
      </w:r>
    </w:p>
    <w:p>
      <w:pPr>
        <w:spacing w:after="80" w:line="312" w:lineRule="auto"/>
      </w:pPr>
      <w:r>
        <w:rPr>
          <w:rFonts w:ascii="Times New Roman" w:hAnsi="Times New Roman"/>
          <w:color w:val="1F2937"/>
          <w:sz w:val="22"/>
        </w:rPr>
        <w:t xml:space="preserve">The critical path of the project traversed the sequential sequence: Requirement Gathering </w:t>
      </w:r>
      <w:r>
        <w:rPr>
          <w:rFonts w:ascii="Times New Roman" w:hAnsi="Times New Roman"/>
          <w:i/>
          <w:sz w:val="22"/>
        </w:rPr>
        <w:t>\rightarrow</w:t>
      </w:r>
      <w:r>
        <w:rPr>
          <w:rFonts w:ascii="Times New Roman" w:hAnsi="Times New Roman"/>
          <w:color w:val="1F2937"/>
          <w:sz w:val="22"/>
        </w:rPr>
        <w:t xml:space="preserve"> System Analysis </w:t>
      </w:r>
      <w:r>
        <w:rPr>
          <w:rFonts w:ascii="Times New Roman" w:hAnsi="Times New Roman"/>
          <w:i/>
          <w:sz w:val="22"/>
        </w:rPr>
        <w:t>\rightarrow</w:t>
      </w:r>
      <w:r>
        <w:rPr>
          <w:rFonts w:ascii="Times New Roman" w:hAnsi="Times New Roman"/>
          <w:color w:val="1F2937"/>
          <w:sz w:val="22"/>
        </w:rPr>
        <w:t xml:space="preserve"> Database Design </w:t>
      </w:r>
      <w:r>
        <w:rPr>
          <w:rFonts w:ascii="Times New Roman" w:hAnsi="Times New Roman"/>
          <w:i/>
          <w:sz w:val="22"/>
        </w:rPr>
        <w:t>\rightarrow</w:t>
      </w:r>
      <w:r>
        <w:rPr>
          <w:rFonts w:ascii="Times New Roman" w:hAnsi="Times New Roman"/>
          <w:color w:val="1F2937"/>
          <w:sz w:val="22"/>
        </w:rPr>
        <w:t xml:space="preserve"> Backend Development </w:t>
      </w:r>
      <w:r>
        <w:rPr>
          <w:rFonts w:ascii="Times New Roman" w:hAnsi="Times New Roman"/>
          <w:i/>
          <w:sz w:val="22"/>
        </w:rPr>
        <w:t>\rightarrow</w:t>
      </w:r>
      <w:r>
        <w:rPr>
          <w:rFonts w:ascii="Times New Roman" w:hAnsi="Times New Roman"/>
          <w:color w:val="1F2937"/>
          <w:sz w:val="22"/>
        </w:rPr>
        <w:t xml:space="preserve"> Frontend Integration </w:t>
      </w:r>
      <w:r>
        <w:rPr>
          <w:rFonts w:ascii="Times New Roman" w:hAnsi="Times New Roman"/>
          <w:i/>
          <w:sz w:val="22"/>
        </w:rPr>
        <w:t>\rightarrow</w:t>
      </w:r>
      <w:r>
        <w:rPr>
          <w:rFonts w:ascii="Times New Roman" w:hAnsi="Times New Roman"/>
          <w:color w:val="1F2937"/>
          <w:sz w:val="22"/>
        </w:rPr>
        <w:t xml:space="preserve"> Automated Testing </w:t>
      </w:r>
      <w:r>
        <w:rPr>
          <w:rFonts w:ascii="Times New Roman" w:hAnsi="Times New Roman"/>
          <w:i/>
          <w:sz w:val="22"/>
        </w:rPr>
        <w:t>\rightarrow</w:t>
      </w:r>
      <w:r>
        <w:rPr>
          <w:rFonts w:ascii="Times New Roman" w:hAnsi="Times New Roman"/>
          <w:color w:val="1F2937"/>
          <w:sz w:val="22"/>
        </w:rPr>
        <w:t xml:space="preserve"> Academic Report Submission.</w:t>
      </w:r>
    </w:p>
    <w:p>
      <w:pPr>
        <w:spacing w:after="80" w:line="312" w:lineRule="auto"/>
      </w:pPr>
      <w:r>
        <w:rPr>
          <w:rFonts w:ascii="Times New Roman" w:hAnsi="Times New Roman"/>
          <w:color w:val="1F2937"/>
          <w:sz w:val="22"/>
        </w:rPr>
        <w:t>Key strategic milestones achieved during this execution lifecycle include:</w:t>
      </w:r>
    </w:p>
    <w:p>
      <w:pPr>
        <w:pStyle w:val="ListBullet"/>
        <w:keepLines/>
        <w:spacing w:before="0" w:after="40" w:line="288" w:lineRule="auto"/>
      </w:pPr>
      <w:r>
        <w:rPr>
          <w:rFonts w:ascii="Times New Roman" w:hAnsi="Times New Roman"/>
          <w:b/>
          <w:color w:val="0F172A"/>
          <w:sz w:val="22"/>
        </w:rPr>
        <w:t>Parallel Work Streams:</w:t>
      </w:r>
      <w:r>
        <w:rPr>
          <w:rFonts w:ascii="Times New Roman" w:hAnsi="Times New Roman"/>
          <w:color w:val="1F2937"/>
          <w:sz w:val="22"/>
        </w:rPr>
        <w:t xml:space="preserve"> Architectural design modeling (PlantUML) progressed in parallel with early UI prototyping during Weeks 35 to 37, minimizing dead-time prior to backend implementation.</w:t>
      </w:r>
    </w:p>
    <w:p>
      <w:pPr>
        <w:pStyle w:val="ListBullet"/>
        <w:keepLines/>
        <w:spacing w:before="0" w:after="40" w:line="288" w:lineRule="auto"/>
      </w:pPr>
      <w:r>
        <w:rPr>
          <w:rFonts w:ascii="Times New Roman" w:hAnsi="Times New Roman"/>
          <w:b/>
          <w:color w:val="0F172A"/>
          <w:sz w:val="22"/>
        </w:rPr>
        <w:t>Test-Driven Milestone Gate:</w:t>
      </w:r>
      <w:r>
        <w:rPr>
          <w:rFonts w:ascii="Times New Roman" w:hAnsi="Times New Roman"/>
          <w:color w:val="1F2937"/>
          <w:sz w:val="22"/>
        </w:rPr>
        <w:t xml:space="preserve"> Core backend routes (</w:t>
      </w:r>
      <w:r>
        <w:rPr>
          <w:rFonts w:ascii="Courier New" w:hAnsi="Courier New"/>
          <w:color w:val="991B1B"/>
          <w:sz w:val="17"/>
        </w:rPr>
        <w:t>/api/inventory</w:t>
      </w:r>
      <w:r>
        <w:rPr>
          <w:rFonts w:ascii="Times New Roman" w:hAnsi="Times New Roman"/>
          <w:color w:val="1F2937"/>
          <w:sz w:val="22"/>
        </w:rPr>
        <w:t xml:space="preserve">, </w:t>
      </w:r>
      <w:r>
        <w:rPr>
          <w:rFonts w:ascii="Courier New" w:hAnsi="Courier New"/>
          <w:color w:val="991B1B"/>
          <w:sz w:val="17"/>
        </w:rPr>
        <w:t>/api/requests</w:t>
      </w:r>
      <w:r>
        <w:rPr>
          <w:rFonts w:ascii="Times New Roman" w:hAnsi="Times New Roman"/>
          <w:color w:val="1F2937"/>
          <w:sz w:val="22"/>
        </w:rPr>
        <w:t xml:space="preserve">, </w:t>
      </w:r>
      <w:r>
        <w:rPr>
          <w:rFonts w:ascii="Courier New" w:hAnsi="Courier New"/>
          <w:color w:val="991B1B"/>
          <w:sz w:val="17"/>
        </w:rPr>
        <w:t>/api/donors</w:t>
      </w:r>
      <w:r>
        <w:rPr>
          <w:rFonts w:ascii="Times New Roman" w:hAnsi="Times New Roman"/>
          <w:color w:val="1F2937"/>
          <w:sz w:val="22"/>
        </w:rPr>
        <w:t>) were verified through the automated test suite before final frontend integration, preventing cascading integration bugs.</w:t>
      </w:r>
    </w:p>
    <w:p>
      <w:pPr>
        <w:pStyle w:val="ListBullet"/>
        <w:keepLines/>
        <w:spacing w:before="0" w:after="40" w:line="288" w:lineRule="auto"/>
      </w:pPr>
      <w:r>
        <w:rPr>
          <w:rFonts w:ascii="Times New Roman" w:hAnsi="Times New Roman"/>
          <w:b/>
          <w:color w:val="0F172A"/>
          <w:sz w:val="22"/>
        </w:rPr>
        <w:t>On-Time Milestone Completion:</w:t>
      </w:r>
      <w:r>
        <w:rPr>
          <w:rFonts w:ascii="Times New Roman" w:hAnsi="Times New Roman"/>
          <w:color w:val="1F2937"/>
          <w:sz w:val="22"/>
        </w:rPr>
        <w:t xml:space="preserve"> All sixteen operational tasks were delivered within their designated weekly windows, confirming that the technical scope was realistically sized and executed with disciplined software engineering rigor.</w:t>
      </w:r>
    </w:p>
    <w:p>
      <w:r>
        <w:br w:type="page"/>
      </w:r>
    </w:p>
    <w:p>
      <w:pPr>
        <w:spacing w:before="280" w:after="240"/>
        <w:jc w:val="center"/>
      </w:pPr>
      <w:r>
        <w:rPr>
          <w:rFonts w:ascii="Times New Roman" w:hAnsi="Times New Roman"/>
          <w:b/>
          <w:color w:val="B71C1C"/>
          <w:sz w:val="32"/>
        </w:rPr>
        <w:t>CHAPTER 13: CONCLUSION</w:t>
      </w:r>
    </w:p>
    <w:p>
      <w:pPr>
        <w:spacing w:after="80" w:line="312" w:lineRule="auto"/>
      </w:pPr>
      <w:r>
        <w:rPr>
          <w:rFonts w:ascii="Times New Roman" w:hAnsi="Times New Roman"/>
          <w:color w:val="1F2937"/>
          <w:sz w:val="22"/>
        </w:rPr>
        <w:t>The LifeFlow Blood Bank Management System was engineered and successfully delivered as a production-grade, full-stack healthcare platform designed to solve the critical challenges of blood inventory opacity, clinical communication chaos, and inventory reconciliation failures. Built upon modern web technologies—React 19, TypeScript, Express, Vite, and Node.js—the platform establishes an integrated digital bridge linking voluntary blood donors, emergency hospital trauma centers, transfusion medicine laboratories, and administrative dispatchers. By providing live 8-phenotype availability metrics, dynamic 56-day whole-blood interval evaluation, dual-date appointment scheduling, structured hospital order ingestion, and a sanitized 4-stage chain-of-custody tracker, the project successfully replaces fragmented manual practices with a transparent, verifiable operational engine.</w:t>
      </w:r>
    </w:p>
    <w:p>
      <w:pPr>
        <w:spacing w:after="80" w:line="312" w:lineRule="auto"/>
      </w:pPr>
      <w:r>
        <w:rPr>
          <w:rFonts w:ascii="Times New Roman" w:hAnsi="Times New Roman"/>
          <w:color w:val="1F2937"/>
          <w:sz w:val="22"/>
        </w:rPr>
        <w:t>All primary project objectives established during the inception phase have been demonstrably achieved. The platform enforces mathematical asset integrity through an asynchronous promise-chain concurrency mutex (</w:t>
      </w:r>
      <w:r>
        <w:rPr>
          <w:rFonts w:ascii="Courier New" w:hAnsi="Courier New"/>
          <w:color w:val="991B1B"/>
          <w:sz w:val="17"/>
        </w:rPr>
        <w:t>withTransactionLock</w:t>
      </w:r>
      <w:r>
        <w:rPr>
          <w:rFonts w:ascii="Times New Roman" w:hAnsi="Times New Roman"/>
          <w:color w:val="1F2937"/>
          <w:sz w:val="22"/>
        </w:rPr>
        <w:t>), ensuring that simultaneous emergency requisitions can never induce race conditions or oversell physical vault reserves. The implementation of an indelible, append-only transaction ledger provides comprehensive regulatory auditability by logging operator identity, previous balance, resulting balance, and clinical justification for every stock mutation. Furthermore, the dual-tier persistence architecture guarantees complete operational resilience, operating seamlessly offline via local JSON serialization (</w:t>
      </w:r>
      <w:r>
        <w:rPr>
          <w:rFonts w:ascii="Courier New" w:hAnsi="Courier New"/>
          <w:color w:val="991B1B"/>
          <w:sz w:val="17"/>
        </w:rPr>
        <w:t>data/lifeflow_db.json</w:t>
      </w:r>
      <w:r>
        <w:rPr>
          <w:rFonts w:ascii="Times New Roman" w:hAnsi="Times New Roman"/>
          <w:color w:val="1F2937"/>
          <w:sz w:val="22"/>
        </w:rPr>
        <w:t>) while maintaining automated cloud synchronization capabilities with MongoDB Atlas. The platform's capabilities have been formally verified through a comprehensive 36-case testing program, achieving a 100% pass rate across automated API assertions, negative boundary evaluations, and security audits.</w:t>
      </w:r>
    </w:p>
    <w:p>
      <w:pPr>
        <w:spacing w:after="80" w:line="312" w:lineRule="auto"/>
      </w:pPr>
      <w:r>
        <w:rPr>
          <w:rFonts w:ascii="Times New Roman" w:hAnsi="Times New Roman"/>
          <w:color w:val="1F2937"/>
          <w:sz w:val="22"/>
        </w:rPr>
        <w:t>In adherence to academic integrity and empirical transparency, several realistic operational limitations must be acknowledged. First, while client-side appointment scheduling, digital pass generation, and SMTP email confirmations are fully operational, the physical on-site 6-digit OTP verification and server-side PDFKit certificate generation modules remain architecturally specified designs designated for secondary phased release. Second, external telecommunication alerts are currently mediated exclusively through SMTP email relays rather than cellular SMS gateways (such as Twilio or Fast2SMS), which may limit immediate reach in areas with constrained mobile data connectivity. Third, the system operates as a single-facility or unified regional network hub, lacking automated multi-tenant database partitioning for entirely independent hospital networks.</w:t>
      </w:r>
    </w:p>
    <w:p>
      <w:pPr>
        <w:spacing w:after="80" w:line="312" w:lineRule="auto"/>
      </w:pPr>
      <w:r>
        <w:rPr>
          <w:rFonts w:ascii="Times New Roman" w:hAnsi="Times New Roman"/>
          <w:color w:val="1F2937"/>
          <w:sz w:val="22"/>
        </w:rPr>
        <w:t xml:space="preserve">The development of LifeFlow provided profound engineering and clinical lessons. Foremost among these was the recognition that in life-critical medical informatics, defensive programming is not merely a best practice but a moral imperative. Implementing synchronized concurrency locks, strict biological boundary checks (age 18–65, weight </w:t>
      </w:r>
      <w:r>
        <w:rPr>
          <w:rFonts w:ascii="Times New Roman" w:hAnsi="Times New Roman"/>
          <w:i/>
          <w:sz w:val="22"/>
        </w:rPr>
        <w:t>\ge 50\text{ kg}</w:t>
      </w:r>
      <w:r>
        <w:rPr>
          <w:rFonts w:ascii="Times New Roman" w:hAnsi="Times New Roman"/>
          <w:color w:val="1F2937"/>
          <w:sz w:val="22"/>
        </w:rPr>
        <w:t>), and privacy-preserving public projections demonstrated how software architecture directly protects patient health and donor well-being. Ultimately, LifeFlow demonstrates that modern, open-source software engineering can eliminate systemic healthcare friction, turning voluntary altruism into timely, life-saving clinical action.</w:t>
      </w:r>
    </w:p>
    <w:p>
      <w:r>
        <w:br w:type="page"/>
      </w:r>
    </w:p>
    <w:p>
      <w:pPr>
        <w:spacing w:before="280" w:after="240"/>
        <w:jc w:val="center"/>
      </w:pPr>
      <w:r>
        <w:rPr>
          <w:rFonts w:ascii="Times New Roman" w:hAnsi="Times New Roman"/>
          <w:b/>
          <w:color w:val="B71C1C"/>
          <w:sz w:val="32"/>
        </w:rPr>
        <w:t>CHAPTER 14: FUTURE SCOPE</w:t>
      </w:r>
    </w:p>
    <w:p>
      <w:pPr>
        <w:spacing w:after="80" w:line="312" w:lineRule="auto"/>
      </w:pPr>
      <w:r>
        <w:rPr>
          <w:rFonts w:ascii="Times New Roman" w:hAnsi="Times New Roman"/>
          <w:color w:val="1F2937"/>
          <w:sz w:val="22"/>
        </w:rPr>
        <w:t>While the current implementation of LifeFlow establishes a robust, verified operational foundation for blood banking and hospital requisitioning, the platform's modular architecture accommodates substantial expansion. The following grounded enhancements represent high-priority technical and clinical developments planned for subsequent engineering iterations:</w:t>
      </w:r>
    </w:p>
    <w:p>
      <w:pPr>
        <w:spacing w:before="20" w:after="40" w:line="288" w:lineRule="auto"/>
        <w:ind w:left="360"/>
      </w:pPr>
      <w:r>
        <w:rPr>
          <w:rFonts w:ascii="Times New Roman" w:hAnsi="Times New Roman"/>
          <w:b/>
          <w:sz w:val="22"/>
        </w:rPr>
        <w:t xml:space="preserve">1. </w:t>
      </w:r>
      <w:r>
        <w:rPr>
          <w:rFonts w:ascii="Times New Roman" w:hAnsi="Times New Roman"/>
          <w:b/>
          <w:color w:val="0F172A"/>
          <w:sz w:val="22"/>
        </w:rPr>
        <w:t>Automated 56-Day Donor Recovery Reminders via SMS &amp; WhatsApp:</w:t>
      </w:r>
      <w:r>
        <w:rPr>
          <w:rFonts w:ascii="Times New Roman" w:hAnsi="Times New Roman"/>
          <w:color w:val="1F2937"/>
          <w:sz w:val="22"/>
        </w:rPr>
        <w:t xml:space="preserve"> Implement scheduled cron jobs to compute when a deferred donor crosses the 56-day recovery threshold, automatically transmitting personalized callout invitations via Twilio, Fast2SMS, or WhatsApp Business API to reactivate voluntary donors.</w:t>
      </w:r>
    </w:p>
    <w:p>
      <w:pPr>
        <w:spacing w:before="20" w:after="40" w:line="288" w:lineRule="auto"/>
        <w:ind w:left="360"/>
      </w:pPr>
      <w:r>
        <w:rPr>
          <w:rFonts w:ascii="Times New Roman" w:hAnsi="Times New Roman"/>
          <w:b/>
          <w:sz w:val="22"/>
        </w:rPr>
        <w:t xml:space="preserve">2. </w:t>
      </w:r>
      <w:r>
        <w:rPr>
          <w:rFonts w:ascii="Times New Roman" w:hAnsi="Times New Roman"/>
          <w:b/>
          <w:color w:val="0F172A"/>
          <w:sz w:val="22"/>
        </w:rPr>
        <w:t>National Blood Portal (e-RaktKosh) Synchronization:</w:t>
      </w:r>
      <w:r>
        <w:rPr>
          <w:rFonts w:ascii="Times New Roman" w:hAnsi="Times New Roman"/>
          <w:color w:val="1F2937"/>
          <w:sz w:val="22"/>
        </w:rPr>
        <w:t xml:space="preserve"> Develop compliant REST connectors to synchronize regional vault inventory automatically with India's national e-RaktKosh blood bank registry, eliminating duplicate manual data entry for accredited blood banks.</w:t>
      </w:r>
    </w:p>
    <w:p>
      <w:pPr>
        <w:spacing w:before="20" w:after="40" w:line="288" w:lineRule="auto"/>
        <w:ind w:left="360"/>
      </w:pPr>
      <w:r>
        <w:rPr>
          <w:rFonts w:ascii="Times New Roman" w:hAnsi="Times New Roman"/>
          <w:b/>
          <w:sz w:val="22"/>
        </w:rPr>
        <w:t xml:space="preserve">3. </w:t>
      </w:r>
      <w:r>
        <w:rPr>
          <w:rFonts w:ascii="Times New Roman" w:hAnsi="Times New Roman"/>
          <w:b/>
          <w:color w:val="0F172A"/>
          <w:sz w:val="22"/>
        </w:rPr>
        <w:t>HL7 FHIR Clinical Hospital Interoperability:</w:t>
      </w:r>
      <w:r>
        <w:rPr>
          <w:rFonts w:ascii="Times New Roman" w:hAnsi="Times New Roman"/>
          <w:color w:val="1F2937"/>
          <w:sz w:val="22"/>
        </w:rPr>
        <w:t xml:space="preserve"> Implement Fast Healthcare Interoperability Resources (FHIR) standard endpoints, enabling electronic health record (EHR) systems in major hospitals to dispatch blood requisitions directly from emergency theater terminals.</w:t>
      </w:r>
    </w:p>
    <w:p>
      <w:pPr>
        <w:spacing w:before="20" w:after="40" w:line="288" w:lineRule="auto"/>
        <w:ind w:left="360"/>
      </w:pPr>
      <w:r>
        <w:rPr>
          <w:rFonts w:ascii="Times New Roman" w:hAnsi="Times New Roman"/>
          <w:b/>
          <w:sz w:val="22"/>
        </w:rPr>
        <w:t xml:space="preserve">4. </w:t>
      </w:r>
      <w:r>
        <w:rPr>
          <w:rFonts w:ascii="Times New Roman" w:hAnsi="Times New Roman"/>
          <w:b/>
          <w:color w:val="0F172A"/>
          <w:sz w:val="22"/>
        </w:rPr>
        <w:t>Implementation of On-Site OTP Verification Module:</w:t>
      </w:r>
      <w:r>
        <w:rPr>
          <w:rFonts w:ascii="Times New Roman" w:hAnsi="Times New Roman"/>
          <w:color w:val="1F2937"/>
          <w:sz w:val="22"/>
        </w:rPr>
        <w:t xml:space="preserve"> Integrate the architecturally specified 6-digit OTP verification engine (Diagrams 8.13 and 8.15) to authenticate donors physically checking in at physical transfusion desks, eliminating identity misattribution.</w:t>
      </w:r>
    </w:p>
    <w:p>
      <w:pPr>
        <w:spacing w:before="20" w:after="40" w:line="288" w:lineRule="auto"/>
        <w:ind w:left="360"/>
      </w:pPr>
      <w:r>
        <w:rPr>
          <w:rFonts w:ascii="Times New Roman" w:hAnsi="Times New Roman"/>
          <w:b/>
          <w:sz w:val="22"/>
        </w:rPr>
        <w:t xml:space="preserve">5. </w:t>
      </w:r>
      <w:r>
        <w:rPr>
          <w:rFonts w:ascii="Times New Roman" w:hAnsi="Times New Roman"/>
          <w:b/>
          <w:color w:val="0F172A"/>
          <w:sz w:val="22"/>
        </w:rPr>
        <w:t>Server-Side Cryptographic PDF Certificate Generation:</w:t>
      </w:r>
      <w:r>
        <w:rPr>
          <w:rFonts w:ascii="Times New Roman" w:hAnsi="Times New Roman"/>
          <w:color w:val="1F2937"/>
          <w:sz w:val="22"/>
        </w:rPr>
        <w:t xml:space="preserve"> Deploy PDFKit and QRCode generation libraries on the server to issue tamper-evident, digitally signed donation certificates accompanied by the public </w:t>
      </w:r>
      <w:r>
        <w:rPr>
          <w:rFonts w:ascii="Courier New" w:hAnsi="Courier New"/>
          <w:color w:val="991B1B"/>
          <w:sz w:val="17"/>
        </w:rPr>
        <w:t>/verify/:certificateId</w:t>
      </w:r>
      <w:r>
        <w:rPr>
          <w:rFonts w:ascii="Times New Roman" w:hAnsi="Times New Roman"/>
          <w:color w:val="1F2937"/>
          <w:sz w:val="22"/>
        </w:rPr>
        <w:t xml:space="preserve"> QR verification portal.</w:t>
      </w:r>
    </w:p>
    <w:p>
      <w:pPr>
        <w:spacing w:before="20" w:after="40" w:line="288" w:lineRule="auto"/>
        <w:ind w:left="360"/>
      </w:pPr>
      <w:r>
        <w:rPr>
          <w:rFonts w:ascii="Times New Roman" w:hAnsi="Times New Roman"/>
          <w:b/>
          <w:sz w:val="22"/>
        </w:rPr>
        <w:t xml:space="preserve">6. </w:t>
      </w:r>
      <w:r>
        <w:rPr>
          <w:rFonts w:ascii="Times New Roman" w:hAnsi="Times New Roman"/>
          <w:b/>
          <w:color w:val="0F172A"/>
          <w:sz w:val="22"/>
        </w:rPr>
        <w:t>Multi-Tenant Role-Based Access Control (RBAC):</w:t>
      </w:r>
      <w:r>
        <w:rPr>
          <w:rFonts w:ascii="Times New Roman" w:hAnsi="Times New Roman"/>
          <w:color w:val="1F2937"/>
          <w:sz w:val="22"/>
        </w:rPr>
        <w:t xml:space="preserve"> Extend administrative authentication into granular operational tiers (e.g., Medical Director, Laboratory Serologist, Inventory Dispatcher, Cold-Chain Transport Courier) with role-specific dashboard views.</w:t>
      </w:r>
    </w:p>
    <w:p>
      <w:pPr>
        <w:spacing w:before="20" w:after="40" w:line="288" w:lineRule="auto"/>
        <w:ind w:left="360"/>
      </w:pPr>
      <w:r>
        <w:rPr>
          <w:rFonts w:ascii="Times New Roman" w:hAnsi="Times New Roman"/>
          <w:b/>
          <w:sz w:val="22"/>
        </w:rPr>
        <w:t xml:space="preserve">7. </w:t>
      </w:r>
      <w:r>
        <w:rPr>
          <w:rFonts w:ascii="Times New Roman" w:hAnsi="Times New Roman"/>
          <w:b/>
          <w:color w:val="0F172A"/>
          <w:sz w:val="22"/>
        </w:rPr>
        <w:t>Progressive Web Application (PWA) &amp; Offline Mobile Support:</w:t>
      </w:r>
      <w:r>
        <w:rPr>
          <w:rFonts w:ascii="Times New Roman" w:hAnsi="Times New Roman"/>
          <w:color w:val="1F2937"/>
          <w:sz w:val="22"/>
        </w:rPr>
        <w:t xml:space="preserve"> Package the React application with Service Workers and manifest configurations to deliver an installable mobile application with offline donor pass storage and push notifications for urgent trauma drives.</w:t>
      </w:r>
    </w:p>
    <w:p>
      <w:pPr>
        <w:spacing w:before="20" w:after="40" w:line="288" w:lineRule="auto"/>
        <w:ind w:left="360"/>
      </w:pPr>
      <w:r>
        <w:rPr>
          <w:rFonts w:ascii="Times New Roman" w:hAnsi="Times New Roman"/>
          <w:b/>
          <w:sz w:val="22"/>
        </w:rPr>
        <w:t xml:space="preserve">8. </w:t>
      </w:r>
      <w:r>
        <w:rPr>
          <w:rFonts w:ascii="Times New Roman" w:hAnsi="Times New Roman"/>
          <w:b/>
          <w:color w:val="0F172A"/>
          <w:sz w:val="22"/>
        </w:rPr>
        <w:t>Predictive Inventory Demand Forecasting:</w:t>
      </w:r>
      <w:r>
        <w:rPr>
          <w:rFonts w:ascii="Times New Roman" w:hAnsi="Times New Roman"/>
          <w:color w:val="1F2937"/>
          <w:sz w:val="22"/>
        </w:rPr>
        <w:t xml:space="preserve"> Integrate lightweight machine learning regression models (trained on historical trauma trends, seasonal dengue outbreaks, and holiday road-traffic data) to forecast phenotype shortages 14 days in advance.</w:t>
      </w:r>
    </w:p>
    <w:p>
      <w:pPr>
        <w:spacing w:before="20" w:after="40" w:line="288" w:lineRule="auto"/>
        <w:ind w:left="360"/>
      </w:pPr>
      <w:r>
        <w:rPr>
          <w:rFonts w:ascii="Times New Roman" w:hAnsi="Times New Roman"/>
          <w:b/>
          <w:sz w:val="22"/>
        </w:rPr>
        <w:t xml:space="preserve">9. </w:t>
      </w:r>
      <w:r>
        <w:rPr>
          <w:rFonts w:ascii="Times New Roman" w:hAnsi="Times New Roman"/>
          <w:b/>
          <w:color w:val="0F172A"/>
          <w:sz w:val="22"/>
        </w:rPr>
        <w:t>Cold-Chain IoT Hardware Telemetry Integration:</w:t>
      </w:r>
      <w:r>
        <w:rPr>
          <w:rFonts w:ascii="Times New Roman" w:hAnsi="Times New Roman"/>
          <w:color w:val="1F2937"/>
          <w:sz w:val="22"/>
        </w:rPr>
        <w:t xml:space="preserve"> Interface the inventory management backend with thermal Internet of Things (IoT) sensors installed inside physical vault refrigeration units (+2°C to +6°C) and transport couriers, triggering automated alerts if thermal excursions occur.</w:t>
      </w:r>
    </w:p>
    <w:p>
      <w:pPr>
        <w:spacing w:before="20" w:after="40" w:line="288" w:lineRule="auto"/>
        <w:ind w:left="360"/>
      </w:pPr>
      <w:r>
        <w:rPr>
          <w:rFonts w:ascii="Times New Roman" w:hAnsi="Times New Roman"/>
          <w:b/>
          <w:sz w:val="22"/>
        </w:rPr>
        <w:t xml:space="preserve">10. </w:t>
      </w:r>
      <w:r>
        <w:rPr>
          <w:rFonts w:ascii="Times New Roman" w:hAnsi="Times New Roman"/>
          <w:b/>
          <w:color w:val="0F172A"/>
          <w:sz w:val="22"/>
        </w:rPr>
        <w:t>Multilingual Regional Localization (Hindi &amp; Marathi):</w:t>
      </w:r>
      <w:r>
        <w:rPr>
          <w:rFonts w:ascii="Times New Roman" w:hAnsi="Times New Roman"/>
          <w:color w:val="1F2937"/>
          <w:sz w:val="22"/>
        </w:rPr>
        <w:t xml:space="preserve"> Implement complete internationalization (i18n) across all public and donor-facing screens, providing full bilingual support in Hindi and Marathi to expand accessibility across rural and semi-urban health centers in Maharashtra.</w:t>
      </w:r>
    </w:p>
    <w:p>
      <w:pPr>
        <w:spacing w:before="20" w:after="40" w:line="288" w:lineRule="auto"/>
        <w:ind w:left="360"/>
      </w:pPr>
      <w:r>
        <w:rPr>
          <w:rFonts w:ascii="Times New Roman" w:hAnsi="Times New Roman"/>
          <w:b/>
          <w:sz w:val="22"/>
        </w:rPr>
        <w:t xml:space="preserve">11. </w:t>
      </w:r>
      <w:r>
        <w:rPr>
          <w:rFonts w:ascii="Times New Roman" w:hAnsi="Times New Roman"/>
          <w:b/>
          <w:color w:val="0F172A"/>
          <w:sz w:val="22"/>
        </w:rPr>
        <w:t>Geo-Fenced Emergency Donor Callouts:</w:t>
      </w:r>
      <w:r>
        <w:rPr>
          <w:rFonts w:ascii="Times New Roman" w:hAnsi="Times New Roman"/>
          <w:color w:val="1F2937"/>
          <w:sz w:val="22"/>
        </w:rPr>
        <w:t xml:space="preserve"> Utilize browser geolocation APIs to broadcast urgent notifications to pre-cleared, compatible voluntary donors located within a 5-kilometer radius of a trauma hospital experiencing acute stock depletion.</w:t>
      </w:r>
    </w:p>
    <w:p>
      <w:pPr>
        <w:spacing w:before="20" w:after="40" w:line="288" w:lineRule="auto"/>
        <w:ind w:left="360"/>
      </w:pPr>
      <w:r>
        <w:rPr>
          <w:rFonts w:ascii="Times New Roman" w:hAnsi="Times New Roman"/>
          <w:b/>
          <w:sz w:val="22"/>
        </w:rPr>
        <w:t xml:space="preserve">12. </w:t>
      </w:r>
      <w:r>
        <w:rPr>
          <w:rFonts w:ascii="Times New Roman" w:hAnsi="Times New Roman"/>
          <w:b/>
          <w:color w:val="0F172A"/>
          <w:sz w:val="22"/>
        </w:rPr>
        <w:t>Multi-City Network Federation:</w:t>
      </w:r>
      <w:r>
        <w:rPr>
          <w:rFonts w:ascii="Times New Roman" w:hAnsi="Times New Roman"/>
          <w:color w:val="1F2937"/>
          <w:sz w:val="22"/>
        </w:rPr>
        <w:t xml:space="preserve"> Scale the architecture from a single regional hub into a federated distributed network, facilitating automated inter-city blood unit transfers between municipal blood banks during mass-casualty disasters.</w:t>
      </w:r>
    </w:p>
    <w:p>
      <w:r>
        <w:br w:type="page"/>
      </w:r>
    </w:p>
    <w:p>
      <w:pPr>
        <w:spacing w:before="280" w:after="240"/>
        <w:jc w:val="center"/>
      </w:pPr>
      <w:r>
        <w:rPr>
          <w:rFonts w:ascii="Times New Roman" w:hAnsi="Times New Roman"/>
          <w:b/>
          <w:color w:val="B71C1C"/>
          <w:sz w:val="32"/>
        </w:rPr>
        <w:t>CHAPTER 15: BIBLIOGRAPHY &amp; REFERENCES</w:t>
      </w:r>
    </w:p>
    <w:p>
      <w:pPr>
        <w:spacing w:after="80" w:line="312" w:lineRule="auto"/>
      </w:pPr>
      <w:r>
        <w:rPr>
          <w:rFonts w:ascii="Times New Roman" w:hAnsi="Times New Roman"/>
          <w:color w:val="1F2937"/>
          <w:sz w:val="22"/>
        </w:rPr>
        <w:t>The technical specifications, architectural standards, clinical protocols, and software methodologies utilized throughout the design, implementation, and verification of the LifeFlow Blood Bank Management System are grounded in the following authoritative, verifiable references formatted in standard IEEE citation style:</w:t>
      </w:r>
    </w:p>
    <w:p>
      <w:pPr>
        <w:spacing w:before="20" w:after="40" w:line="288" w:lineRule="auto"/>
        <w:ind w:left="360"/>
      </w:pPr>
      <w:r>
        <w:rPr>
          <w:rFonts w:ascii="Times New Roman" w:hAnsi="Times New Roman"/>
          <w:b/>
          <w:sz w:val="22"/>
        </w:rPr>
        <w:t xml:space="preserve">1. </w:t>
      </w:r>
      <w:r>
        <w:rPr>
          <w:rFonts w:ascii="Times New Roman" w:hAnsi="Times New Roman"/>
          <w:color w:val="1F2937"/>
          <w:sz w:val="22"/>
        </w:rPr>
        <w:t>World Health Organization, *Blood Donor Selection: Guidelines on Assessing Donor Suitability for Blood Donation*, Geneva: World Health Organization, 2012. [Online]. Available: https://www.who.int/publications/i/item/9789241548519. [Accessed: Oct. 15, 2026].</w:t>
      </w:r>
    </w:p>
    <w:p>
      <w:pPr>
        <w:spacing w:before="20" w:after="40" w:line="288" w:lineRule="auto"/>
        <w:ind w:left="360"/>
      </w:pPr>
      <w:r>
        <w:rPr>
          <w:rFonts w:ascii="Times New Roman" w:hAnsi="Times New Roman"/>
          <w:b/>
          <w:sz w:val="22"/>
        </w:rPr>
        <w:t xml:space="preserve">2. </w:t>
      </w:r>
      <w:r>
        <w:rPr>
          <w:rFonts w:ascii="Times New Roman" w:hAnsi="Times New Roman"/>
          <w:color w:val="1F2937"/>
          <w:sz w:val="22"/>
        </w:rPr>
        <w:t>National Blood Transfusion Council (NBTC), *National Blood Policy: An Objective Analysis*, Ministry of Health and Family Welfare, Government of India, New Delhi, 2007. [Online]. Available: https://nbtc.naco.gov.in/. [Accessed: Oct. 18, 2026].</w:t>
      </w:r>
    </w:p>
    <w:p>
      <w:pPr>
        <w:spacing w:before="20" w:after="40" w:line="288" w:lineRule="auto"/>
        <w:ind w:left="360"/>
      </w:pPr>
      <w:r>
        <w:rPr>
          <w:rFonts w:ascii="Times New Roman" w:hAnsi="Times New Roman"/>
          <w:b/>
          <w:sz w:val="22"/>
        </w:rPr>
        <w:t xml:space="preserve">3. </w:t>
      </w:r>
      <w:r>
        <w:rPr>
          <w:rFonts w:ascii="Times New Roman" w:hAnsi="Times New Roman"/>
          <w:color w:val="1F2937"/>
          <w:sz w:val="22"/>
        </w:rPr>
        <w:t>Directorate General of Health Services (DGHS), *Standards for Blood Banks &amp; Blood Transfusion Services*, Ministry of Health and Family Welfare, Government of India, New Delhi, 2020. [Online]. Available: https://dghs.gov.in/. [Accessed: Oct. 20, 2026].</w:t>
      </w:r>
    </w:p>
    <w:p>
      <w:pPr>
        <w:spacing w:before="20" w:after="40" w:line="288" w:lineRule="auto"/>
        <w:ind w:left="360"/>
      </w:pPr>
      <w:r>
        <w:rPr>
          <w:rFonts w:ascii="Times New Roman" w:hAnsi="Times New Roman"/>
          <w:b/>
          <w:sz w:val="22"/>
        </w:rPr>
        <w:t xml:space="preserve">4. </w:t>
      </w:r>
      <w:r>
        <w:rPr>
          <w:rFonts w:ascii="Times New Roman" w:hAnsi="Times New Roman"/>
          <w:color w:val="1F2937"/>
          <w:sz w:val="22"/>
        </w:rPr>
        <w:t>React Development Team, "React Documentation: Building Modern User Interfaces with React 19," *Meta Open Source*, 2024. [Online]. Available: https://react.dev/. [Accessed: Oct. 22, 2026].</w:t>
      </w:r>
    </w:p>
    <w:p>
      <w:pPr>
        <w:spacing w:before="20" w:after="40" w:line="288" w:lineRule="auto"/>
        <w:ind w:left="360"/>
      </w:pPr>
      <w:r>
        <w:rPr>
          <w:rFonts w:ascii="Times New Roman" w:hAnsi="Times New Roman"/>
          <w:b/>
          <w:sz w:val="22"/>
        </w:rPr>
        <w:t xml:space="preserve">5. </w:t>
      </w:r>
      <w:r>
        <w:rPr>
          <w:rFonts w:ascii="Times New Roman" w:hAnsi="Times New Roman"/>
          <w:color w:val="1F2937"/>
          <w:sz w:val="22"/>
        </w:rPr>
        <w:t>Express.js Project, "Express 4.x API Reference: Fast, Unopinionated, Minimalist Web Framework for Node.js," *OpenJS Foundation*, 2024. [Online]. Available: https://expressjs.com/en/4x/api.html. [Accessed: Oct. 22, 2026].</w:t>
      </w:r>
    </w:p>
    <w:p>
      <w:pPr>
        <w:spacing w:before="20" w:after="40" w:line="288" w:lineRule="auto"/>
        <w:ind w:left="360"/>
      </w:pPr>
      <w:r>
        <w:rPr>
          <w:rFonts w:ascii="Times New Roman" w:hAnsi="Times New Roman"/>
          <w:b/>
          <w:sz w:val="22"/>
        </w:rPr>
        <w:t xml:space="preserve">6. </w:t>
      </w:r>
      <w:r>
        <w:rPr>
          <w:rFonts w:ascii="Times New Roman" w:hAnsi="Times New Roman"/>
          <w:color w:val="1F2937"/>
          <w:sz w:val="22"/>
        </w:rPr>
        <w:t>Vite Core Team, "Vite: Next Generation Frontend Tooling," *Vitejs.dev*, 2024. [Online]. Available: https://vite.dev/guide/. [Accessed: Oct. 22, 2026].</w:t>
      </w:r>
    </w:p>
    <w:p>
      <w:pPr>
        <w:spacing w:before="20" w:after="40" w:line="288" w:lineRule="auto"/>
        <w:ind w:left="360"/>
      </w:pPr>
      <w:r>
        <w:rPr>
          <w:rFonts w:ascii="Times New Roman" w:hAnsi="Times New Roman"/>
          <w:b/>
          <w:sz w:val="22"/>
        </w:rPr>
        <w:t xml:space="preserve">7. </w:t>
      </w:r>
      <w:r>
        <w:rPr>
          <w:rFonts w:ascii="Times New Roman" w:hAnsi="Times New Roman"/>
          <w:color w:val="1F2937"/>
          <w:sz w:val="22"/>
        </w:rPr>
        <w:t>Microsoft Corporation, "TypeScript Language Specification (Version 5.x/7.x)," *Microsoft Docs*, 2024. [Online]. Available: https://www.typescriptlang.org/docs/. [Accessed: Oct. 22, 2026].</w:t>
      </w:r>
    </w:p>
    <w:p>
      <w:pPr>
        <w:spacing w:before="20" w:after="40" w:line="288" w:lineRule="auto"/>
        <w:ind w:left="360"/>
      </w:pPr>
      <w:r>
        <w:rPr>
          <w:rFonts w:ascii="Times New Roman" w:hAnsi="Times New Roman"/>
          <w:b/>
          <w:sz w:val="22"/>
        </w:rPr>
        <w:t xml:space="preserve">8. </w:t>
      </w:r>
      <w:r>
        <w:rPr>
          <w:rFonts w:ascii="Times New Roman" w:hAnsi="Times New Roman"/>
          <w:color w:val="1F2937"/>
          <w:sz w:val="22"/>
        </w:rPr>
        <w:t>Node.js Foundation, "Node.js v20.x Cryptography API: PBKDF2, RandomBytes, and Hash Primitives," *OpenJS Foundation*, 2024. [Online]. Available: https://nodejs.org/docs/latest-v20.x/api/crypto.html. [Accessed: Oct. 23, 2026].</w:t>
      </w:r>
    </w:p>
    <w:p>
      <w:pPr>
        <w:spacing w:before="20" w:after="40" w:line="288" w:lineRule="auto"/>
        <w:ind w:left="360"/>
      </w:pPr>
      <w:r>
        <w:rPr>
          <w:rFonts w:ascii="Times New Roman" w:hAnsi="Times New Roman"/>
          <w:b/>
          <w:sz w:val="22"/>
        </w:rPr>
        <w:t xml:space="preserve">9. </w:t>
      </w:r>
      <w:r>
        <w:rPr>
          <w:rFonts w:ascii="Times New Roman" w:hAnsi="Times New Roman"/>
          <w:color w:val="1F2937"/>
          <w:sz w:val="22"/>
        </w:rPr>
        <w:t>MongoDB Inc., "MongoDB Node.js Native Driver (v6.x/v7.x) Documentation," *MongoDB Documentation*, 2024. [Online]. Available: https://www.mongodb.com/docs/drivers/node/current/. [Accessed: Oct. 23, 2026].</w:t>
      </w:r>
    </w:p>
    <w:p>
      <w:pPr>
        <w:spacing w:before="20" w:after="40" w:line="288" w:lineRule="auto"/>
        <w:ind w:left="360"/>
      </w:pPr>
      <w:r>
        <w:rPr>
          <w:rFonts w:ascii="Times New Roman" w:hAnsi="Times New Roman"/>
          <w:b/>
          <w:sz w:val="22"/>
        </w:rPr>
        <w:t xml:space="preserve">10. </w:t>
      </w:r>
      <w:r>
        <w:rPr>
          <w:rFonts w:ascii="Times New Roman" w:hAnsi="Times New Roman"/>
          <w:color w:val="1F2937"/>
          <w:sz w:val="22"/>
        </w:rPr>
        <w:t>Chart.js Community, "Chart.js v4 Documentation: Flexible JavaScript Charting for Designers &amp; Developers," *Chartjs.org*, 2024. [Online]. Available: https://www.chartjs.org/docs/latest/. [Accessed: Oct. 23, 2026].</w:t>
      </w:r>
    </w:p>
    <w:p>
      <w:pPr>
        <w:spacing w:before="20" w:after="40" w:line="288" w:lineRule="auto"/>
        <w:ind w:left="360"/>
      </w:pPr>
      <w:r>
        <w:rPr>
          <w:rFonts w:ascii="Times New Roman" w:hAnsi="Times New Roman"/>
          <w:b/>
          <w:sz w:val="22"/>
        </w:rPr>
        <w:t xml:space="preserve">11. </w:t>
      </w:r>
      <w:r>
        <w:rPr>
          <w:rFonts w:ascii="Times New Roman" w:hAnsi="Times New Roman"/>
          <w:color w:val="1F2937"/>
          <w:sz w:val="22"/>
        </w:rPr>
        <w:t>GreenSock, "GSAP (GreenSock Animation Platform) Documentation: High-Performance HTML5 Animations &amp; ScrollTrigger," *GSAP Docs*, 2024. [Online]. Available: https://gsap.com/docs/v3/. [Accessed: Oct. 23, 2026].</w:t>
      </w:r>
    </w:p>
    <w:p>
      <w:pPr>
        <w:spacing w:before="20" w:after="40" w:line="288" w:lineRule="auto"/>
        <w:ind w:left="360"/>
      </w:pPr>
      <w:r>
        <w:rPr>
          <w:rFonts w:ascii="Times New Roman" w:hAnsi="Times New Roman"/>
          <w:b/>
          <w:sz w:val="22"/>
        </w:rPr>
        <w:t xml:space="preserve">12. </w:t>
      </w:r>
      <w:r>
        <w:rPr>
          <w:rFonts w:ascii="Times New Roman" w:hAnsi="Times New Roman"/>
          <w:color w:val="1F2937"/>
          <w:sz w:val="22"/>
        </w:rPr>
        <w:t>Tailwind Labs, "Tailwind CSS v4 Documentation: Modern Utility-First CSS Framework," *Tailwindcss.com*, 2024. [Online]. Available: https://tailwindcss.com/docs. [Accessed: Oct. 24, 2026].</w:t>
      </w:r>
    </w:p>
    <w:p>
      <w:pPr>
        <w:spacing w:before="20" w:after="40" w:line="288" w:lineRule="auto"/>
        <w:ind w:left="360"/>
      </w:pPr>
      <w:r>
        <w:rPr>
          <w:rFonts w:ascii="Times New Roman" w:hAnsi="Times New Roman"/>
          <w:b/>
          <w:sz w:val="22"/>
        </w:rPr>
        <w:t xml:space="preserve">13. </w:t>
      </w:r>
      <w:r>
        <w:rPr>
          <w:rFonts w:ascii="Times New Roman" w:hAnsi="Times New Roman"/>
          <w:color w:val="1F2937"/>
          <w:sz w:val="22"/>
        </w:rPr>
        <w:t>Nodemailer Project, "Nodemailer Documentation: Send E-mails with Node.js," *Nodemailer.com*, 2024. [Online]. Available: https://nodemailer.com/about/. [Accessed: Oct. 24, 2026].</w:t>
      </w:r>
    </w:p>
    <w:p>
      <w:pPr>
        <w:spacing w:before="20" w:after="40" w:line="288" w:lineRule="auto"/>
        <w:ind w:left="360"/>
      </w:pPr>
      <w:r>
        <w:rPr>
          <w:rFonts w:ascii="Times New Roman" w:hAnsi="Times New Roman"/>
          <w:b/>
          <w:sz w:val="22"/>
        </w:rPr>
        <w:t xml:space="preserve">14. </w:t>
      </w:r>
      <w:r>
        <w:rPr>
          <w:rFonts w:ascii="Times New Roman" w:hAnsi="Times New Roman"/>
          <w:color w:val="1F2937"/>
          <w:sz w:val="22"/>
        </w:rPr>
        <w:t>Google Maps Platform, "Google Maps JavaScript API Documentation &amp; Places Library," *Google Cloud Docs*, 2024. [Online]. Available: https://developers.google.com/maps/documentation/javascript. [Accessed: Oct. 24, 2026].</w:t>
      </w:r>
    </w:p>
    <w:p>
      <w:pPr>
        <w:spacing w:before="20" w:after="40" w:line="288" w:lineRule="auto"/>
        <w:ind w:left="360"/>
      </w:pPr>
      <w:r>
        <w:rPr>
          <w:rFonts w:ascii="Times New Roman" w:hAnsi="Times New Roman"/>
          <w:b/>
          <w:sz w:val="22"/>
        </w:rPr>
        <w:t xml:space="preserve">15. </w:t>
      </w:r>
      <w:r>
        <w:rPr>
          <w:rFonts w:ascii="Times New Roman" w:hAnsi="Times New Roman"/>
          <w:color w:val="1F2937"/>
          <w:sz w:val="22"/>
        </w:rPr>
        <w:t>Health Level Seven International, "HL7 FHIR Standard: Transfusion and Blood Product Requisition Resources (Release 4/5)," *HL7.org*, 2023. [Online]. Available: https://hl7.org/fhir/. [Accessed: Oct. 24, 2026].</w:t>
      </w:r>
    </w:p>
    <w:sectPr w:rsidR="00FC693F" w:rsidRPr="0006063C" w:rsidSect="00034616">
      <w:headerReference w:type="default" r:id="rId11"/>
      <w:footerReference w:type="default" r:id="rId12"/>
      <w:pgSz w:w="12240" w:h="15840"/>
      <w:pgMar w:top="1440" w:right="1440" w:bottom="1440" w:left="180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
      <w:rPr>
        <w:rFonts w:ascii="Times New Roman" w:hAnsi="Times New Roman"/>
        <w:i/>
        <w:sz w:val="17"/>
      </w:rPr>
      <w:t>LifeFlow Blood Bank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70"/>
      <w:jc w:val="both"/>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