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8ACF2" w14:textId="349ED5AD" w:rsidR="008A1A50" w:rsidRDefault="00916F85" w:rsidP="000D4B73">
      <w:r/>
    </w:p>
    <w:p w14:paraId="60D5CC1D" w14:textId="77777777" w:rsidR="008A1A50" w:rsidRDefault="008A1A50" w:rsidP="000D4B73"/>
    <w:p w14:paraId="164190DF" w14:textId="77777777" w:rsidR="008A1A50" w:rsidRDefault="008A1A50" w:rsidP="000D4B73"/>
    <w:p w14:paraId="1397B0A4" w14:textId="05046FCC" w:rsidR="000D4B73" w:rsidRDefault="000D4B73" w:rsidP="000D4B73">
      <w:r>
        <w:t>Firm X</w:t>
      </w:r>
    </w:p>
    <w:p w14:paraId="3D602CA4" w14:textId="77777777" w:rsidR="000D4B73" w:rsidRDefault="000D4B73" w:rsidP="000D4B73">
      <w:r>
        <w:t xml:space="preserve">   * pg no 12365</w:t>
      </w:r>
    </w:p>
    <w:p w14:paraId="2D9D57BC" w14:textId="77777777" w:rsidR="000D4B73" w:rsidRDefault="000D4B73" w:rsidP="000D4B73">
      <w:r>
        <w:t xml:space="preserve">   * ₹ 13,364.00/-</w:t>
      </w:r>
    </w:p>
    <w:p w14:paraId="083B9E11" w14:textId="77777777" w:rsidR="000D4B73" w:rsidRDefault="000D4B73" w:rsidP="000D4B73">
      <w:r>
        <w:t xml:space="preserve">   * Axis</w:t>
      </w:r>
    </w:p>
    <w:p w14:paraId="722BB2B0" w14:textId="77777777" w:rsidR="000D4B73" w:rsidRDefault="000D4B73" w:rsidP="000D4B73">
      <w:r>
        <w:t xml:space="preserve">   * Thane 421001</w:t>
      </w:r>
    </w:p>
    <w:p w14:paraId="1172F2D7" w14:textId="77777777" w:rsidR="000D4B73" w:rsidRDefault="000D4B73" w:rsidP="000D4B73">
      <w:r>
        <w:t xml:space="preserve">   * 123 Tech Road</w:t>
      </w:r>
    </w:p>
    <w:p w14:paraId="01DAE0F9" w14:textId="77777777" w:rsidR="000D4B73" w:rsidRDefault="000D4B73" w:rsidP="000D4B73">
      <w:r>
        <w:t xml:space="preserve">   * bond No.</w:t>
      </w:r>
    </w:p>
    <w:p w14:paraId="44F57325" w14:textId="77777777" w:rsidR="000D4B73" w:rsidRDefault="000D4B73" w:rsidP="000D4B73">
      <w:r>
        <w:t xml:space="preserve">   * </w:t>
      </w:r>
    </w:p>
    <w:p w14:paraId="174F1F40" w14:textId="77777777" w:rsidR="000D4B73" w:rsidRDefault="000D4B73" w:rsidP="000D4B73">
      <w:r>
        <w:t xml:space="preserve">   * 31-07-2025</w:t>
      </w:r>
    </w:p>
    <w:p w14:paraId="516E8555" w14:textId="77777777" w:rsidR="000D4B73" w:rsidRDefault="000D4B73" w:rsidP="000D4B73">
      <w:r>
        <w:t xml:space="preserve">   * submitted the PG No.</w:t>
      </w:r>
    </w:p>
    <w:p w14:paraId="4FA83C8C" w14:textId="17FDF8BB" w:rsidR="009624DC" w:rsidRDefault="000D4B73" w:rsidP="000D4B73">
      <w:r>
        <w:t xml:space="preserve">   * submitted the Indemnity BondThese placeholders will be automatically populated with data from the selected work.</w:t>
      </w:r>
    </w:p>
    <w:p w14:paraId="042799CF" w14:textId="77777777" w:rsidR="009624DC" w:rsidRDefault="009624DC" w:rsidP="009624DC"/>
    <w:p w14:paraId="7E445098" w14:textId="77777777" w:rsidR="009624DC" w:rsidRDefault="009624DC" w:rsidP="009624DC">
      <w:r>
        <w:t xml:space="preserve">   * Project Epsilon</w:t>
      </w:r>
    </w:p>
    <w:p w14:paraId="1DD4D27A" w14:textId="77777777" w:rsidR="009624DC" w:rsidRDefault="009624DC" w:rsidP="009624DC">
      <w:r>
        <w:t xml:space="preserve">   * This is a test project for advanced research.</w:t>
      </w:r>
    </w:p>
    <w:p w14:paraId="089B6485" w14:textId="77777777" w:rsidR="009624DC" w:rsidRDefault="009624DC" w:rsidP="009624DC">
      <w:r>
        <w:t xml:space="preserve">   * 1. Missing data-cy attributes on form validation error messages</w:t>
        <w:br/>
        <w:t>2. The form doesn't show individual field validation errors as expected by the tests</w:t>
        <w:br/>
        <w:t>3. Need to ensure the form actually triggers validation on submit</w:t>
      </w:r>
    </w:p>
    <w:p w14:paraId="4C6BFFC2" w14:textId="77777777" w:rsidR="009624DC" w:rsidRDefault="009624DC" w:rsidP="009624DC">
      <w:r>
        <w:t xml:space="preserve">   * MW</w:t>
      </w:r>
    </w:p>
    <w:p w14:paraId="663F8D37" w14:textId="77777777" w:rsidR="009624DC" w:rsidRDefault="009624DC" w:rsidP="009624DC">
      <w:r>
        <w:t xml:space="preserve">   * DRM Power - M&amp;P</w:t>
      </w:r>
    </w:p>
    <w:p w14:paraId="2F196BB8" w14:textId="77777777" w:rsidR="009624DC" w:rsidRDefault="009624DC" w:rsidP="009624DC">
      <w:r>
        <w:t xml:space="preserve">   * file no.</w:t>
      </w:r>
    </w:p>
    <w:p w14:paraId="7D464B88" w14:textId="77777777" w:rsidR="009624DC" w:rsidRDefault="009624DC" w:rsidP="009624DC">
      <w:r>
        <w:t xml:space="preserve">   * Estimate No</w:t>
      </w:r>
    </w:p>
    <w:p w14:paraId="0CCC8A82" w14:textId="77777777" w:rsidR="009624DC" w:rsidRDefault="009624DC" w:rsidP="009624DC">
      <w:r>
        <w:t xml:space="preserve">   * ₹ 1,23,65,478.00/-</w:t>
      </w:r>
    </w:p>
    <w:p w14:paraId="1DEA587F" w14:textId="77777777" w:rsidR="009624DC" w:rsidRDefault="009624DC" w:rsidP="009624DC">
      <w:r>
        <w:t xml:space="preserve">   * 08-08-2025</w:t>
      </w:r>
    </w:p>
    <w:p w14:paraId="4251CD9D" w14:textId="77777777" w:rsidR="009624DC" w:rsidRDefault="009624DC" w:rsidP="009624DC">
      <w:r>
        <w:t xml:space="preserve">   * erfhea</w:t>
      </w:r>
    </w:p>
    <w:p w14:paraId="5749D2D4" w14:textId="77777777" w:rsidR="009624DC" w:rsidRDefault="009624DC" w:rsidP="009624DC">
      <w:r>
        <w:t xml:space="preserve">   * 13-08-2025</w:t>
      </w:r>
    </w:p>
    <w:p w14:paraId="462A0434" w14:textId="77777777" w:rsidR="009624DC" w:rsidRDefault="009624DC" w:rsidP="009624DC">
      <w:r>
        <w:t xml:space="preserve">   * 06-08-2025</w:t>
      </w:r>
    </w:p>
    <w:p w14:paraId="54F01C07" w14:textId="77777777" w:rsidR="009624DC" w:rsidRDefault="009624DC" w:rsidP="009624DC"/>
    <w:p w14:paraId="1A7009EB" w14:textId="77777777" w:rsidR="009624DC" w:rsidRDefault="009624DC" w:rsidP="009624DC">
      <w:r>
        <w:t xml:space="preserve">  Firm-Specific Placeholders</w:t>
      </w:r>
    </w:p>
    <w:p w14:paraId="573939E3" w14:textId="77777777" w:rsidR="009624DC" w:rsidRDefault="009624DC" w:rsidP="009624DC"/>
    <w:p w14:paraId="496E982D" w14:textId="77777777" w:rsidR="009624DC" w:rsidRDefault="009624DC" w:rsidP="009624DC">
      <w:r>
        <w:t xml:space="preserve">  These placeholders are used for firm-related data. If the template contains any of these, you will be prompted to select a firm.</w:t>
      </w:r>
    </w:p>
    <w:p w14:paraId="32D0C09A" w14:textId="77777777" w:rsidR="009624DC" w:rsidRDefault="009624DC" w:rsidP="009624DC"/>
    <w:p w14:paraId="0D79AE03" w14:textId="75C5CF14" w:rsidR="009624DC" w:rsidRDefault="009624DC" w:rsidP="009624DC">
      <w:r>
        <w:t xml:space="preserve">   * [FIRM_NAME]</w:t>
      </w:r>
    </w:p>
    <w:p w14:paraId="1015694F" w14:textId="40D44F65" w:rsidR="009624DC" w:rsidRDefault="009624DC" w:rsidP="009624DC">
      <w:r>
        <w:t xml:space="preserve">   * [PG_NO]</w:t>
      </w:r>
    </w:p>
    <w:p w14:paraId="2075A25D" w14:textId="32961C1F" w:rsidR="009624DC" w:rsidRDefault="009624DC" w:rsidP="009624DC">
      <w:r>
        <w:t xml:space="preserve">   * [PG_AMOUNT]</w:t>
      </w:r>
    </w:p>
    <w:p w14:paraId="5BE29922" w14:textId="762D08DE" w:rsidR="009624DC" w:rsidRDefault="009624DC" w:rsidP="009624DC">
      <w:r>
        <w:t xml:space="preserve">   * [BANK_NAME]</w:t>
      </w:r>
    </w:p>
    <w:p w14:paraId="1F1994E8" w14:textId="2E30ADCB" w:rsidR="009624DC" w:rsidRDefault="009624DC" w:rsidP="009624DC">
      <w:r>
        <w:t xml:space="preserve">   * [BANK_ADDRESS]</w:t>
      </w:r>
    </w:p>
    <w:p w14:paraId="33723CCF" w14:textId="2DA84B0D" w:rsidR="009624DC" w:rsidRDefault="009624DC" w:rsidP="009624DC">
      <w:r>
        <w:t xml:space="preserve">   * [FIRM_ADDRESS]</w:t>
      </w:r>
    </w:p>
    <w:p w14:paraId="40939157" w14:textId="2FC23FAF" w:rsidR="009624DC" w:rsidRDefault="009624DC" w:rsidP="009624DC">
      <w:r>
        <w:t xml:space="preserve">   * [INDEMNITY_BOND_DETAILS]</w:t>
      </w:r>
    </w:p>
    <w:p w14:paraId="783B7CA9" w14:textId="2BC2CDBA" w:rsidR="009624DC" w:rsidRDefault="009624DC" w:rsidP="009624DC">
      <w:r>
        <w:t xml:space="preserve">   * [OTHER_DOCS_DETAILS]</w:t>
      </w:r>
    </w:p>
    <w:p w14:paraId="1D2A593B" w14:textId="23E9207C" w:rsidR="009624DC" w:rsidRDefault="009624DC" w:rsidP="009624DC">
      <w:r>
        <w:t xml:space="preserve">   * [SUBMISSION_DATE]</w:t>
      </w:r>
    </w:p>
    <w:p w14:paraId="7CADED65" w14:textId="49EC21F0" w:rsidR="009624DC" w:rsidRDefault="009624DC" w:rsidP="009624DC">
      <w:r>
        <w:t xml:space="preserve">   * [PG_SUBMITTED]</w:t>
      </w:r>
    </w:p>
    <w:p w14:paraId="3779280A" w14:textId="36B589AF" w:rsidR="009624DC" w:rsidRDefault="009624DC" w:rsidP="009624DC">
      <w:r>
        <w:t xml:space="preserve">   * [INDEMNITY_BOND_SUBMITTED]</w:t>
      </w:r>
    </w:p>
    <w:p w14:paraId="3E01D449" w14:textId="77777777" w:rsidR="009624DC" w:rsidRDefault="009624DC" w:rsidP="009624DC"/>
    <w:p w14:paraId="6739C763" w14:textId="77777777" w:rsidR="009624DC" w:rsidRDefault="009624DC" w:rsidP="009624DC">
      <w:r>
        <w:lastRenderedPageBreak/>
        <w:t xml:space="preserve">  Special Placeholders</w:t>
      </w:r>
    </w:p>
    <w:p w14:paraId="2EA31D1F" w14:textId="77777777" w:rsidR="009624DC" w:rsidRDefault="009624DC" w:rsidP="009624DC"/>
    <w:p w14:paraId="42A10747" w14:textId="77777777" w:rsidR="009624DC" w:rsidRDefault="009624DC" w:rsidP="009624DC">
      <w:r>
        <w:t xml:space="preserve">  These are special placeholders that trigger specific functionality.</w:t>
      </w:r>
    </w:p>
    <w:p w14:paraId="36A1008A" w14:textId="77777777" w:rsidR="009624DC" w:rsidRDefault="009624DC" w:rsidP="009624DC"/>
    <w:p w14:paraId="599E8E7D" w14:textId="77777777" w:rsidR="009624DC" w:rsidRDefault="009624DC" w:rsidP="009624DC">
      <w:r>
        <w:t xml:space="preserve">   * 1. Firm X, submitted PG No. pg no 12365, Dated 1 amount Rs. ₹ 13,364.00/-, bank: Axis, Thane 421001.</w:t>
        <w:br/>
        <w:t>2. Firm Y, submitted PG No. pg12546, Dated 1 amount Rs. ₹ 12,546.00/-, bank: ICICI, Dombivali.</w:t>
        <w:br/>
        <w:t>3. Firm Z did not submit the PG.: This placeholder will be replaced with a formatted list of performance guarantee details for all firms</w:t>
      </w:r>
    </w:p>
    <w:p w14:paraId="32CD41E1" w14:textId="77777777" w:rsidR="009624DC" w:rsidRDefault="009624DC" w:rsidP="009624DC">
      <w:r>
        <w:t xml:space="preserve">     associated with the selected work.</w:t>
      </w:r>
    </w:p>
    <w:p w14:paraId="076520DF" w14:textId="77777777" w:rsidR="009624DC" w:rsidRDefault="009624DC" w:rsidP="009624DC"/>
    <w:p w14:paraId="4DAAAD1B" w14:textId="77777777" w:rsidR="009624DC" w:rsidRDefault="009624DC" w:rsidP="009624DC">
      <w:r>
        <w:t xml:space="preserve">  Date Placeholders</w:t>
      </w:r>
    </w:p>
    <w:p w14:paraId="27BFB116" w14:textId="77777777" w:rsidR="009624DC" w:rsidRDefault="009624DC" w:rsidP="009624DC"/>
    <w:p w14:paraId="7FF96F62" w14:textId="77777777" w:rsidR="009624DC" w:rsidRDefault="009624DC" w:rsidP="009624DC">
      <w:r>
        <w:t xml:space="preserve">  You can also use date placeholders, which will be replaced with the current date in the specified format.</w:t>
      </w:r>
    </w:p>
    <w:p w14:paraId="1F32ED01" w14:textId="77777777" w:rsidR="009624DC" w:rsidRDefault="009624DC" w:rsidP="009624DC"/>
    <w:p w14:paraId="7FBAF023" w14:textId="77777777" w:rsidR="009624DC" w:rsidRDefault="009624DC" w:rsidP="009624DC">
      <w:r>
        <w:t xml:space="preserve">   * 01-08-2025</w:t>
      </w:r>
    </w:p>
    <w:p w14:paraId="419B786F" w14:textId="77777777" w:rsidR="009624DC" w:rsidRDefault="009624DC" w:rsidP="009624DC">
      <w:r>
        <w:t xml:space="preserve">   * 08-01-2025</w:t>
      </w:r>
    </w:p>
    <w:p w14:paraId="55A0FD67" w14:textId="04680EC6" w:rsidR="007879B8" w:rsidRPr="00900F5C" w:rsidRDefault="009624DC" w:rsidP="009624DC">
      <w:r>
        <w:t xml:space="preserve">   * 2025-08-01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720"/>
        <w:gridCol w:w="3600"/>
        <w:gridCol w:w="1008"/>
        <w:gridCol w:w="864"/>
        <w:gridCol w:w="1440"/>
        <w:gridCol w:w="1728"/>
        <w:gridCol w:w="1440"/>
        <w:gridCol w:w="1728"/>
      </w:tblGrid>
      <w:tr>
        <w:tc>
          <w:tcPr>
            <w:tcW w:type="dxa" w:w="1170"/>
          </w:tcPr>
          <w:p>
            <w:pPr>
              <w:jc w:val="center"/>
            </w:pPr>
            <w:r>
              <w:rPr>
                <w:b/>
              </w:rPr>
              <w:t>SN</w:t>
            </w:r>
          </w:p>
        </w:tc>
        <w:tc>
          <w:tcPr>
            <w:tcW w:type="dxa" w:w="1170"/>
          </w:tcPr>
          <w:p>
            <w:pPr>
              <w:jc w:val="center"/>
            </w:pPr>
            <w:r>
              <w:rPr>
                <w:b/>
              </w:rPr>
              <w:t>Schedule Items</w:t>
            </w:r>
          </w:p>
        </w:tc>
        <w:tc>
          <w:tcPr>
            <w:tcW w:type="dxa" w:w="1170"/>
          </w:tcPr>
          <w:p>
            <w:pPr>
              <w:jc w:val="center"/>
            </w:pPr>
            <w:r>
              <w:rPr>
                <w:b/>
              </w:rPr>
              <w:t>Qty</w:t>
            </w:r>
          </w:p>
        </w:tc>
        <w:tc>
          <w:tcPr>
            <w:tcW w:type="dxa" w:w="1170"/>
          </w:tcPr>
          <w:p>
            <w:pPr>
              <w:jc w:val="center"/>
            </w:pPr>
            <w:r>
              <w:rPr>
                <w:b/>
              </w:rPr>
              <w:t>Unit</w:t>
            </w:r>
          </w:p>
        </w:tc>
        <w:tc>
          <w:tcPr>
            <w:tcW w:type="dxa" w:w="2340"/>
            <w:gridSpan w:val="2"/>
          </w:tcPr>
          <w:p>
            <w:pPr>
              <w:jc w:val="center"/>
            </w:pPr>
            <w:r>
              <w:rPr>
                <w:b/>
              </w:rPr>
              <w:t>ELS KYN Estimate</w:t>
            </w:r>
          </w:p>
        </w:tc>
        <w:tc>
          <w:tcPr>
            <w:tcW w:type="dxa" w:w="2340"/>
            <w:gridSpan w:val="2"/>
          </w:tcPr>
          <w:p>
            <w:pPr>
              <w:jc w:val="center"/>
            </w:pPr>
            <w:r>
              <w:rPr>
                <w:b/>
              </w:rPr>
              <w:t>Firm Quoted</w:t>
            </w:r>
          </w:p>
        </w:tc>
      </w:tr>
      <w:tr>
        <w:tc>
          <w:tcPr>
            <w:tcW w:type="dxa" w:w="1170"/>
          </w:tcPr>
          <w:p>
            <w:pPr>
              <w:jc w:val="center"/>
            </w:pPr>
            <w:r>
              <w:rPr>
                <w:b/>
              </w:rPr>
            </w:r>
          </w:p>
        </w:tc>
        <w:tc>
          <w:tcPr>
            <w:tcW w:type="dxa" w:w="1170"/>
          </w:tcPr>
          <w:p>
            <w:pPr>
              <w:jc w:val="center"/>
            </w:pPr>
            <w:r>
              <w:rPr>
                <w:b/>
              </w:rPr>
            </w:r>
          </w:p>
        </w:tc>
        <w:tc>
          <w:tcPr>
            <w:tcW w:type="dxa" w:w="1170"/>
          </w:tcPr>
          <w:p>
            <w:pPr>
              <w:jc w:val="center"/>
            </w:pPr>
            <w:r>
              <w:rPr>
                <w:b/>
              </w:rPr>
            </w:r>
          </w:p>
        </w:tc>
        <w:tc>
          <w:tcPr>
            <w:tcW w:type="dxa" w:w="1170"/>
          </w:tcPr>
          <w:p>
            <w:pPr>
              <w:jc w:val="center"/>
            </w:pPr>
            <w:r>
              <w:rPr>
                <w:b/>
              </w:rPr>
            </w:r>
          </w:p>
        </w:tc>
        <w:tc>
          <w:tcPr>
            <w:tcW w:type="dxa" w:w="1170"/>
          </w:tcPr>
          <w:p>
            <w:pPr>
              <w:jc w:val="center"/>
            </w:pPr>
            <w:r>
              <w:rPr>
                <w:b/>
              </w:rPr>
              <w:t>Unit Rate</w:t>
            </w:r>
          </w:p>
        </w:tc>
        <w:tc>
          <w:tcPr>
            <w:tcW w:type="dxa" w:w="1170"/>
          </w:tcPr>
          <w:p>
            <w:pPr>
              <w:jc w:val="center"/>
            </w:pPr>
            <w:r>
              <w:rPr>
                <w:b/>
              </w:rPr>
              <w:t>Total Cost</w:t>
            </w:r>
          </w:p>
        </w:tc>
        <w:tc>
          <w:tcPr>
            <w:tcW w:type="dxa" w:w="1170"/>
          </w:tcPr>
          <w:p>
            <w:pPr>
              <w:jc w:val="center"/>
            </w:pPr>
            <w:r>
              <w:rPr>
                <w:b/>
              </w:rPr>
              <w:t>Unit Rate</w:t>
            </w:r>
          </w:p>
        </w:tc>
        <w:tc>
          <w:tcPr>
            <w:tcW w:type="dxa" w:w="1170"/>
          </w:tcPr>
          <w:p>
            <w:pPr>
              <w:jc w:val="center"/>
            </w:pPr>
            <w:r>
              <w:rPr>
                <w:b/>
              </w:rPr>
              <w:t>Total Cost</w:t>
            </w:r>
          </w:p>
        </w:tc>
      </w:tr>
      <w:tr>
        <w:tc>
          <w:tcPr>
            <w:tcW w:type="dxa" w:w="117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70"/>
          </w:tcPr>
          <w:p>
            <w:r>
              <w:t>Site Preparation</w:t>
            </w:r>
          </w:p>
        </w:tc>
        <w:tc>
          <w:tcPr>
            <w:tcW w:type="dxa" w:w="1170"/>
          </w:tcPr>
          <w:p>
            <w:pPr>
              <w:jc w:val="center"/>
            </w:pPr>
            <w:r>
              <w:t>500.0</w:t>
            </w:r>
          </w:p>
        </w:tc>
        <w:tc>
          <w:tcPr>
            <w:tcW w:type="dxa" w:w="1170"/>
          </w:tcPr>
          <w:p>
            <w:pPr>
              <w:jc w:val="center"/>
            </w:pPr>
            <w:r>
              <w:t>m2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₹ 53.28/-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₹ 26,640.00/-</w:t>
            </w:r>
          </w:p>
        </w:tc>
        <w:tc>
          <w:tcPr>
            <w:tcW w:type="dxa" w:w="1170"/>
          </w:tcPr>
          <w:p>
            <w:r/>
          </w:p>
        </w:tc>
        <w:tc>
          <w:tcPr>
            <w:tcW w:type="dxa" w:w="1170"/>
          </w:tcPr>
          <w:p>
            <w:r/>
          </w:p>
        </w:tc>
      </w:tr>
      <w:tr>
        <w:tc>
          <w:tcPr>
            <w:tcW w:type="dxa" w:w="1170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170"/>
          </w:tcPr>
          <w:p>
            <w:r>
              <w:t>Foundation Work</w:t>
            </w:r>
          </w:p>
        </w:tc>
        <w:tc>
          <w:tcPr>
            <w:tcW w:type="dxa" w:w="1170"/>
          </w:tcPr>
          <w:p>
            <w:pPr>
              <w:jc w:val="center"/>
            </w:pPr>
            <w:r>
              <w:t>150.0</w:t>
            </w:r>
          </w:p>
        </w:tc>
        <w:tc>
          <w:tcPr>
            <w:tcW w:type="dxa" w:w="1170"/>
          </w:tcPr>
          <w:p>
            <w:pPr>
              <w:jc w:val="center"/>
            </w:pPr>
            <w:r>
              <w:t>m3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₹ 125.77/-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₹ 18,865.50/-</w:t>
            </w:r>
          </w:p>
        </w:tc>
        <w:tc>
          <w:tcPr>
            <w:tcW w:type="dxa" w:w="1170"/>
          </w:tcPr>
          <w:p>
            <w:r/>
          </w:p>
        </w:tc>
        <w:tc>
          <w:tcPr>
            <w:tcW w:type="dxa" w:w="1170"/>
          </w:tcPr>
          <w:p>
            <w:r/>
          </w:p>
        </w:tc>
      </w:tr>
      <w:tr>
        <w:tc>
          <w:tcPr>
            <w:tcW w:type="dxa" w:w="117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170"/>
          </w:tcPr>
          <w:p>
            <w:r>
              <w:t>Structural Steel Framing</w:t>
            </w:r>
          </w:p>
        </w:tc>
        <w:tc>
          <w:tcPr>
            <w:tcW w:type="dxa" w:w="1170"/>
          </w:tcPr>
          <w:p>
            <w:pPr>
              <w:jc w:val="center"/>
            </w:pPr>
            <w:r>
              <w:t>50.0</w:t>
            </w:r>
          </w:p>
        </w:tc>
        <w:tc>
          <w:tcPr>
            <w:tcW w:type="dxa" w:w="1170"/>
          </w:tcPr>
          <w:p>
            <w:pPr>
              <w:jc w:val="center"/>
            </w:pPr>
            <w:r>
              <w:t>ton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₹ 227.11/-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₹ 11,355.50/-</w:t>
            </w:r>
          </w:p>
        </w:tc>
        <w:tc>
          <w:tcPr>
            <w:tcW w:type="dxa" w:w="1170"/>
          </w:tcPr>
          <w:p>
            <w:r/>
          </w:p>
        </w:tc>
        <w:tc>
          <w:tcPr>
            <w:tcW w:type="dxa" w:w="1170"/>
          </w:tcPr>
          <w:p>
            <w:r/>
          </w:p>
        </w:tc>
      </w:tr>
      <w:tr>
        <w:tc>
          <w:tcPr>
            <w:tcW w:type="dxa" w:w="117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170"/>
          </w:tcPr>
          <w:p>
            <w:r>
              <w:t>Exterior Cladding</w:t>
            </w:r>
          </w:p>
        </w:tc>
        <w:tc>
          <w:tcPr>
            <w:tcW w:type="dxa" w:w="1170"/>
          </w:tcPr>
          <w:p>
            <w:pPr>
              <w:jc w:val="center"/>
            </w:pPr>
            <w:r>
              <w:t>1000.0</w:t>
            </w:r>
          </w:p>
        </w:tc>
        <w:tc>
          <w:tcPr>
            <w:tcW w:type="dxa" w:w="1170"/>
          </w:tcPr>
          <w:p>
            <w:pPr>
              <w:jc w:val="center"/>
            </w:pPr>
            <w:r>
              <w:t>m2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₹ 193.34/-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₹ 1,93,340.00/-</w:t>
            </w:r>
          </w:p>
        </w:tc>
        <w:tc>
          <w:tcPr>
            <w:tcW w:type="dxa" w:w="1170"/>
          </w:tcPr>
          <w:p>
            <w:r/>
          </w:p>
        </w:tc>
        <w:tc>
          <w:tcPr>
            <w:tcW w:type="dxa" w:w="1170"/>
          </w:tcPr>
          <w:p>
            <w:r/>
          </w:p>
        </w:tc>
      </w:tr>
      <w:tr>
        <w:tc>
          <w:tcPr>
            <w:tcW w:type="dxa" w:w="117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170"/>
          </w:tcPr>
          <w:p>
            <w:r>
              <w:t>Roofing System</w:t>
            </w:r>
          </w:p>
        </w:tc>
        <w:tc>
          <w:tcPr>
            <w:tcW w:type="dxa" w:w="1170"/>
          </w:tcPr>
          <w:p>
            <w:pPr>
              <w:jc w:val="center"/>
            </w:pPr>
            <w:r>
              <w:t>800.0</w:t>
            </w:r>
          </w:p>
        </w:tc>
        <w:tc>
          <w:tcPr>
            <w:tcW w:type="dxa" w:w="1170"/>
          </w:tcPr>
          <w:p>
            <w:pPr>
              <w:jc w:val="center"/>
            </w:pPr>
            <w:r>
              <w:t>m2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₹ 172.83/-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₹ 1,38,264.00/-</w:t>
            </w:r>
          </w:p>
        </w:tc>
        <w:tc>
          <w:tcPr>
            <w:tcW w:type="dxa" w:w="1170"/>
          </w:tcPr>
          <w:p>
            <w:r/>
          </w:p>
        </w:tc>
        <w:tc>
          <w:tcPr>
            <w:tcW w:type="dxa" w:w="1170"/>
          </w:tcPr>
          <w:p>
            <w:r/>
          </w:p>
        </w:tc>
      </w:tr>
      <w:tr>
        <w:tc>
          <w:tcPr>
            <w:tcW w:type="dxa" w:w="1170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170"/>
          </w:tcPr>
          <w:p>
            <w:r>
              <w:t>Internal Partitions</w:t>
            </w:r>
          </w:p>
        </w:tc>
        <w:tc>
          <w:tcPr>
            <w:tcW w:type="dxa" w:w="1170"/>
          </w:tcPr>
          <w:p>
            <w:pPr>
              <w:jc w:val="center"/>
            </w:pPr>
            <w:r>
              <w:t>1200.0</w:t>
            </w:r>
          </w:p>
        </w:tc>
        <w:tc>
          <w:tcPr>
            <w:tcW w:type="dxa" w:w="1170"/>
          </w:tcPr>
          <w:p>
            <w:pPr>
              <w:jc w:val="center"/>
            </w:pPr>
            <w:r>
              <w:t>m2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₹ 327.36/-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₹ 3,92,832.00/-</w:t>
            </w:r>
          </w:p>
        </w:tc>
        <w:tc>
          <w:tcPr>
            <w:tcW w:type="dxa" w:w="1170"/>
          </w:tcPr>
          <w:p>
            <w:r/>
          </w:p>
        </w:tc>
        <w:tc>
          <w:tcPr>
            <w:tcW w:type="dxa" w:w="1170"/>
          </w:tcPr>
          <w:p>
            <w:r/>
          </w:p>
        </w:tc>
      </w:tr>
      <w:tr>
        <w:tc>
          <w:tcPr>
            <w:tcW w:type="dxa" w:w="1170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170"/>
          </w:tcPr>
          <w:p>
            <w:r>
              <w:t>MEP Systems Installation</w:t>
            </w:r>
          </w:p>
        </w:tc>
        <w:tc>
          <w:tcPr>
            <w:tcW w:type="dxa" w:w="1170"/>
          </w:tcPr>
          <w:p>
            <w:pPr>
              <w:jc w:val="center"/>
            </w:pPr>
            <w:r>
              <w:t>1.0</w:t>
            </w:r>
          </w:p>
        </w:tc>
        <w:tc>
          <w:tcPr>
            <w:tcW w:type="dxa" w:w="1170"/>
          </w:tcPr>
          <w:p>
            <w:pPr>
              <w:jc w:val="center"/>
            </w:pPr>
            <w:r>
              <w:t>lot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₹ 146.29/-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₹ 146.29/-</w:t>
            </w:r>
          </w:p>
        </w:tc>
        <w:tc>
          <w:tcPr>
            <w:tcW w:type="dxa" w:w="1170"/>
          </w:tcPr>
          <w:p>
            <w:r/>
          </w:p>
        </w:tc>
        <w:tc>
          <w:tcPr>
            <w:tcW w:type="dxa" w:w="1170"/>
          </w:tcPr>
          <w:p>
            <w:r/>
          </w:p>
        </w:tc>
      </w:tr>
      <w:tr>
        <w:tc>
          <w:tcPr>
            <w:tcW w:type="dxa" w:w="1170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170"/>
          </w:tcPr>
          <w:p>
            <w:r>
              <w:t>Finishing Works</w:t>
            </w:r>
          </w:p>
        </w:tc>
        <w:tc>
          <w:tcPr>
            <w:tcW w:type="dxa" w:w="1170"/>
          </w:tcPr>
          <w:p>
            <w:pPr>
              <w:jc w:val="center"/>
            </w:pPr>
            <w:r>
              <w:t>2000.0</w:t>
            </w:r>
          </w:p>
        </w:tc>
        <w:tc>
          <w:tcPr>
            <w:tcW w:type="dxa" w:w="1170"/>
          </w:tcPr>
          <w:p>
            <w:pPr>
              <w:jc w:val="center"/>
            </w:pPr>
            <w:r>
              <w:t>m2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₹ 471.04/-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₹ 9,42,080.00/-</w:t>
            </w:r>
          </w:p>
        </w:tc>
        <w:tc>
          <w:tcPr>
            <w:tcW w:type="dxa" w:w="1170"/>
          </w:tcPr>
          <w:p>
            <w:r/>
          </w:p>
        </w:tc>
        <w:tc>
          <w:tcPr>
            <w:tcW w:type="dxa" w:w="1170"/>
          </w:tcPr>
          <w:p>
            <w:r/>
          </w:p>
        </w:tc>
      </w:tr>
      <w:tr>
        <w:tc>
          <w:tcPr>
            <w:tcW w:type="dxa" w:w="1170"/>
          </w:tcPr>
          <w:p>
            <w:r/>
          </w:p>
        </w:tc>
        <w:tc>
          <w:tcPr>
            <w:tcW w:type="dxa" w:w="1170"/>
          </w:tcPr>
          <w:p>
            <w:r/>
          </w:p>
        </w:tc>
        <w:tc>
          <w:tcPr>
            <w:tcW w:type="dxa" w:w="1170"/>
          </w:tcPr>
          <w:p>
            <w:r/>
          </w:p>
        </w:tc>
        <w:tc>
          <w:tcPr>
            <w:tcW w:type="dxa" w:w="1170"/>
          </w:tcPr>
          <w:p>
            <w:r/>
          </w:p>
        </w:tc>
        <w:tc>
          <w:tcPr>
            <w:tcW w:type="dxa" w:w="1170"/>
          </w:tcPr>
          <w:p>
            <w:pPr>
              <w:jc w:val="right"/>
            </w:pPr>
            <w:r>
              <w:rPr>
                <w:b/>
              </w:rPr>
              <w:t>GST @18%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rPr>
                <w:b/>
              </w:rPr>
              <w:t>₹ 3,10,234.19/-</w:t>
            </w:r>
          </w:p>
        </w:tc>
        <w:tc>
          <w:tcPr>
            <w:tcW w:type="dxa" w:w="1170"/>
          </w:tcPr>
          <w:p>
            <w:r/>
          </w:p>
        </w:tc>
        <w:tc>
          <w:tcPr>
            <w:tcW w:type="dxa" w:w="1170"/>
          </w:tcPr>
          <w:p>
            <w:r/>
          </w:p>
        </w:tc>
      </w:tr>
      <w:tr>
        <w:tc>
          <w:tcPr>
            <w:tcW w:type="dxa" w:w="1170"/>
          </w:tcPr>
          <w:p>
            <w:r/>
          </w:p>
        </w:tc>
        <w:tc>
          <w:tcPr>
            <w:tcW w:type="dxa" w:w="1170"/>
          </w:tcPr>
          <w:p>
            <w:r/>
          </w:p>
        </w:tc>
        <w:tc>
          <w:tcPr>
            <w:tcW w:type="dxa" w:w="1170"/>
          </w:tcPr>
          <w:p>
            <w:r/>
          </w:p>
        </w:tc>
        <w:tc>
          <w:tcPr>
            <w:tcW w:type="dxa" w:w="1170"/>
          </w:tcPr>
          <w:p>
            <w:r/>
          </w:p>
        </w:tc>
        <w:tc>
          <w:tcPr>
            <w:tcW w:type="dxa" w:w="1170"/>
          </w:tcPr>
          <w:p>
            <w:pPr>
              <w:jc w:val="right"/>
            </w:pPr>
            <w:r>
              <w:rPr>
                <w:b/>
              </w:rPr>
              <w:t>Grand Total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rPr>
                <w:b/>
              </w:rPr>
              <w:t>₹ 20,33,757.48/-</w:t>
            </w:r>
          </w:p>
        </w:tc>
        <w:tc>
          <w:tcPr>
            <w:tcW w:type="dxa" w:w="1170"/>
          </w:tcPr>
          <w:p>
            <w:r/>
          </w:p>
        </w:tc>
        <w:tc>
          <w:tcPr>
            <w:tcW w:type="dxa" w:w="1170"/>
          </w:tcPr>
          <w:p>
            <w:r/>
          </w:p>
        </w:tc>
      </w:tr>
    </w:tbl>
    <w:sectPr w:rsidR="007879B8" w:rsidRPr="00900F5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303"/>
    <w:rsid w:val="000D4B73"/>
    <w:rsid w:val="00154E27"/>
    <w:rsid w:val="001975F6"/>
    <w:rsid w:val="00260303"/>
    <w:rsid w:val="002C3EE7"/>
    <w:rsid w:val="007879B8"/>
    <w:rsid w:val="008A1A50"/>
    <w:rsid w:val="00900F5C"/>
    <w:rsid w:val="00916F85"/>
    <w:rsid w:val="009624DC"/>
    <w:rsid w:val="009C0B89"/>
    <w:rsid w:val="00B90953"/>
    <w:rsid w:val="00C13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67DB1"/>
  <w15:chartTrackingRefBased/>
  <w15:docId w15:val="{44D13962-8906-49F6-AD58-B2F5A3A7C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B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C131B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C0B89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aliases w:val=" Char, Char Char Char Char,Char,Char Char Char Char"/>
    <w:basedOn w:val="Normal"/>
    <w:link w:val="HeaderChar"/>
    <w:uiPriority w:val="99"/>
    <w:unhideWhenUsed/>
    <w:rsid w:val="009C0B89"/>
    <w:pPr>
      <w:tabs>
        <w:tab w:val="center" w:pos="4513"/>
        <w:tab w:val="right" w:pos="9026"/>
      </w:tabs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aliases w:val=" Char Char, Char Char Char Char Char,Char Char,Char Char Char Char Char"/>
    <w:basedOn w:val="DefaultParagraphFont"/>
    <w:link w:val="Header"/>
    <w:uiPriority w:val="99"/>
    <w:qFormat/>
    <w:rsid w:val="009C0B89"/>
    <w:rPr>
      <w:rFonts w:ascii="Calibri" w:eastAsia="Calibri" w:hAnsi="Calibri" w:cs="Times New Roman"/>
    </w:rPr>
  </w:style>
  <w:style w:type="character" w:customStyle="1" w:styleId="hps">
    <w:name w:val="hps"/>
    <w:basedOn w:val="DefaultParagraphFont"/>
    <w:rsid w:val="009C0B89"/>
  </w:style>
  <w:style w:type="character" w:styleId="Hyperlink">
    <w:name w:val="Hyperlink"/>
    <w:basedOn w:val="DefaultParagraphFont"/>
    <w:uiPriority w:val="99"/>
    <w:unhideWhenUsed/>
    <w:rsid w:val="009C0B89"/>
    <w:rPr>
      <w:color w:val="0000FF"/>
      <w:u w:val="single"/>
    </w:rPr>
  </w:style>
  <w:style w:type="table" w:styleId="TableGrid">
    <w:name w:val="Table Grid"/>
    <w:basedOn w:val="TableNormal"/>
    <w:uiPriority w:val="59"/>
    <w:rsid w:val="009C0B8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131B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131B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131B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131BB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31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31BB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C131BB"/>
  </w:style>
  <w:style w:type="character" w:customStyle="1" w:styleId="hljs-symbol">
    <w:name w:val="hljs-symbol"/>
    <w:basedOn w:val="DefaultParagraphFont"/>
    <w:rsid w:val="00C13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7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8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02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76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22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87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79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38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2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14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1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17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3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74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13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7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4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36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33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49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9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3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77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25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1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</dc:creator>
  <cp:keywords/>
  <dc:description/>
  <cp:lastModifiedBy>Sandy</cp:lastModifiedBy>
  <cp:revision>13</cp:revision>
  <dcterms:created xsi:type="dcterms:W3CDTF">2025-07-22T17:27:00Z</dcterms:created>
  <dcterms:modified xsi:type="dcterms:W3CDTF">2025-08-01T16:53:00Z</dcterms:modified>
</cp:coreProperties>
</file>