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7.2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Install requirements (be sure to update the requirements file with the correct path to your local regression model package, and review section 6.8 where we built the package)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pip install -r packages\ml_api\requirements.txt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pip install -r packages/ml_api/requirements.txt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the flask app environment variable (used by Flask), and start Flask: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cd into packages\ml_api then: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SET FLASK_APP=run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python run.py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flask run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export FLASK_APP=run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python run.py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flask run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now be able to open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http://127.0.0.1:5000/health</w:t>
        </w:r>
      </w:hyperlink>
      <w:r w:rsidDel="00000000" w:rsidR="00000000" w:rsidRPr="00000000">
        <w:rPr>
          <w:sz w:val="24"/>
          <w:szCs w:val="24"/>
          <w:rtl w:val="0"/>
        </w:rPr>
        <w:t xml:space="preserve"> on your machine.</w:t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locally with pip -e: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https://pip.pypa.io/en/stable/reference/pip_wheel/?highlight=e#cmdoption-e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docs on FLASK_APP: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http://flask.pocoo.org/docs/1.0/cli/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Extract: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e8eff0" w:val="clear"/>
          <w:rtl w:val="0"/>
        </w:rPr>
        <w:t xml:space="preserve">flask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highlight w:val="white"/>
          <w:rtl w:val="0"/>
        </w:rPr>
        <w:t xml:space="preserve"> command is installed by Flask, not your application; it must be told where to find your application in order to use it.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e8eff0" w:val="clear"/>
          <w:rtl w:val="0"/>
        </w:rPr>
        <w:t xml:space="preserve">FLASK_APP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highlight w:val="white"/>
          <w:rtl w:val="0"/>
        </w:rPr>
        <w:t xml:space="preserve"> environment variable is used to specify how to load the application.”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127.0.0.1:5000/health" TargetMode="External"/><Relationship Id="rId7" Type="http://schemas.openxmlformats.org/officeDocument/2006/relationships/hyperlink" Target="https://pip.pypa.io/en/stable/reference/pip_wheel/?highlight=e#cmdoption-e" TargetMode="External"/><Relationship Id="rId8" Type="http://schemas.openxmlformats.org/officeDocument/2006/relationships/hyperlink" Target="http://flask.pocoo.org/docs/1.0/cli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